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EC7DF">
      <w:pPr>
        <w:spacing w:line="265" w:lineRule="auto"/>
        <w:rPr>
          <w:rFonts w:ascii="Arial"/>
          <w:sz w:val="21"/>
        </w:rPr>
      </w:pPr>
    </w:p>
    <w:p w14:paraId="36C465D7">
      <w:pPr>
        <w:spacing w:line="265" w:lineRule="auto"/>
        <w:rPr>
          <w:rFonts w:ascii="Arial"/>
          <w:sz w:val="21"/>
        </w:rPr>
      </w:pPr>
    </w:p>
    <w:p w14:paraId="4A6EE2CA">
      <w:pPr>
        <w:spacing w:line="266" w:lineRule="auto"/>
        <w:rPr>
          <w:rFonts w:ascii="Arial"/>
          <w:sz w:val="21"/>
        </w:rPr>
      </w:pPr>
    </w:p>
    <w:p w14:paraId="4D7B4130">
      <w:pPr>
        <w:spacing w:line="266" w:lineRule="auto"/>
        <w:rPr>
          <w:rFonts w:ascii="Arial"/>
          <w:sz w:val="21"/>
        </w:rPr>
      </w:pPr>
    </w:p>
    <w:p w14:paraId="49458E9D">
      <w:pPr>
        <w:spacing w:line="266" w:lineRule="auto"/>
        <w:rPr>
          <w:rFonts w:ascii="Arial"/>
          <w:sz w:val="21"/>
        </w:rPr>
      </w:pPr>
    </w:p>
    <w:p w14:paraId="6C9A446F">
      <w:pPr>
        <w:pStyle w:val="2"/>
        <w:spacing w:before="117" w:line="269" w:lineRule="auto"/>
        <w:ind w:left="5109" w:right="3846" w:hanging="178"/>
        <w:outlineLvl w:val="0"/>
        <w:rPr>
          <w:sz w:val="36"/>
          <w:szCs w:val="36"/>
        </w:rPr>
      </w:pPr>
      <w:r>
        <w:rPr>
          <w:spacing w:val="-2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扶风县民族宗教事务局</w:t>
      </w:r>
      <w:r>
        <w:rPr>
          <w:spacing w:val="6"/>
          <w:sz w:val="36"/>
          <w:szCs w:val="36"/>
        </w:rPr>
        <w:t xml:space="preserve"> </w:t>
      </w:r>
      <w:r>
        <w:rPr>
          <w:spacing w:val="-2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/>
          <w:spacing w:val="-2"/>
          <w:sz w:val="36"/>
          <w:szCs w:val="36"/>
          <w:lang w:val="en-US" w:eastAsia="zh-CN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spacing w:val="-2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年部门综合预算</w:t>
      </w:r>
    </w:p>
    <w:p w14:paraId="6B175C0E">
      <w:pPr>
        <w:spacing w:line="402" w:lineRule="auto"/>
        <w:rPr>
          <w:rFonts w:ascii="Arial"/>
          <w:sz w:val="21"/>
        </w:rPr>
      </w:pPr>
    </w:p>
    <w:p w14:paraId="24CEC35F">
      <w:pPr>
        <w:pStyle w:val="2"/>
        <w:spacing w:before="104" w:line="222" w:lineRule="auto"/>
        <w:ind w:left="6291"/>
      </w:pPr>
      <w:r>
        <w:rPr>
          <w:spacing w:val="-27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目</w:t>
      </w:r>
      <w:r>
        <w:rPr>
          <w:spacing w:val="7"/>
        </w:rPr>
        <w:t xml:space="preserve">  </w:t>
      </w:r>
      <w:r>
        <w:rPr>
          <w:spacing w:val="-27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录</w:t>
      </w:r>
    </w:p>
    <w:p w14:paraId="262955D6">
      <w:pPr>
        <w:pStyle w:val="2"/>
        <w:spacing w:before="163" w:line="221" w:lineRule="auto"/>
        <w:ind w:left="5291"/>
      </w:pPr>
      <w:r>
        <w:rPr>
          <w:spacing w:val="-1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第一部分</w:t>
      </w:r>
      <w:r>
        <w:rPr>
          <w:spacing w:val="-1"/>
        </w:rPr>
        <w:t xml:space="preserve">   </w:t>
      </w:r>
      <w:r>
        <w:rPr>
          <w:spacing w:val="-1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部门概况</w:t>
      </w:r>
    </w:p>
    <w:p w14:paraId="2E7DBE69">
      <w:pPr>
        <w:pStyle w:val="2"/>
        <w:spacing w:before="164" w:line="548" w:lineRule="exact"/>
        <w:ind w:left="6"/>
      </w:pPr>
      <w:r>
        <w:rPr>
          <w:spacing w:val="-3"/>
          <w:position w:val="16"/>
        </w:rPr>
        <w:t>一、部门主要职责及机构设置</w:t>
      </w:r>
    </w:p>
    <w:p w14:paraId="0D3A3C97">
      <w:pPr>
        <w:pStyle w:val="2"/>
        <w:spacing w:before="1" w:line="220" w:lineRule="auto"/>
        <w:ind w:left="6"/>
      </w:pPr>
      <w:r>
        <w:rPr>
          <w:spacing w:val="-9"/>
        </w:rPr>
        <w:t>二、</w:t>
      </w:r>
      <w:r>
        <w:rPr>
          <w:spacing w:val="-44"/>
        </w:rPr>
        <w:t xml:space="preserve"> </w:t>
      </w:r>
      <w:r>
        <w:rPr>
          <w:spacing w:val="-9"/>
        </w:rPr>
        <w:t>202</w:t>
      </w:r>
      <w:r>
        <w:rPr>
          <w:rFonts w:hint="eastAsia"/>
          <w:spacing w:val="-9"/>
          <w:lang w:val="en-US" w:eastAsia="zh-CN"/>
        </w:rPr>
        <w:t>5</w:t>
      </w:r>
      <w:r>
        <w:rPr>
          <w:spacing w:val="-9"/>
        </w:rPr>
        <w:t>年年度部门工作任务</w:t>
      </w:r>
    </w:p>
    <w:p w14:paraId="6F077544">
      <w:pPr>
        <w:pStyle w:val="2"/>
        <w:spacing w:before="164" w:line="222" w:lineRule="auto"/>
        <w:ind w:left="7"/>
      </w:pPr>
      <w:r>
        <w:rPr>
          <w:spacing w:val="-2"/>
        </w:rPr>
        <w:t>三、部门预算单位构成</w:t>
      </w:r>
    </w:p>
    <w:p w14:paraId="7EF8EE83">
      <w:pPr>
        <w:pStyle w:val="2"/>
        <w:spacing w:before="163" w:line="221" w:lineRule="auto"/>
        <w:ind w:left="20"/>
      </w:pPr>
      <w:r>
        <w:rPr>
          <w:spacing w:val="-3"/>
        </w:rPr>
        <w:t>四、部门人员情况说明</w:t>
      </w:r>
    </w:p>
    <w:p w14:paraId="47554DB5">
      <w:pPr>
        <w:spacing w:line="165" w:lineRule="exact"/>
      </w:pPr>
    </w:p>
    <w:tbl>
      <w:tblPr>
        <w:tblStyle w:val="5"/>
        <w:tblW w:w="8948" w:type="dxa"/>
        <w:tblInd w:w="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0"/>
        <w:gridCol w:w="2084"/>
        <w:gridCol w:w="2154"/>
      </w:tblGrid>
      <w:tr w14:paraId="5D816AF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4710" w:type="dxa"/>
            <w:vAlign w:val="top"/>
          </w:tcPr>
          <w:p w14:paraId="3E8E6E90">
            <w:pPr>
              <w:rPr>
                <w:rFonts w:ascii="Arial"/>
                <w:sz w:val="21"/>
              </w:rPr>
            </w:pPr>
          </w:p>
        </w:tc>
        <w:tc>
          <w:tcPr>
            <w:tcW w:w="2084" w:type="dxa"/>
            <w:vAlign w:val="top"/>
          </w:tcPr>
          <w:p w14:paraId="053E2F0E">
            <w:pPr>
              <w:spacing w:line="221" w:lineRule="auto"/>
              <w:ind w:left="571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  <w14:textOutline w14:w="677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第二部分</w:t>
            </w:r>
          </w:p>
        </w:tc>
        <w:tc>
          <w:tcPr>
            <w:tcW w:w="2154" w:type="dxa"/>
            <w:vAlign w:val="top"/>
          </w:tcPr>
          <w:p w14:paraId="6B7765FA">
            <w:pPr>
              <w:spacing w:line="223" w:lineRule="auto"/>
              <w:ind w:left="246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  <w14:textOutline w14:w="677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收支情况</w:t>
            </w:r>
          </w:p>
        </w:tc>
      </w:tr>
      <w:tr w14:paraId="3AE5B3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4710" w:type="dxa"/>
            <w:vAlign w:val="top"/>
          </w:tcPr>
          <w:p w14:paraId="68990C7D">
            <w:pPr>
              <w:spacing w:before="111" w:line="221" w:lineRule="auto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五、</w:t>
            </w:r>
            <w:r>
              <w:rPr>
                <w:rFonts w:ascii="黑体" w:hAnsi="黑体" w:eastAsia="黑体" w:cs="黑体"/>
                <w:spacing w:val="-48"/>
                <w:sz w:val="32"/>
                <w:szCs w:val="32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202</w:t>
            </w:r>
            <w:r>
              <w:rPr>
                <w:rFonts w:hint="eastAsia" w:ascii="黑体" w:hAnsi="黑体" w:eastAsia="黑体" w:cs="黑体"/>
                <w:spacing w:val="-9"/>
                <w:sz w:val="32"/>
                <w:szCs w:val="32"/>
                <w:lang w:val="en-US" w:eastAsia="zh-CN"/>
              </w:rPr>
              <w:t>5</w:t>
            </w:r>
            <w:r>
              <w:rPr>
                <w:rFonts w:ascii="黑体" w:hAnsi="黑体" w:eastAsia="黑体" w:cs="黑体"/>
                <w:spacing w:val="-9"/>
                <w:sz w:val="32"/>
                <w:szCs w:val="32"/>
              </w:rPr>
              <w:t>年部门预算收支说明</w:t>
            </w:r>
          </w:p>
        </w:tc>
        <w:tc>
          <w:tcPr>
            <w:tcW w:w="2084" w:type="dxa"/>
            <w:vAlign w:val="top"/>
          </w:tcPr>
          <w:p w14:paraId="2B60E3C7">
            <w:pPr>
              <w:spacing w:line="275" w:lineRule="auto"/>
              <w:rPr>
                <w:rFonts w:ascii="Arial"/>
                <w:sz w:val="21"/>
              </w:rPr>
            </w:pPr>
          </w:p>
          <w:p w14:paraId="3EF947FB">
            <w:pPr>
              <w:spacing w:line="276" w:lineRule="auto"/>
              <w:rPr>
                <w:rFonts w:ascii="Arial"/>
                <w:sz w:val="21"/>
              </w:rPr>
            </w:pPr>
          </w:p>
          <w:p w14:paraId="5D047B15">
            <w:pPr>
              <w:spacing w:before="104" w:line="181" w:lineRule="auto"/>
              <w:ind w:left="571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  <w14:textOutline w14:w="677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第三部分</w:t>
            </w:r>
          </w:p>
        </w:tc>
        <w:tc>
          <w:tcPr>
            <w:tcW w:w="2154" w:type="dxa"/>
            <w:vAlign w:val="top"/>
          </w:tcPr>
          <w:p w14:paraId="5B5222F4">
            <w:pPr>
              <w:spacing w:line="275" w:lineRule="auto"/>
              <w:rPr>
                <w:rFonts w:ascii="Arial"/>
                <w:sz w:val="21"/>
              </w:rPr>
            </w:pPr>
          </w:p>
          <w:p w14:paraId="4F849950">
            <w:pPr>
              <w:spacing w:line="276" w:lineRule="auto"/>
              <w:rPr>
                <w:rFonts w:ascii="Arial"/>
                <w:sz w:val="21"/>
              </w:rPr>
            </w:pPr>
          </w:p>
          <w:p w14:paraId="73EF210C">
            <w:pPr>
              <w:spacing w:before="104" w:line="181" w:lineRule="auto"/>
              <w:jc w:val="righ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  <w14:textOutline w14:w="677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其他说明情况</w:t>
            </w:r>
          </w:p>
        </w:tc>
      </w:tr>
    </w:tbl>
    <w:p w14:paraId="6AE18276">
      <w:pPr>
        <w:pStyle w:val="2"/>
        <w:spacing w:before="222" w:line="221" w:lineRule="auto"/>
        <w:ind w:left="11"/>
      </w:pPr>
      <w:r>
        <w:rPr>
          <w:spacing w:val="-2"/>
        </w:rPr>
        <w:t>六、部门预算“三公”经费等情况说明</w:t>
      </w:r>
    </w:p>
    <w:p w14:paraId="0DEA2EC0">
      <w:pPr>
        <w:pStyle w:val="2"/>
        <w:spacing w:before="165" w:line="221" w:lineRule="auto"/>
      </w:pPr>
      <w:r>
        <w:rPr>
          <w:spacing w:val="-1"/>
        </w:rPr>
        <w:t>七、部门国有资产占有使用及资产购置情况说明</w:t>
      </w:r>
    </w:p>
    <w:p w14:paraId="63F5CDB2">
      <w:pPr>
        <w:spacing w:line="221" w:lineRule="auto"/>
        <w:sectPr>
          <w:pgSz w:w="16820" w:h="11900"/>
          <w:pgMar w:top="1011" w:right="2523" w:bottom="0" w:left="1931" w:header="0" w:footer="0" w:gutter="0"/>
          <w:cols w:space="720" w:num="1"/>
        </w:sectPr>
      </w:pPr>
    </w:p>
    <w:p w14:paraId="038541C9">
      <w:pPr>
        <w:spacing w:line="317" w:lineRule="auto"/>
        <w:rPr>
          <w:rFonts w:ascii="Arial"/>
          <w:sz w:val="21"/>
        </w:rPr>
      </w:pPr>
    </w:p>
    <w:p w14:paraId="04623649">
      <w:pPr>
        <w:spacing w:line="317" w:lineRule="auto"/>
        <w:rPr>
          <w:rFonts w:ascii="Arial"/>
          <w:sz w:val="21"/>
        </w:rPr>
      </w:pPr>
    </w:p>
    <w:p w14:paraId="062A2E56">
      <w:pPr>
        <w:spacing w:line="317" w:lineRule="auto"/>
        <w:rPr>
          <w:rFonts w:ascii="Arial"/>
          <w:sz w:val="21"/>
        </w:rPr>
      </w:pPr>
    </w:p>
    <w:p w14:paraId="4F82255E">
      <w:pPr>
        <w:pStyle w:val="2"/>
        <w:spacing w:before="104" w:line="547" w:lineRule="exact"/>
      </w:pPr>
      <w:r>
        <w:rPr>
          <w:spacing w:val="-1"/>
          <w:position w:val="16"/>
        </w:rPr>
        <w:t>八、部门政府采购情况说明</w:t>
      </w:r>
    </w:p>
    <w:p w14:paraId="1F076D39">
      <w:pPr>
        <w:pStyle w:val="2"/>
        <w:spacing w:before="1" w:line="220" w:lineRule="auto"/>
        <w:ind w:left="7"/>
      </w:pPr>
      <w:r>
        <w:rPr>
          <w:spacing w:val="-2"/>
        </w:rPr>
        <w:t>九、部门预算绩效目标说明</w:t>
      </w:r>
    </w:p>
    <w:p w14:paraId="4E0B0561">
      <w:pPr>
        <w:pStyle w:val="2"/>
        <w:spacing w:before="164" w:line="221" w:lineRule="auto"/>
        <w:ind w:left="3"/>
      </w:pPr>
      <w:r>
        <w:rPr>
          <w:spacing w:val="-2"/>
        </w:rPr>
        <w:t>十、机关运行经费安排说明</w:t>
      </w:r>
    </w:p>
    <w:p w14:paraId="3EC7A7F2">
      <w:pPr>
        <w:pStyle w:val="2"/>
        <w:spacing w:before="165" w:line="222" w:lineRule="auto"/>
        <w:ind w:left="3"/>
      </w:pPr>
      <w:r>
        <w:rPr>
          <w:spacing w:val="-4"/>
        </w:rPr>
        <w:t>十一、专业名词解释</w:t>
      </w:r>
    </w:p>
    <w:p w14:paraId="372B1992">
      <w:pPr>
        <w:pStyle w:val="2"/>
        <w:spacing w:before="161" w:line="222" w:lineRule="auto"/>
        <w:ind w:left="5210"/>
      </w:pPr>
      <w:r>
        <w:rPr>
          <w:spacing w:val="-1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第四部分</w:t>
      </w:r>
      <w:r>
        <w:rPr>
          <w:spacing w:val="-1"/>
        </w:rPr>
        <w:t xml:space="preserve">   </w:t>
      </w:r>
      <w:r>
        <w:rPr>
          <w:spacing w:val="-1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公开报表</w:t>
      </w:r>
    </w:p>
    <w:p w14:paraId="0F69F023">
      <w:pPr>
        <w:spacing w:before="163" w:line="222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（具体部门预算公开报表）</w:t>
      </w:r>
    </w:p>
    <w:p w14:paraId="6B39B560"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pgSz w:w="16820" w:h="11900"/>
          <w:pgMar w:top="1011" w:right="2523" w:bottom="0" w:left="1932" w:header="0" w:footer="0" w:gutter="0"/>
          <w:cols w:space="720" w:num="1"/>
        </w:sectPr>
      </w:pPr>
    </w:p>
    <w:p w14:paraId="25D9E408">
      <w:pPr>
        <w:spacing w:line="317" w:lineRule="auto"/>
        <w:rPr>
          <w:rFonts w:ascii="Arial"/>
          <w:sz w:val="21"/>
        </w:rPr>
      </w:pPr>
    </w:p>
    <w:p w14:paraId="2ED2CE17">
      <w:pPr>
        <w:spacing w:line="317" w:lineRule="auto"/>
        <w:rPr>
          <w:rFonts w:ascii="Arial"/>
          <w:sz w:val="21"/>
        </w:rPr>
      </w:pPr>
    </w:p>
    <w:p w14:paraId="75118AB6">
      <w:pPr>
        <w:spacing w:line="317" w:lineRule="auto"/>
        <w:rPr>
          <w:rFonts w:ascii="Arial"/>
          <w:sz w:val="21"/>
        </w:rPr>
      </w:pPr>
    </w:p>
    <w:p w14:paraId="6E10193A">
      <w:pPr>
        <w:spacing w:before="104" w:line="219" w:lineRule="auto"/>
        <w:ind w:left="55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第一部分</w:t>
      </w:r>
      <w:r>
        <w:rPr>
          <w:rFonts w:ascii="宋体" w:hAnsi="宋体" w:eastAsia="宋体" w:cs="宋体"/>
          <w:spacing w:val="-1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部门概况</w:t>
      </w:r>
    </w:p>
    <w:p w14:paraId="552A3149">
      <w:pPr>
        <w:spacing w:before="166" w:line="219" w:lineRule="auto"/>
        <w:ind w:left="480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一、部门主要职责及机构设置</w:t>
      </w:r>
    </w:p>
    <w:p w14:paraId="1A050ED1">
      <w:pPr>
        <w:spacing w:before="169" w:line="224" w:lineRule="auto"/>
        <w:ind w:left="492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7"/>
          <w:sz w:val="32"/>
          <w:szCs w:val="32"/>
        </w:rPr>
        <w:t>主要职责：</w:t>
      </w:r>
    </w:p>
    <w:p w14:paraId="7DCAD691">
      <w:pPr>
        <w:spacing w:before="158" w:line="547" w:lineRule="exact"/>
        <w:ind w:right="29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position w:val="16"/>
          <w:sz w:val="32"/>
          <w:szCs w:val="32"/>
        </w:rPr>
        <w:t>（一）贯彻执行党和国家关于民族宗教工作方面的法律法规和方针政策</w:t>
      </w:r>
      <w:r>
        <w:rPr>
          <w:rFonts w:hint="eastAsia" w:ascii="仿宋" w:hAnsi="仿宋" w:eastAsia="仿宋" w:cs="仿宋"/>
          <w:spacing w:val="7"/>
          <w:position w:val="16"/>
          <w:sz w:val="32"/>
          <w:szCs w:val="32"/>
          <w:lang w:eastAsia="zh-CN"/>
        </w:rPr>
        <w:t>；</w:t>
      </w:r>
      <w:r>
        <w:rPr>
          <w:rFonts w:ascii="仿宋" w:hAnsi="仿宋" w:eastAsia="仿宋" w:cs="仿宋"/>
          <w:spacing w:val="7"/>
          <w:position w:val="16"/>
          <w:sz w:val="32"/>
          <w:szCs w:val="32"/>
        </w:rPr>
        <w:t>拟定有关规范性文件</w:t>
      </w:r>
    </w:p>
    <w:p w14:paraId="066F6CD0">
      <w:pPr>
        <w:spacing w:line="220" w:lineRule="auto"/>
        <w:ind w:left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,编制全县民族宗教事业发展规划，并负责组织实施和监督检查。</w:t>
      </w:r>
    </w:p>
    <w:p w14:paraId="1B74DCF7">
      <w:pPr>
        <w:spacing w:before="166" w:line="548" w:lineRule="exact"/>
        <w:ind w:right="2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（二）协调全县民族关系，进行民族团结教育，促进各民族间的平等团结、互助合作；依法履行</w:t>
      </w:r>
    </w:p>
    <w:p w14:paraId="2534BD9B">
      <w:pPr>
        <w:spacing w:before="1" w:line="220" w:lineRule="auto"/>
        <w:ind w:left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宗教事务管理职责，保护公民宗教信仰自由，维护宗教界的</w:t>
      </w:r>
      <w:r>
        <w:rPr>
          <w:rFonts w:ascii="仿宋" w:hAnsi="仿宋" w:eastAsia="仿宋" w:cs="仿宋"/>
          <w:spacing w:val="-2"/>
          <w:sz w:val="32"/>
          <w:szCs w:val="32"/>
        </w:rPr>
        <w:t>合法权利，促进宗教关系和谐。</w:t>
      </w:r>
    </w:p>
    <w:p w14:paraId="754AFD6C">
      <w:pPr>
        <w:spacing w:before="165" w:line="316" w:lineRule="auto"/>
        <w:ind w:firstLine="48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（三）协助拟定少数民族经济社会相关领域的发展规划，提出少数民</w:t>
      </w:r>
      <w:r>
        <w:rPr>
          <w:rFonts w:ascii="仿宋" w:hAnsi="仿宋" w:eastAsia="仿宋" w:cs="仿宋"/>
          <w:spacing w:val="-2"/>
          <w:sz w:val="32"/>
          <w:szCs w:val="32"/>
        </w:rPr>
        <w:t>族经济社会相关领域发展中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有关问题的特殊政策建议；协调有关部门做好少数民族教育、文化、科技</w:t>
      </w:r>
      <w:r>
        <w:rPr>
          <w:rFonts w:ascii="仿宋" w:hAnsi="仿宋" w:eastAsia="仿宋" w:cs="仿宋"/>
          <w:spacing w:val="3"/>
          <w:sz w:val="32"/>
          <w:szCs w:val="32"/>
        </w:rPr>
        <w:t>、卫生、体育等方面的工</w:t>
      </w:r>
    </w:p>
    <w:p w14:paraId="148960CE">
      <w:pPr>
        <w:spacing w:line="220" w:lineRule="auto"/>
        <w:ind w:left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作。统一管理全县民族识别和民族成份的鉴定。</w:t>
      </w:r>
    </w:p>
    <w:p w14:paraId="68D4866A">
      <w:pPr>
        <w:spacing w:before="166" w:line="547" w:lineRule="exact"/>
        <w:ind w:right="2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（四）依法管理民族宗教方面的有关事项，指导宗教团体依法依章开展活动，支持宗教团体加强</w:t>
      </w:r>
    </w:p>
    <w:p w14:paraId="0D890730">
      <w:pPr>
        <w:spacing w:before="1" w:line="222" w:lineRule="auto"/>
        <w:ind w:left="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自身建设，办理宗教团体需协助或协调的事务。</w:t>
      </w:r>
    </w:p>
    <w:p w14:paraId="08004293">
      <w:pPr>
        <w:spacing w:before="162" w:line="548" w:lineRule="exact"/>
        <w:ind w:right="2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（五）引导、促进宗教在法律、法规和政策范围内活动，防范利用宗教进行非法、违法活动，抵</w:t>
      </w:r>
    </w:p>
    <w:p w14:paraId="2805F21F">
      <w:pPr>
        <w:spacing w:before="1" w:line="220" w:lineRule="auto"/>
        <w:ind w:left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御境外利用宗教进行渗透活动。协助处理民族、宗教方面的突发事件和影</w:t>
      </w:r>
      <w:r>
        <w:rPr>
          <w:rFonts w:ascii="仿宋" w:hAnsi="仿宋" w:eastAsia="仿宋" w:cs="仿宋"/>
          <w:spacing w:val="-2"/>
          <w:sz w:val="32"/>
          <w:szCs w:val="32"/>
        </w:rPr>
        <w:t>响社会的问题。</w:t>
      </w:r>
    </w:p>
    <w:p w14:paraId="0A8A0654">
      <w:pPr>
        <w:spacing w:before="165" w:line="220" w:lineRule="auto"/>
        <w:ind w:right="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（六）负责组织全县民族宗教工作队伍和有关人员的培训工作；协助有关</w:t>
      </w:r>
      <w:r>
        <w:rPr>
          <w:rFonts w:ascii="仿宋" w:hAnsi="仿宋" w:eastAsia="仿宋" w:cs="仿宋"/>
          <w:spacing w:val="-1"/>
          <w:sz w:val="32"/>
          <w:szCs w:val="32"/>
        </w:rPr>
        <w:t>部门做好少数民族干部</w:t>
      </w:r>
    </w:p>
    <w:p w14:paraId="7582EDA6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pgSz w:w="16820" w:h="11900"/>
          <w:pgMar w:top="1011" w:right="1439" w:bottom="0" w:left="1457" w:header="0" w:footer="0" w:gutter="0"/>
          <w:cols w:space="720" w:num="1"/>
        </w:sectPr>
      </w:pPr>
    </w:p>
    <w:p w14:paraId="3FEFEF5A">
      <w:pPr>
        <w:spacing w:line="317" w:lineRule="auto"/>
        <w:rPr>
          <w:rFonts w:ascii="Arial"/>
          <w:sz w:val="21"/>
        </w:rPr>
      </w:pPr>
    </w:p>
    <w:p w14:paraId="43D81CB3">
      <w:pPr>
        <w:spacing w:line="317" w:lineRule="auto"/>
        <w:rPr>
          <w:rFonts w:ascii="Arial"/>
          <w:sz w:val="21"/>
        </w:rPr>
      </w:pPr>
    </w:p>
    <w:p w14:paraId="5A46CB64">
      <w:pPr>
        <w:spacing w:line="317" w:lineRule="auto"/>
        <w:rPr>
          <w:rFonts w:ascii="Arial"/>
          <w:sz w:val="21"/>
        </w:rPr>
      </w:pPr>
    </w:p>
    <w:p w14:paraId="4CE3C7DA">
      <w:pPr>
        <w:spacing w:before="104"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的培养和使用工作。</w:t>
      </w:r>
    </w:p>
    <w:p w14:paraId="786E1499">
      <w:pPr>
        <w:spacing w:before="165" w:line="548" w:lineRule="exact"/>
        <w:ind w:right="3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（七）协调民族、宗教对外交流与合作，开展民族宗教国际往来，接待国外、海外少数民族和宗</w:t>
      </w:r>
    </w:p>
    <w:p w14:paraId="1A9FFEA0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教界访问团体，协助办理参观、考察、访问事宜。</w:t>
      </w:r>
    </w:p>
    <w:p w14:paraId="7DC5E6E8">
      <w:pPr>
        <w:spacing w:before="161" w:line="222" w:lineRule="auto"/>
        <w:ind w:left="480"/>
        <w:rPr>
          <w:rFonts w:ascii="仿宋" w:hAnsi="仿宋" w:eastAsia="仿宋" w:cs="仿宋"/>
          <w:spacing w:val="-3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（八）完成县委、县政府交办的其他任务。</w:t>
      </w:r>
    </w:p>
    <w:p w14:paraId="54E90DAC">
      <w:pPr>
        <w:spacing w:before="169" w:line="224" w:lineRule="auto"/>
        <w:ind w:left="492"/>
        <w:rPr>
          <w:rFonts w:hint="eastAsia" w:ascii="楷体_GB2312" w:hAnsi="楷体_GB2312" w:eastAsia="楷体_GB2312" w:cs="楷体_GB2312"/>
          <w:b/>
          <w:bCs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17"/>
          <w:sz w:val="32"/>
          <w:szCs w:val="32"/>
        </w:rPr>
        <w:t>县民族宗教事务局设下列内设机构：</w:t>
      </w:r>
    </w:p>
    <w:p w14:paraId="7327A6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560" w:lineRule="exact"/>
        <w:ind w:right="28" w:firstLine="636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（一）办公室。负责机关日常运转。承担信息、安全、保密、信访、政务公开、新闻宣传等工作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;承担机关干部人事、机构编制、劳动工资、教育培训及离退休人员管理等工作；负责年度目标责</w:t>
      </w:r>
      <w:r>
        <w:rPr>
          <w:rFonts w:ascii="仿宋" w:hAnsi="仿宋" w:eastAsia="仿宋" w:cs="仿宋"/>
          <w:sz w:val="32"/>
          <w:szCs w:val="32"/>
        </w:rPr>
        <w:t>任考核和机关党建、综合管理工作。</w:t>
      </w:r>
    </w:p>
    <w:p w14:paraId="35912B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exact"/>
        <w:ind w:firstLine="636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（二）民族宗教事务股。指导民族宗教人才队伍建设；拟订民族宗教事业发展中、长期规划和年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度、阶段性计划；调查研究少数民族和民族聚集地方经济及社会</w:t>
      </w:r>
      <w:r>
        <w:rPr>
          <w:rFonts w:ascii="仿宋" w:hAnsi="仿宋" w:eastAsia="仿宋" w:cs="仿宋"/>
          <w:spacing w:val="3"/>
          <w:sz w:val="32"/>
          <w:szCs w:val="32"/>
        </w:rPr>
        <w:t>发展状况，拟订全县发展少数民族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经济、文化、教育、科技、体育、卫生等工作规划；协调有关部</w:t>
      </w:r>
      <w:r>
        <w:rPr>
          <w:rFonts w:ascii="仿宋" w:hAnsi="仿宋" w:eastAsia="仿宋" w:cs="仿宋"/>
          <w:spacing w:val="3"/>
          <w:sz w:val="32"/>
          <w:szCs w:val="32"/>
        </w:rPr>
        <w:t>门实施少数民族贫困户扶贫帮困工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作；研究民族宗教重大突发事件的预警、应急机制与问题的协调</w:t>
      </w:r>
      <w:r>
        <w:rPr>
          <w:rFonts w:ascii="仿宋" w:hAnsi="仿宋" w:eastAsia="仿宋" w:cs="仿宋"/>
          <w:spacing w:val="3"/>
          <w:sz w:val="32"/>
          <w:szCs w:val="32"/>
        </w:rPr>
        <w:t>处理工作，协助做好维稳工作；组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织开展民族团结宣传和教育活动，保障少数民族和信教群众各项</w:t>
      </w:r>
      <w:r>
        <w:rPr>
          <w:rFonts w:ascii="仿宋" w:hAnsi="仿宋" w:eastAsia="仿宋" w:cs="仿宋"/>
          <w:spacing w:val="3"/>
          <w:sz w:val="32"/>
          <w:szCs w:val="32"/>
        </w:rPr>
        <w:t>权益，积极调解民族纠纷，妥善处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理民族关系，维护社会稳定；负责全县民族识别和民族成份的鉴</w:t>
      </w:r>
      <w:r>
        <w:rPr>
          <w:rFonts w:ascii="仿宋" w:hAnsi="仿宋" w:eastAsia="仿宋" w:cs="仿宋"/>
          <w:spacing w:val="3"/>
          <w:sz w:val="32"/>
          <w:szCs w:val="32"/>
        </w:rPr>
        <w:t>定；协助组织、人事部门抓好少数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民族干部培养、选拔、教育和使用工作；依法管理宗教事务和民</w:t>
      </w:r>
      <w:r>
        <w:rPr>
          <w:rFonts w:ascii="仿宋" w:hAnsi="仿宋" w:eastAsia="仿宋" w:cs="仿宋"/>
          <w:spacing w:val="3"/>
          <w:sz w:val="32"/>
          <w:szCs w:val="32"/>
        </w:rPr>
        <w:t>间信仰工作；调查研究全县宗教发</w:t>
      </w:r>
      <w:r>
        <w:rPr>
          <w:rFonts w:ascii="仿宋" w:hAnsi="仿宋" w:eastAsia="仿宋" w:cs="仿宋"/>
          <w:spacing w:val="4"/>
          <w:sz w:val="32"/>
          <w:szCs w:val="32"/>
        </w:rPr>
        <w:t>展状况，拟订全县宗教工作规划和管理办法；依法加强对宗教</w:t>
      </w:r>
      <w:r>
        <w:rPr>
          <w:rFonts w:ascii="仿宋" w:hAnsi="仿宋" w:eastAsia="仿宋" w:cs="仿宋"/>
          <w:spacing w:val="3"/>
          <w:sz w:val="32"/>
          <w:szCs w:val="32"/>
        </w:rPr>
        <w:t>场所、宗教职业人员和宗教活动的管</w:t>
      </w:r>
      <w:r>
        <w:rPr>
          <w:rFonts w:ascii="仿宋" w:hAnsi="仿宋" w:eastAsia="仿宋" w:cs="仿宋"/>
          <w:spacing w:val="11"/>
          <w:sz w:val="32"/>
          <w:szCs w:val="32"/>
        </w:rPr>
        <w:t>理。依照法律、法规和政策规定，制止邪教活动，做好对邪教组织、个人的批评教育和引导工作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;协同有关部门妥善处理宗教方面的涉外事项；配合有关部门揭露和打击利用邪教进</w:t>
      </w:r>
      <w:r>
        <w:rPr>
          <w:rFonts w:ascii="仿宋" w:hAnsi="仿宋" w:eastAsia="仿宋" w:cs="仿宋"/>
          <w:spacing w:val="6"/>
          <w:sz w:val="32"/>
          <w:szCs w:val="32"/>
        </w:rPr>
        <w:t>行的各种违法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犯罪活动；接待国外、海外宗教访问团体，协助办理参观、考</w:t>
      </w:r>
      <w:r>
        <w:rPr>
          <w:rFonts w:ascii="仿宋" w:hAnsi="仿宋" w:eastAsia="仿宋" w:cs="仿宋"/>
          <w:spacing w:val="3"/>
          <w:sz w:val="32"/>
          <w:szCs w:val="32"/>
        </w:rPr>
        <w:t>察、访问事宜；开展宗教政策、法律</w:t>
      </w:r>
      <w:r>
        <w:rPr>
          <w:rFonts w:ascii="仿宋" w:hAnsi="仿宋" w:eastAsia="仿宋" w:cs="仿宋"/>
          <w:sz w:val="32"/>
          <w:szCs w:val="32"/>
        </w:rPr>
        <w:t>的宣传、教育、培训；指导全县民族宗教工作。</w:t>
      </w:r>
    </w:p>
    <w:p w14:paraId="40AC56D3">
      <w:pPr>
        <w:spacing w:before="166" w:line="219" w:lineRule="auto"/>
        <w:ind w:firstLine="632" w:firstLineChars="200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二、202</w:t>
      </w:r>
      <w:r>
        <w:rPr>
          <w:rFonts w:hint="eastAsia" w:ascii="宋体" w:hAnsi="宋体" w:eastAsia="宋体" w:cs="宋体"/>
          <w:spacing w:val="-2"/>
          <w:sz w:val="32"/>
          <w:szCs w:val="32"/>
          <w:lang w:val="en-US" w:eastAsia="zh-CN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年度部门工作任务</w:t>
      </w:r>
    </w:p>
    <w:p w14:paraId="5BE8CC92">
      <w:pPr>
        <w:spacing w:before="167" w:line="219" w:lineRule="auto"/>
        <w:ind w:left="470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</w:rPr>
        <w:t>切实加强党的民族工作</w:t>
      </w:r>
    </w:p>
    <w:p w14:paraId="4BF3DE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1.全力铸牢中华民族共同体意识，扎实推进中华民族共同体建设。结合我县当前民族工作实际，深化民族团结进步创建“七进”活动，开展民族团结进步宣传月活动，继续推进中小学铸牢中华民族共同体意识教育。</w:t>
      </w:r>
    </w:p>
    <w:p w14:paraId="11630C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2.加强理论政策宣传培训，结合实际做好对民族宗教工作干部特别是镇（街）统战委员、村（社区）联络员的实操培训，全县组织集体培训，各镇街、各相关部门结合实际组织培训。</w:t>
      </w:r>
    </w:p>
    <w:p w14:paraId="218A5D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3.深入实施各族青少年交流、各族群众互嵌式发展、旅游促进各民族交往交流交融“三项计划”，做好民族团结进步模范示范单位创建工作。</w:t>
      </w:r>
    </w:p>
    <w:p w14:paraId="41C474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4.抓好流动人口管理，做好底数摸排和动态管理，坚决防范和制止形成新的单一民族规模化生活圈。</w:t>
      </w:r>
    </w:p>
    <w:p w14:paraId="1645A1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5.依法管理民族事务，对于分裂、渗透等违法行为联合公安等部门重拳出击、严厉打击。</w:t>
      </w:r>
    </w:p>
    <w:p w14:paraId="57FA71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6.做好中央民族工作会议精神检查“回头看”迎检工作。对照2023年民族工作检查明确的7个方面23项内容，逐项查问题，逐条抓落实，认真抓好排查整改迎检准备工作。</w:t>
      </w:r>
    </w:p>
    <w:p w14:paraId="05734DDC">
      <w:pPr>
        <w:spacing w:before="167" w:line="219" w:lineRule="auto"/>
        <w:ind w:left="470"/>
        <w:outlineLvl w:val="0"/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pacing w:val="-2"/>
          <w:sz w:val="32"/>
          <w:szCs w:val="32"/>
        </w:rPr>
        <w:t>积极引导宗教与社会主义社会相适应</w:t>
      </w:r>
    </w:p>
    <w:p w14:paraId="5169B8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1.压实镇（街）党（工）委宗教工作主体责任，落实好宗教工作三级网络和两级责任制，做好全县宗教工作“三支队伍”轮训，加强基层宗教工作执法力量建设，着力解决基层不会管、不敢管问题，打通宗教政策法规落实“最后一公里”。</w:t>
      </w:r>
    </w:p>
    <w:p w14:paraId="125521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2.指导宗教界深入开展“爱国主义教育周”、“宗教政策法规学习月”等活动，引导宗教教职人员及信教群众自觉尊法、学法、守法，弘扬和践行社会主义核心价值观。</w:t>
      </w:r>
    </w:p>
    <w:p w14:paraId="5F50E6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3.依法严格管理互联网事务，清理和规范互联网涉宗教信息服务主体，严密防范遏制非法宗教活动向高校、医院、企业、农村、互联网渗透蔓延，确保宗教领域和谐稳定。</w:t>
      </w:r>
    </w:p>
    <w:p w14:paraId="2140BD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4.指导镇（街）加强对民间信仰场所的日常监管，坚决杜绝已整治场所死灰复燃，坚决杜绝非法场所组织活动或借教敛财，影响基层治理，确保不触碰国家安全、意识形态安全底线。</w:t>
      </w:r>
    </w:p>
    <w:p w14:paraId="4806BA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5.做好有关宗教团体换届及有组织朝觐工作，指导宗教界持续开展崇俭戒奢教育，全面加强宗教团体建设，力促宗教界代表人士严格自律、更好发挥作用。</w:t>
      </w:r>
    </w:p>
    <w:p w14:paraId="3BCABB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6.持续开展非法宗教活动治理，完善与政法、公安、网信等部门协调配合机制，抓好教育、民政、卫健等重点领域排查。鼓励对非法宗教活动线索进行举报，引导镇（街）、村（社区）干部充分发挥基层治理网格员作用，严密防范，确保及时发现问题、依法开展查处。</w:t>
      </w:r>
    </w:p>
    <w:p w14:paraId="7F10D7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32" w:firstLineChars="200"/>
        <w:textAlignment w:val="baseline"/>
        <w:outlineLvl w:val="0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7.做好中央宗教工作督查“回头看”反馈问题整改工作。对照《整改方案》中列出的五个方面11个问题34项整改措施，逐条逐项列出清单、建立整改台账，压实责任、抓好落实。</w:t>
      </w:r>
    </w:p>
    <w:p w14:paraId="7D614086">
      <w:pPr>
        <w:spacing w:before="167" w:line="219" w:lineRule="auto"/>
        <w:ind w:left="470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三、部门预算单位</w:t>
      </w:r>
    </w:p>
    <w:p w14:paraId="36BF7CFA">
      <w:pPr>
        <w:spacing w:before="167" w:line="216" w:lineRule="auto"/>
        <w:ind w:left="4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从预算单位构成看，本部门的部门预算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为</w:t>
      </w:r>
      <w:r>
        <w:rPr>
          <w:rFonts w:ascii="仿宋" w:hAnsi="仿宋" w:eastAsia="仿宋" w:cs="仿宋"/>
          <w:spacing w:val="-2"/>
          <w:sz w:val="32"/>
          <w:szCs w:val="32"/>
        </w:rPr>
        <w:t>本级（机关）预算，无下属单位。</w:t>
      </w:r>
    </w:p>
    <w:tbl>
      <w:tblPr>
        <w:tblStyle w:val="5"/>
        <w:tblW w:w="12573" w:type="dxa"/>
        <w:tblInd w:w="6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2848"/>
        <w:gridCol w:w="8195"/>
      </w:tblGrid>
      <w:tr w14:paraId="79893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30" w:type="dxa"/>
            <w:vAlign w:val="top"/>
          </w:tcPr>
          <w:p w14:paraId="69F73682">
            <w:pPr>
              <w:spacing w:before="85" w:line="177" w:lineRule="auto"/>
              <w:ind w:left="24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序号</w:t>
            </w:r>
          </w:p>
        </w:tc>
        <w:tc>
          <w:tcPr>
            <w:tcW w:w="2848" w:type="dxa"/>
            <w:vAlign w:val="top"/>
          </w:tcPr>
          <w:p w14:paraId="6608C9FE">
            <w:pPr>
              <w:spacing w:before="85" w:line="177" w:lineRule="auto"/>
              <w:ind w:left="25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单位名称</w:t>
            </w:r>
          </w:p>
        </w:tc>
        <w:tc>
          <w:tcPr>
            <w:tcW w:w="8195" w:type="dxa"/>
            <w:vAlign w:val="top"/>
          </w:tcPr>
          <w:p w14:paraId="1F4CAB5F">
            <w:pPr>
              <w:spacing w:before="85" w:line="177" w:lineRule="auto"/>
              <w:ind w:left="2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拟变动情况</w:t>
            </w:r>
          </w:p>
        </w:tc>
      </w:tr>
    </w:tbl>
    <w:p w14:paraId="299AE519">
      <w:pPr>
        <w:rPr>
          <w:rFonts w:ascii="Arial"/>
          <w:sz w:val="21"/>
        </w:rPr>
      </w:pPr>
    </w:p>
    <w:p w14:paraId="7EE584E4">
      <w:pPr>
        <w:rPr>
          <w:rFonts w:ascii="Arial" w:hAnsi="Arial" w:eastAsia="Arial" w:cs="Arial"/>
          <w:sz w:val="21"/>
          <w:szCs w:val="21"/>
        </w:rPr>
        <w:sectPr>
          <w:pgSz w:w="16820" w:h="11900"/>
          <w:pgMar w:top="1011" w:right="1439" w:bottom="0" w:left="1462" w:header="0" w:footer="0" w:gutter="0"/>
          <w:cols w:space="720" w:num="1"/>
        </w:sectPr>
      </w:pPr>
    </w:p>
    <w:p w14:paraId="3BBE9058">
      <w:pPr>
        <w:spacing w:before="22"/>
      </w:pPr>
    </w:p>
    <w:p w14:paraId="35BCBC06">
      <w:pPr>
        <w:spacing w:before="21"/>
      </w:pPr>
    </w:p>
    <w:p w14:paraId="392D6387">
      <w:pPr>
        <w:spacing w:before="21"/>
      </w:pPr>
    </w:p>
    <w:tbl>
      <w:tblPr>
        <w:tblStyle w:val="5"/>
        <w:tblW w:w="12573" w:type="dxa"/>
        <w:tblInd w:w="6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2848"/>
        <w:gridCol w:w="8195"/>
      </w:tblGrid>
      <w:tr w14:paraId="1F85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530" w:type="dxa"/>
            <w:vAlign w:val="top"/>
          </w:tcPr>
          <w:p w14:paraId="14EEF7A3">
            <w:pPr>
              <w:spacing w:before="139" w:line="181" w:lineRule="auto"/>
              <w:ind w:left="26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848" w:type="dxa"/>
            <w:vAlign w:val="top"/>
          </w:tcPr>
          <w:p w14:paraId="23094DB6">
            <w:pPr>
              <w:spacing w:before="86" w:line="192" w:lineRule="auto"/>
              <w:ind w:left="61" w:right="26" w:hanging="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24"/>
                <w:sz w:val="32"/>
                <w:szCs w:val="32"/>
              </w:rPr>
              <w:t>扶风县民族宗教事</w:t>
            </w:r>
            <w:r>
              <w:rPr>
                <w:rFonts w:ascii="仿宋" w:hAnsi="仿宋" w:eastAsia="仿宋" w:cs="仿宋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z w:val="32"/>
                <w:szCs w:val="32"/>
              </w:rPr>
              <w:t>务局</w:t>
            </w:r>
          </w:p>
        </w:tc>
        <w:tc>
          <w:tcPr>
            <w:tcW w:w="8195" w:type="dxa"/>
            <w:vAlign w:val="top"/>
          </w:tcPr>
          <w:p w14:paraId="72363F1D">
            <w:pPr>
              <w:rPr>
                <w:rFonts w:ascii="Arial"/>
                <w:sz w:val="21"/>
              </w:rPr>
            </w:pPr>
          </w:p>
        </w:tc>
      </w:tr>
    </w:tbl>
    <w:p w14:paraId="283E1BAB">
      <w:pPr>
        <w:spacing w:before="270" w:line="219" w:lineRule="auto"/>
        <w:ind w:left="503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四、部门人员情况说明</w:t>
      </w:r>
    </w:p>
    <w:p w14:paraId="214AB702">
      <w:pPr>
        <w:spacing w:before="167" w:line="547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6"/>
          <w:sz w:val="32"/>
          <w:szCs w:val="32"/>
        </w:rPr>
        <w:t>截止202</w:t>
      </w:r>
      <w:r>
        <w:rPr>
          <w:rFonts w:hint="eastAsia" w:ascii="仿宋" w:hAnsi="仿宋" w:eastAsia="仿宋" w:cs="仿宋"/>
          <w:position w:val="16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position w:val="16"/>
          <w:sz w:val="32"/>
          <w:szCs w:val="32"/>
        </w:rPr>
        <w:t>年底，本部门人员编制6人，其中行政编制6人、事业编制0人；实有人员</w:t>
      </w:r>
      <w:r>
        <w:rPr>
          <w:rFonts w:hint="eastAsia" w:ascii="仿宋" w:hAnsi="仿宋" w:eastAsia="仿宋" w:cs="仿宋"/>
          <w:position w:val="16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position w:val="16"/>
          <w:sz w:val="32"/>
          <w:szCs w:val="32"/>
        </w:rPr>
        <w:t>人，其</w:t>
      </w: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中行政</w:t>
      </w:r>
    </w:p>
    <w:p w14:paraId="28C2F21E">
      <w:pPr>
        <w:spacing w:line="216" w:lineRule="auto"/>
        <w:rPr>
          <w:rFonts w:ascii="仿宋" w:hAnsi="仿宋" w:eastAsia="仿宋" w:cs="仿宋"/>
          <w:spacing w:val="-3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spacing w:val="-3"/>
          <w:sz w:val="32"/>
          <w:szCs w:val="32"/>
        </w:rPr>
        <w:t>人、事业0人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-3"/>
          <w:sz w:val="32"/>
          <w:szCs w:val="32"/>
        </w:rPr>
        <w:t>单位管理的离退休人员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0</w:t>
      </w:r>
      <w:r>
        <w:rPr>
          <w:rFonts w:ascii="仿宋" w:hAnsi="仿宋" w:eastAsia="仿宋" w:cs="仿宋"/>
          <w:spacing w:val="-3"/>
          <w:sz w:val="32"/>
          <w:szCs w:val="32"/>
        </w:rPr>
        <w:t>人。</w:t>
      </w:r>
    </w:p>
    <w:p w14:paraId="3093FFBE">
      <w:pPr>
        <w:spacing w:line="216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7F6979F1">
      <w:pPr>
        <w:spacing w:line="216" w:lineRule="auto"/>
        <w:rPr>
          <w:rFonts w:ascii="仿宋" w:hAnsi="仿宋" w:eastAsia="仿宋" w:cs="仿宋"/>
          <w:spacing w:val="-3"/>
          <w:sz w:val="32"/>
          <w:szCs w:val="32"/>
        </w:rPr>
      </w:pPr>
    </w:p>
    <w:p w14:paraId="63E63DC1">
      <w:pPr>
        <w:spacing w:line="5250" w:lineRule="exact"/>
        <w:ind w:firstLine="2008"/>
        <w:sectPr>
          <w:pgSz w:w="16820" w:h="11900"/>
          <w:pgMar w:top="1011" w:right="1440" w:bottom="0" w:left="1458" w:header="0" w:footer="0" w:gutter="0"/>
          <w:cols w:space="720" w:num="1"/>
        </w:sectPr>
      </w:pPr>
      <w:r>
        <w:drawing>
          <wp:inline distT="0" distB="0" distL="114300" distR="114300">
            <wp:extent cx="6400165" cy="3105150"/>
            <wp:effectExtent l="4445" t="4445" r="15240" b="14605"/>
            <wp:docPr id="9238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14:paraId="1FF88EDC">
      <w:pPr>
        <w:spacing w:line="317" w:lineRule="auto"/>
        <w:rPr>
          <w:rFonts w:ascii="Arial"/>
          <w:sz w:val="21"/>
        </w:rPr>
      </w:pPr>
    </w:p>
    <w:p w14:paraId="6303DEC5">
      <w:pPr>
        <w:spacing w:before="104" w:line="219" w:lineRule="auto"/>
        <w:ind w:left="576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第二部分</w:t>
      </w:r>
      <w:r>
        <w:rPr>
          <w:rFonts w:ascii="宋体" w:hAnsi="宋体" w:eastAsia="宋体" w:cs="宋体"/>
          <w:spacing w:val="12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收支情况</w:t>
      </w:r>
    </w:p>
    <w:p w14:paraId="4C95D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7" w:line="560" w:lineRule="exact"/>
        <w:ind w:firstLine="632" w:firstLineChars="200"/>
        <w:textAlignment w:val="baseline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position w:val="16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五、202</w:t>
      </w:r>
      <w:r>
        <w:rPr>
          <w:rFonts w:hint="eastAsia" w:ascii="宋体" w:hAnsi="宋体" w:eastAsia="宋体" w:cs="宋体"/>
          <w:spacing w:val="-2"/>
          <w:position w:val="16"/>
          <w:sz w:val="32"/>
          <w:szCs w:val="32"/>
          <w:lang w:val="en-US" w:eastAsia="zh-CN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rFonts w:ascii="宋体" w:hAnsi="宋体" w:eastAsia="宋体" w:cs="宋体"/>
          <w:spacing w:val="-2"/>
          <w:position w:val="16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年部门预算收支说明</w:t>
      </w:r>
    </w:p>
    <w:p w14:paraId="100161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firstLine="620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（一）收支预算总体情况。</w:t>
      </w:r>
    </w:p>
    <w:p w14:paraId="1A0A77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firstLine="700" w:firstLineChars="200"/>
        <w:jc w:val="both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15"/>
          <w:sz w:val="32"/>
          <w:szCs w:val="32"/>
        </w:rPr>
        <w:t>按照综合预算的原则，本部门所有收入和支出均纳入部门预算管理。2025年本部门预算收入101.6979万元、其中一般公共预算拨款收入101.6979万元、政府性基金拨款收入0.0000万元、上级补助收入0.0000万元、事业收入0.0000万元、事业单位经营收入0.0000万元、对附属单位上缴收入0.0000万元、用事业基金弥补收支差额0.0000万元、上年结转0.0000万元、上年实户资金余额0.0000万元、其他收入0.0000万元、2025年本部门预算收入较上年减少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23.57</w:t>
      </w:r>
      <w:r>
        <w:rPr>
          <w:rFonts w:hint="default" w:ascii="Times New Roman" w:hAnsi="Times New Roman" w:eastAsia="仿宋" w:cs="Times New Roman"/>
          <w:spacing w:val="15"/>
          <w:sz w:val="32"/>
          <w:szCs w:val="32"/>
        </w:rPr>
        <w:t>万元，主要原因是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default" w:ascii="Times New Roman" w:hAnsi="Times New Roman" w:eastAsia="仿宋" w:cs="Times New Roman"/>
          <w:spacing w:val="15"/>
          <w:sz w:val="32"/>
          <w:szCs w:val="32"/>
        </w:rPr>
        <w:t>；2025年本部门预算支出101.6979万元，其中一般公共预算拨款支出101.6979万元、政府性基金拨款支出0.0000万元、事业收入0.0000万元、事业单位经营收入0.0000万元、对附属单位上缴收入0.0000万元、上年实户资金余额0.0000万元、其他收入0.0000万元、上年结转0万元，2025年本部门预算支出较上年减少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23.57</w:t>
      </w:r>
      <w:r>
        <w:rPr>
          <w:rFonts w:hint="default" w:ascii="Times New Roman" w:hAnsi="Times New Roman" w:eastAsia="仿宋" w:cs="Times New Roman"/>
          <w:spacing w:val="15"/>
          <w:sz w:val="32"/>
          <w:szCs w:val="32"/>
        </w:rPr>
        <w:t>万元，主要原因是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default" w:ascii="Times New Roman" w:hAnsi="Times New Roman" w:eastAsia="仿宋" w:cs="Times New Roman"/>
          <w:spacing w:val="15"/>
          <w:sz w:val="32"/>
          <w:szCs w:val="32"/>
        </w:rPr>
        <w:t>。</w:t>
      </w:r>
    </w:p>
    <w:p w14:paraId="646155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60" w:lineRule="exact"/>
        <w:ind w:firstLine="620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（二）财政拨款收支情况。</w:t>
      </w:r>
    </w:p>
    <w:p w14:paraId="650227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2025年本部门财政拨款收入101.6979万元，其中一般公共预算拨款收入101.6979万元、政府性基金拨款收入0.0000万元、上年结转0.0000万元，2025本部门财政拨款收入较上年减少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23.57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主要原因是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eastAsia" w:ascii="仿宋" w:hAnsi="仿宋" w:eastAsia="仿宋" w:cs="仿宋"/>
          <w:sz w:val="32"/>
          <w:szCs w:val="32"/>
        </w:rPr>
        <w:t>；2025年本部门财政拨款支出101.6979万元，其中一般公共预算拨款支出101.6979万元、政府性基金拨款支出0.0000万元、上年结转0.0000万元，2025年本部门财政拨款支出较上年减少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23.57</w:t>
      </w:r>
      <w:r>
        <w:rPr>
          <w:rFonts w:hint="eastAsia" w:ascii="仿宋" w:hAnsi="仿宋" w:eastAsia="仿宋" w:cs="仿宋"/>
          <w:sz w:val="32"/>
          <w:szCs w:val="32"/>
        </w:rPr>
        <w:t>万元，主要原因是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78EB3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592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（三）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一般公共预算拨款支出明细情况。</w:t>
      </w:r>
    </w:p>
    <w:p w14:paraId="208452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1、一般公共预算当年拨款规模变化情况。</w:t>
      </w:r>
    </w:p>
    <w:p w14:paraId="0104D0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2025本部门当年一般公共预算拨款支出101.6979万元，较上年减少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23.57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万元，主要原因是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11EC58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ab/>
      </w: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 2、支出按功能科目分类的明细情况。</w:t>
      </w:r>
    </w:p>
    <w:p w14:paraId="072E48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2024年本部门当年一般公共预算支出101.6979万元，其中：</w:t>
      </w:r>
    </w:p>
    <w:p w14:paraId="4B086D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(6)宗教事务（2013404）79.5615万元，较上年减少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23.9372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Times New Roman" w:hAnsi="Times New Roman" w:eastAsia="仿宋" w:cs="Times New Roman"/>
          <w:spacing w:val="15"/>
          <w:sz w:val="32"/>
          <w:szCs w:val="32"/>
          <w:lang w:val="en-US" w:eastAsia="zh-CN"/>
        </w:rPr>
        <w:t>本年度民族宗教工作专项经费未预算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3CFC19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(9)机关事业单位基本养老保险缴费支出（2080505）10.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4592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万元，较上年增加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0.174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工资调整导致基数调整预算增加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4957DE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(15)其他行政事业单位养老支出（2080599）0.0120万元，较上年减少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0.0036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福利费取消导致预算减少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691F47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(21)行政单位医疗（2101101）3.6684万元，较上年增加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0.0672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工资调整导致基数调整预算增加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34445A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jc w:val="both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(25)其他行政事业单位医疗支出（2101199）0.1524万元，较上年增加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0.0024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工资调整导致基数调整预算增加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41DB87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0" w:firstLine="608" w:firstLineChars="200"/>
        <w:textAlignment w:val="baseline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(28)住房公积金（2210201）7.8444万元，较上年增加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0.1308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万元，原因是</w:t>
      </w:r>
      <w:r>
        <w:rPr>
          <w:rFonts w:hint="eastAsia" w:ascii="仿宋" w:hAnsi="仿宋" w:eastAsia="仿宋" w:cs="仿宋"/>
          <w:spacing w:val="-8"/>
          <w:sz w:val="32"/>
          <w:szCs w:val="32"/>
          <w:lang w:val="en-US" w:eastAsia="zh-CN"/>
        </w:rPr>
        <w:t>工资调整导致基数调整预算增加</w:t>
      </w:r>
      <w:r>
        <w:rPr>
          <w:rFonts w:hint="eastAsia" w:ascii="仿宋" w:hAnsi="仿宋" w:eastAsia="仿宋" w:cs="仿宋"/>
          <w:spacing w:val="-8"/>
          <w:sz w:val="32"/>
          <w:szCs w:val="32"/>
        </w:rPr>
        <w:t>。</w:t>
      </w:r>
    </w:p>
    <w:p w14:paraId="3AC4EB16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3、支出按经济科目分类的明细情况</w:t>
      </w:r>
    </w:p>
    <w:p w14:paraId="7DF45B97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（1）按照部门预算支出经济分类的类级科目说明。</w:t>
      </w:r>
    </w:p>
    <w:p w14:paraId="0F566532">
      <w:pPr>
        <w:spacing w:before="169" w:line="220" w:lineRule="auto"/>
        <w:ind w:left="6"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2025年本部门当年一般公共预算支出0万元。</w:t>
      </w:r>
    </w:p>
    <w:p w14:paraId="0EF8AB1C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（2）按照政府预算支出经济分类的类级科目说明。</w:t>
      </w:r>
    </w:p>
    <w:p w14:paraId="0707CA00">
      <w:pPr>
        <w:spacing w:before="169" w:line="220" w:lineRule="auto"/>
        <w:ind w:left="6"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2025年本部门当年一般公共预算支出0万元。</w:t>
      </w:r>
    </w:p>
    <w:p w14:paraId="49D9C30E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4、上年结转财政资金一般公共预算拨款支出情况。</w:t>
      </w:r>
    </w:p>
    <w:p w14:paraId="7A790FF7">
      <w:pPr>
        <w:spacing w:before="169" w:line="220" w:lineRule="auto"/>
        <w:ind w:left="6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ab/>
      </w:r>
      <w:r>
        <w:rPr>
          <w:rFonts w:hint="eastAsia" w:ascii="仿宋" w:hAnsi="仿宋" w:eastAsia="仿宋" w:cs="仿宋"/>
          <w:spacing w:val="-8"/>
          <w:sz w:val="32"/>
          <w:szCs w:val="32"/>
        </w:rPr>
        <w:t>（1）按功能支出分类。</w:t>
      </w:r>
    </w:p>
    <w:p w14:paraId="60DF7D60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本部门无2024年结转的一般公共预算拨款资金支出</w:t>
      </w:r>
    </w:p>
    <w:p w14:paraId="6719134E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（2）按部门预算支出经济分类。</w:t>
      </w:r>
    </w:p>
    <w:p w14:paraId="5B3A16DD">
      <w:pPr>
        <w:spacing w:before="169" w:line="220" w:lineRule="auto"/>
        <w:ind w:left="6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ab/>
      </w:r>
      <w:r>
        <w:rPr>
          <w:rFonts w:hint="eastAsia" w:ascii="仿宋" w:hAnsi="仿宋" w:eastAsia="仿宋" w:cs="仿宋"/>
          <w:spacing w:val="-8"/>
          <w:sz w:val="32"/>
          <w:szCs w:val="32"/>
        </w:rPr>
        <w:t>本部门无2024年结转的一般公共预算拨款资金支出</w:t>
      </w:r>
    </w:p>
    <w:p w14:paraId="58A2E4CE">
      <w:pPr>
        <w:spacing w:before="169" w:line="220" w:lineRule="auto"/>
        <w:ind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（3）按政府预算支出经济分类。</w:t>
      </w:r>
    </w:p>
    <w:p w14:paraId="24C3F706">
      <w:pPr>
        <w:spacing w:before="169" w:line="220" w:lineRule="auto"/>
        <w:ind w:left="6" w:firstLine="608" w:firstLineChars="200"/>
        <w:rPr>
          <w:rFonts w:hint="eastAsia" w:ascii="仿宋" w:hAnsi="仿宋" w:eastAsia="仿宋" w:cs="仿宋"/>
          <w:spacing w:val="-8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本部门无2024年结转的一般公共预算拨款资金支出</w:t>
      </w:r>
    </w:p>
    <w:p w14:paraId="140C9B3B">
      <w:pPr>
        <w:spacing w:before="169" w:line="220" w:lineRule="auto"/>
        <w:ind w:left="6" w:firstLine="624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（四）政府性基金预算支出情况。</w:t>
      </w:r>
    </w:p>
    <w:p w14:paraId="7C5FD6B2">
      <w:pPr>
        <w:spacing w:before="167" w:line="222" w:lineRule="auto"/>
        <w:ind w:left="6" w:firstLine="628" w:firstLineChars="200"/>
        <w:rPr>
          <w:rFonts w:hint="eastAsia" w:ascii="仿宋" w:hAnsi="仿宋" w:eastAsia="仿宋" w:cs="仿宋"/>
          <w:spacing w:val="-3"/>
          <w:position w:val="16"/>
          <w:sz w:val="32"/>
          <w:szCs w:val="32"/>
        </w:rPr>
      </w:pPr>
      <w:r>
        <w:rPr>
          <w:rFonts w:hint="eastAsia" w:ascii="仿宋" w:hAnsi="仿宋" w:eastAsia="仿宋" w:cs="仿宋"/>
          <w:spacing w:val="-3"/>
          <w:position w:val="16"/>
          <w:sz w:val="32"/>
          <w:szCs w:val="32"/>
        </w:rPr>
        <w:t>本部门无当年政府性基金预算收支，并已公开空表。</w:t>
      </w:r>
    </w:p>
    <w:p w14:paraId="07D1A8AA">
      <w:pPr>
        <w:spacing w:before="167" w:line="222" w:lineRule="auto"/>
        <w:ind w:left="6" w:firstLine="628" w:firstLineChars="200"/>
        <w:rPr>
          <w:rFonts w:hint="eastAsia" w:ascii="仿宋" w:hAnsi="仿宋" w:eastAsia="仿宋" w:cs="仿宋"/>
          <w:spacing w:val="-3"/>
          <w:position w:val="16"/>
          <w:sz w:val="32"/>
          <w:szCs w:val="32"/>
        </w:rPr>
      </w:pPr>
      <w:r>
        <w:rPr>
          <w:rFonts w:hint="eastAsia" w:ascii="仿宋" w:hAnsi="仿宋" w:eastAsia="仿宋" w:cs="仿宋"/>
          <w:spacing w:val="-3"/>
          <w:position w:val="16"/>
          <w:sz w:val="32"/>
          <w:szCs w:val="32"/>
        </w:rPr>
        <w:t>本部门无2024年结转的政府性基金预算拨款支出</w:t>
      </w:r>
    </w:p>
    <w:p w14:paraId="5237C012">
      <w:pPr>
        <w:spacing w:before="167" w:line="222" w:lineRule="auto"/>
        <w:ind w:firstLine="624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（五）国有资本经营预算拨款收支情况。</w:t>
      </w:r>
    </w:p>
    <w:p w14:paraId="346395BD">
      <w:pPr>
        <w:spacing w:before="1" w:line="218" w:lineRule="auto"/>
        <w:ind w:firstLine="636" w:firstLineChars="200"/>
        <w:rPr>
          <w:rFonts w:hint="eastAsia" w:ascii="仿宋" w:hAnsi="仿宋" w:eastAsia="仿宋" w:cs="仿宋"/>
          <w:spacing w:val="-1"/>
          <w:position w:val="16"/>
          <w:sz w:val="32"/>
          <w:szCs w:val="32"/>
        </w:rPr>
      </w:pPr>
      <w:r>
        <w:rPr>
          <w:rFonts w:hint="eastAsia" w:ascii="仿宋" w:hAnsi="仿宋" w:eastAsia="仿宋" w:cs="仿宋"/>
          <w:spacing w:val="-1"/>
          <w:position w:val="16"/>
          <w:sz w:val="32"/>
          <w:szCs w:val="32"/>
        </w:rPr>
        <w:t>本部门无当年国有资本经营预算拨款收支，并在财政拨款收支总体情况表中列示</w:t>
      </w:r>
    </w:p>
    <w:p w14:paraId="46DC0034">
      <w:pPr>
        <w:spacing w:before="1" w:line="218" w:lineRule="auto"/>
        <w:ind w:firstLine="63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position w:val="16"/>
          <w:sz w:val="32"/>
          <w:szCs w:val="32"/>
        </w:rPr>
        <w:t>本部门无2024年结转的一般公共预算拨款资金支出</w:t>
      </w:r>
    </w:p>
    <w:p w14:paraId="7BF45388">
      <w:pPr>
        <w:spacing w:line="422" w:lineRule="auto"/>
        <w:rPr>
          <w:rFonts w:ascii="Arial"/>
          <w:sz w:val="21"/>
        </w:rPr>
      </w:pPr>
    </w:p>
    <w:p w14:paraId="021F6F01">
      <w:pPr>
        <w:spacing w:before="105" w:line="219" w:lineRule="auto"/>
        <w:ind w:left="49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第三部分</w:t>
      </w:r>
      <w:r>
        <w:rPr>
          <w:rFonts w:ascii="宋体" w:hAnsi="宋体" w:eastAsia="宋体" w:cs="宋体"/>
          <w:spacing w:val="-1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其他说明情况</w:t>
      </w:r>
    </w:p>
    <w:p w14:paraId="62B25C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6" w:firstLineChars="200"/>
        <w:jc w:val="both"/>
        <w:textAlignment w:val="baseline"/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六、部门预算“三公”经费等预算情况说明</w:t>
      </w:r>
    </w:p>
    <w:p w14:paraId="1315C3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6" w:firstLineChars="200"/>
        <w:jc w:val="both"/>
        <w:textAlignment w:val="baseline"/>
        <w:rPr>
          <w:rFonts w:ascii="仿宋" w:hAnsi="仿宋" w:eastAsia="仿宋" w:cs="仿宋"/>
          <w:spacing w:val="12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202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pacing w:val="4"/>
          <w:sz w:val="32"/>
          <w:szCs w:val="32"/>
        </w:rPr>
        <w:t>年本部门当年一般公共预算“三公”经费预算支出0万元，较</w:t>
      </w:r>
      <w:r>
        <w:rPr>
          <w:rFonts w:ascii="仿宋" w:hAnsi="仿宋" w:eastAsia="仿宋" w:cs="仿宋"/>
          <w:spacing w:val="3"/>
          <w:sz w:val="32"/>
          <w:szCs w:val="32"/>
        </w:rPr>
        <w:t>上年无变化，主要原因是本部</w:t>
      </w:r>
      <w:r>
        <w:rPr>
          <w:rFonts w:ascii="仿宋" w:hAnsi="仿宋" w:eastAsia="仿宋" w:cs="仿宋"/>
          <w:spacing w:val="4"/>
          <w:sz w:val="32"/>
          <w:szCs w:val="32"/>
        </w:rPr>
        <w:t>门坚决贯彻执行政府过紧日子要求，压减运行成本。</w:t>
      </w:r>
      <w:r>
        <w:rPr>
          <w:rFonts w:ascii="仿宋" w:hAnsi="仿宋" w:eastAsia="仿宋" w:cs="仿宋"/>
          <w:spacing w:val="3"/>
          <w:sz w:val="32"/>
          <w:szCs w:val="32"/>
        </w:rPr>
        <w:t>其中：因公出国（境）经费0万元，较上年无</w:t>
      </w:r>
      <w:r>
        <w:rPr>
          <w:rFonts w:ascii="仿宋" w:hAnsi="仿宋" w:eastAsia="仿宋" w:cs="仿宋"/>
          <w:spacing w:val="10"/>
          <w:sz w:val="32"/>
          <w:szCs w:val="32"/>
        </w:rPr>
        <w:t>变化，主要原因是本部门坚决贯彻执行政府过紧日子要求，压</w:t>
      </w:r>
      <w:r>
        <w:rPr>
          <w:rFonts w:ascii="仿宋" w:hAnsi="仿宋" w:eastAsia="仿宋" w:cs="仿宋"/>
          <w:spacing w:val="9"/>
          <w:sz w:val="32"/>
          <w:szCs w:val="32"/>
        </w:rPr>
        <w:t>减运行成本；公务接待费费0万元</w:t>
      </w:r>
      <w:r>
        <w:rPr>
          <w:rFonts w:ascii="仿宋" w:hAnsi="仿宋" w:eastAsia="仿宋" w:cs="仿宋"/>
          <w:spacing w:val="3"/>
          <w:sz w:val="32"/>
          <w:szCs w:val="32"/>
        </w:rPr>
        <w:t>,较上年无变化，主要原因是本部门坚决贯</w:t>
      </w:r>
      <w:r>
        <w:rPr>
          <w:rFonts w:ascii="仿宋" w:hAnsi="仿宋" w:eastAsia="仿宋" w:cs="仿宋"/>
          <w:spacing w:val="2"/>
          <w:sz w:val="32"/>
          <w:szCs w:val="32"/>
        </w:rPr>
        <w:t>彻</w:t>
      </w:r>
      <w:r>
        <w:rPr>
          <w:rFonts w:ascii="仿宋" w:hAnsi="仿宋" w:eastAsia="仿宋" w:cs="仿宋"/>
          <w:spacing w:val="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执行政府过紧日子要求，压减运行成本；公务用车运</w:t>
      </w:r>
      <w:r>
        <w:rPr>
          <w:rFonts w:ascii="仿宋" w:hAnsi="仿宋" w:eastAsia="仿宋" w:cs="仿宋"/>
          <w:spacing w:val="4"/>
          <w:sz w:val="32"/>
          <w:szCs w:val="32"/>
        </w:rPr>
        <w:t>行维护费0万元，较上年无变化，主要原因是本部门坚</w:t>
      </w:r>
      <w:r>
        <w:rPr>
          <w:rFonts w:ascii="仿宋" w:hAnsi="仿宋" w:eastAsia="仿宋" w:cs="仿宋"/>
          <w:spacing w:val="3"/>
          <w:sz w:val="32"/>
          <w:szCs w:val="32"/>
        </w:rPr>
        <w:t>决贯彻执行政府过紧日子要求，压减运行成</w:t>
      </w:r>
      <w:r>
        <w:rPr>
          <w:rFonts w:ascii="仿宋" w:hAnsi="仿宋" w:eastAsia="仿宋" w:cs="仿宋"/>
          <w:spacing w:val="4"/>
          <w:sz w:val="32"/>
          <w:szCs w:val="32"/>
        </w:rPr>
        <w:t>本；公务用车购置费0万元，较上年无变化，主要原因</w:t>
      </w:r>
      <w:r>
        <w:rPr>
          <w:rFonts w:ascii="仿宋" w:hAnsi="仿宋" w:eastAsia="仿宋" w:cs="仿宋"/>
          <w:spacing w:val="3"/>
          <w:sz w:val="32"/>
          <w:szCs w:val="32"/>
        </w:rPr>
        <w:t>是是本部门坚决贯彻执行政府过紧日子要求</w:t>
      </w:r>
      <w:r>
        <w:rPr>
          <w:rFonts w:ascii="仿宋" w:hAnsi="仿宋" w:eastAsia="仿宋" w:cs="仿宋"/>
          <w:spacing w:val="12"/>
          <w:sz w:val="32"/>
          <w:szCs w:val="32"/>
        </w:rPr>
        <w:t>,压减运行成本。</w:t>
      </w:r>
    </w:p>
    <w:p w14:paraId="247D9D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32" w:firstLineChars="200"/>
        <w:jc w:val="both"/>
        <w:textAlignment w:val="baseline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本部门无202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-2"/>
          <w:sz w:val="32"/>
          <w:szCs w:val="32"/>
        </w:rPr>
        <w:t>年结转的“三公”经费支出</w:t>
      </w:r>
    </w:p>
    <w:p w14:paraId="3C8957CD">
      <w:pPr>
        <w:spacing w:before="168" w:line="219" w:lineRule="auto"/>
        <w:ind w:left="468"/>
        <w:outlineLvl w:val="0"/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七、部门国有资产占有使用及资产购置情况说明</w:t>
      </w:r>
    </w:p>
    <w:p w14:paraId="5CE3C154">
      <w:pPr>
        <w:spacing w:before="104" w:line="316" w:lineRule="auto"/>
        <w:ind w:firstLine="656" w:firstLineChars="200"/>
        <w:jc w:val="both"/>
        <w:rPr>
          <w:rFonts w:hint="eastAsia"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截止2024年底，本部门所属预算单位共有车辆0辆，单价20万元以上的设备0台（套）。2024年当年部门预算安排购置车辆0辆；安排购置单价20万元以上的设备0台（套）。</w:t>
      </w:r>
    </w:p>
    <w:p w14:paraId="782FD62C">
      <w:pPr>
        <w:spacing w:before="104" w:line="316" w:lineRule="auto"/>
        <w:ind w:firstLine="656" w:firstLineChars="200"/>
        <w:jc w:val="both"/>
        <w:rPr>
          <w:rFonts w:ascii="仿宋" w:hAnsi="仿宋" w:eastAsia="仿宋" w:cs="仿宋"/>
          <w:spacing w:val="4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本部门无2024年结转的财政拨款支出资产购置</w:t>
      </w:r>
    </w:p>
    <w:p w14:paraId="705C3125">
      <w:pPr>
        <w:spacing w:before="168" w:line="219" w:lineRule="auto"/>
        <w:ind w:left="475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八、部门政府采购情况说明</w:t>
      </w:r>
    </w:p>
    <w:p w14:paraId="5C424119">
      <w:pPr>
        <w:spacing w:before="169" w:line="547" w:lineRule="exact"/>
        <w:ind w:left="48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position w:val="16"/>
          <w:sz w:val="32"/>
          <w:szCs w:val="32"/>
        </w:rPr>
        <w:t>本部门202</w:t>
      </w:r>
      <w:r>
        <w:rPr>
          <w:rFonts w:hint="eastAsia" w:ascii="仿宋" w:hAnsi="仿宋" w:eastAsia="仿宋" w:cs="仿宋"/>
          <w:spacing w:val="-1"/>
          <w:position w:val="16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-1"/>
          <w:position w:val="16"/>
          <w:sz w:val="32"/>
          <w:szCs w:val="32"/>
        </w:rPr>
        <w:t>年无政府采购预算，并已公开空表</w:t>
      </w:r>
    </w:p>
    <w:p w14:paraId="2C819F3D">
      <w:pPr>
        <w:spacing w:before="1" w:line="218" w:lineRule="auto"/>
        <w:ind w:left="480"/>
        <w:rPr>
          <w:rFonts w:ascii="仿宋" w:hAnsi="仿宋" w:eastAsia="仿宋" w:cs="仿宋"/>
          <w:spacing w:val="-3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本部门无202</w:t>
      </w: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-3"/>
          <w:sz w:val="32"/>
          <w:szCs w:val="32"/>
        </w:rPr>
        <w:t>年结转的政府采购资金支出。</w:t>
      </w:r>
    </w:p>
    <w:p w14:paraId="20DA421E">
      <w:pPr>
        <w:spacing w:before="104" w:line="219" w:lineRule="auto"/>
        <w:ind w:firstLine="632" w:firstLineChars="200"/>
        <w:outlineLvl w:val="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九、部门预算绩效目标说明</w:t>
      </w:r>
    </w:p>
    <w:p w14:paraId="5DF53E00">
      <w:pPr>
        <w:spacing w:before="164" w:line="219" w:lineRule="auto"/>
        <w:ind w:firstLine="656" w:firstLineChars="200"/>
        <w:rPr>
          <w:rFonts w:hint="eastAsia" w:ascii="仿宋" w:hAnsi="仿宋" w:eastAsia="仿宋" w:cs="仿宋"/>
          <w:spacing w:val="4"/>
          <w:position w:val="16"/>
          <w:sz w:val="32"/>
          <w:szCs w:val="32"/>
        </w:rPr>
      </w:pPr>
      <w:r>
        <w:rPr>
          <w:rFonts w:hint="eastAsia" w:ascii="仿宋" w:hAnsi="仿宋" w:eastAsia="仿宋" w:cs="仿宋"/>
          <w:spacing w:val="4"/>
          <w:position w:val="16"/>
          <w:sz w:val="32"/>
          <w:szCs w:val="32"/>
        </w:rPr>
        <w:t>2025年本部门绩效目标管理全覆盖，涉及当年一般公共预算拨款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  <w:lang w:val="en-US" w:eastAsia="zh-CN"/>
        </w:rPr>
        <w:t>101.6979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</w:rPr>
        <w:t>万元,当年政府性基金预算拨款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</w:rPr>
        <w:t>万元，当年国有资本经营预算拨款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pacing w:val="4"/>
          <w:position w:val="16"/>
          <w:sz w:val="32"/>
          <w:szCs w:val="32"/>
        </w:rPr>
        <w:t>万元（详见公开报表中的绩效目标表）。</w:t>
      </w:r>
    </w:p>
    <w:p w14:paraId="097084D5">
      <w:pPr>
        <w:spacing w:before="164" w:line="219" w:lineRule="auto"/>
        <w:ind w:left="471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2025年，本部门2024年结转的财政拨款支出继续实施绩效目标管理。</w:t>
      </w:r>
    </w:p>
    <w:p w14:paraId="61089ED1">
      <w:pPr>
        <w:spacing w:before="167" w:line="219" w:lineRule="auto"/>
        <w:ind w:left="470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十、机关运行经费安排说明</w:t>
      </w:r>
    </w:p>
    <w:p w14:paraId="442B0E9F">
      <w:pPr>
        <w:spacing w:before="169" w:line="548" w:lineRule="exact"/>
        <w:ind w:firstLine="652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position w:val="16"/>
          <w:sz w:val="32"/>
          <w:szCs w:val="32"/>
        </w:rPr>
        <w:t>本部门当年机关运行经费预算安排</w:t>
      </w:r>
      <w:r>
        <w:rPr>
          <w:rFonts w:hint="eastAsia" w:ascii="仿宋" w:hAnsi="仿宋" w:eastAsia="仿宋" w:cs="仿宋"/>
          <w:spacing w:val="3"/>
          <w:position w:val="16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3"/>
          <w:position w:val="16"/>
          <w:sz w:val="32"/>
          <w:szCs w:val="32"/>
        </w:rPr>
        <w:t>.15万元，较上年减少了1</w:t>
      </w:r>
      <w:r>
        <w:rPr>
          <w:rFonts w:hint="eastAsia" w:ascii="仿宋" w:hAnsi="仿宋" w:eastAsia="仿宋" w:cs="仿宋"/>
          <w:spacing w:val="3"/>
          <w:position w:val="16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spacing w:val="3"/>
          <w:position w:val="16"/>
          <w:sz w:val="32"/>
          <w:szCs w:val="32"/>
        </w:rPr>
        <w:t>万元，主要原因是本单位</w:t>
      </w:r>
    </w:p>
    <w:p w14:paraId="17F26033">
      <w:pPr>
        <w:spacing w:before="1" w:line="220" w:lineRule="auto"/>
        <w:ind w:left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坚决贯彻执行政府过紧日子要求，压减运行成本。</w:t>
      </w:r>
    </w:p>
    <w:p w14:paraId="5CFE32A0">
      <w:pPr>
        <w:spacing w:before="164" w:line="219" w:lineRule="auto"/>
        <w:ind w:left="47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本部门无202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pacing w:val="-1"/>
          <w:sz w:val="32"/>
          <w:szCs w:val="32"/>
        </w:rPr>
        <w:t>年结转的财政拨款机关运行费支出</w:t>
      </w:r>
    </w:p>
    <w:p w14:paraId="42BD95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560" w:lineRule="exact"/>
        <w:ind w:left="470"/>
        <w:textAlignment w:val="baseline"/>
        <w:rPr>
          <w:rFonts w:ascii="宋体" w:hAnsi="宋体" w:eastAsia="宋体" w:cs="宋体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宋体" w:hAnsi="宋体" w:eastAsia="宋体" w:cs="宋体"/>
          <w:spacing w:val="-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  <w:t>十一、专业名词解释</w:t>
      </w:r>
    </w:p>
    <w:p w14:paraId="4F4F83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2" w:firstLineChars="200"/>
        <w:jc w:val="both"/>
        <w:textAlignment w:val="baseline"/>
        <w:rPr>
          <w:rFonts w:ascii="仿宋" w:hAnsi="仿宋" w:eastAsia="仿宋" w:cs="仿宋"/>
          <w:spacing w:val="3"/>
          <w:position w:val="16"/>
          <w:sz w:val="32"/>
          <w:szCs w:val="32"/>
        </w:rPr>
      </w:pPr>
      <w:r>
        <w:rPr>
          <w:rFonts w:ascii="仿宋" w:hAnsi="仿宋" w:eastAsia="仿宋" w:cs="仿宋"/>
          <w:spacing w:val="3"/>
          <w:position w:val="16"/>
          <w:sz w:val="32"/>
          <w:szCs w:val="32"/>
        </w:rPr>
        <w:t>1.机关运行经费:指各部门的公用经费，包括办公及印刷费、邮电费、差旅费、会议费、福利费 、日常维修费、专用材料及一般设备购置费、办公用房水电费、办公用房取暖费、办公用房物业</w:t>
      </w:r>
      <w:r>
        <w:rPr>
          <w:rFonts w:hint="eastAsia" w:ascii="仿宋" w:hAnsi="仿宋" w:eastAsia="仿宋" w:cs="仿宋"/>
          <w:spacing w:val="3"/>
          <w:position w:val="16"/>
          <w:sz w:val="32"/>
          <w:szCs w:val="32"/>
          <w:lang w:val="en-US" w:eastAsia="zh-CN"/>
        </w:rPr>
        <w:t>管理</w:t>
      </w:r>
      <w:r>
        <w:rPr>
          <w:rFonts w:ascii="仿宋" w:hAnsi="仿宋" w:eastAsia="仿宋" w:cs="仿宋"/>
          <w:spacing w:val="3"/>
          <w:position w:val="16"/>
          <w:sz w:val="32"/>
          <w:szCs w:val="32"/>
        </w:rPr>
        <w:t>费、公务用车运行费以及其他费用。</w:t>
      </w:r>
    </w:p>
    <w:p w14:paraId="1FAB8C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2" w:firstLineChars="200"/>
        <w:jc w:val="both"/>
        <w:textAlignment w:val="baseline"/>
        <w:rPr>
          <w:rFonts w:ascii="仿宋" w:hAnsi="仿宋" w:eastAsia="仿宋" w:cs="仿宋"/>
          <w:spacing w:val="3"/>
          <w:position w:val="16"/>
          <w:sz w:val="32"/>
          <w:szCs w:val="32"/>
        </w:rPr>
      </w:pPr>
      <w:r>
        <w:rPr>
          <w:rFonts w:hint="eastAsia" w:ascii="仿宋" w:hAnsi="仿宋" w:eastAsia="仿宋" w:cs="仿宋"/>
          <w:spacing w:val="3"/>
          <w:position w:val="16"/>
          <w:sz w:val="32"/>
          <w:szCs w:val="32"/>
          <w:lang w:val="en-US" w:eastAsia="zh-CN"/>
        </w:rPr>
        <w:t>2.</w:t>
      </w:r>
      <w:r>
        <w:rPr>
          <w:rFonts w:ascii="仿宋" w:hAnsi="仿宋" w:eastAsia="仿宋" w:cs="仿宋"/>
          <w:spacing w:val="3"/>
          <w:position w:val="16"/>
          <w:sz w:val="32"/>
          <w:szCs w:val="32"/>
        </w:rPr>
        <w:t>三公经费:是指用财政拨款安排的因公出国(出境)费、公务用车购置及运行费和公务接待费,其中：因公出国(出境)费反映单位公务出、伙食费、培训费、公杂费等支出；国(出境)的国际旅费，国外城市间交通费、住宿费公务用车购置及运行费反映单位公务用车车辆购置支出(含车辆 购置税、牌照费)及按规定保留公务用车的燃料费、维修费、过路过桥费、保险费、安全奖励费用等支出</w:t>
      </w:r>
      <w:r>
        <w:rPr>
          <w:rFonts w:hint="eastAsia" w:ascii="仿宋" w:hAnsi="仿宋" w:eastAsia="仿宋" w:cs="仿宋"/>
          <w:spacing w:val="3"/>
          <w:position w:val="16"/>
          <w:sz w:val="32"/>
          <w:szCs w:val="32"/>
          <w:lang w:eastAsia="zh-CN"/>
        </w:rPr>
        <w:t>；</w:t>
      </w:r>
      <w:r>
        <w:rPr>
          <w:rFonts w:ascii="仿宋" w:hAnsi="仿宋" w:eastAsia="仿宋" w:cs="仿宋"/>
          <w:spacing w:val="3"/>
          <w:position w:val="16"/>
          <w:sz w:val="32"/>
          <w:szCs w:val="32"/>
        </w:rPr>
        <w:t>公务接待费反映单位按规定开支的各类公务接待(含外宾接待)支出。</w:t>
      </w:r>
    </w:p>
    <w:p w14:paraId="2BE96F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6D094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52EC3A0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3F97C7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0961E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584165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D5E3D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45B0BB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224530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宋体" w:hAnsi="宋体" w:eastAsia="宋体" w:cs="宋体"/>
          <w:spacing w:val="-4"/>
          <w:position w:val="14"/>
          <w:sz w:val="32"/>
          <w:szCs w:val="32"/>
          <w14:textOutline w14:w="6773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sectPr>
      <w:pgSz w:w="16840" w:h="11900"/>
      <w:pgMar w:top="715" w:right="715" w:bottom="0" w:left="71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QxODI1OTIxZTZhMDAxZTMxZjBjOGJkMGRjZmFlM2QifQ=="/>
  </w:docVars>
  <w:rsids>
    <w:rsidRoot w:val="00000000"/>
    <w:rsid w:val="0069744B"/>
    <w:rsid w:val="03101E00"/>
    <w:rsid w:val="03FD08A8"/>
    <w:rsid w:val="058A5E9A"/>
    <w:rsid w:val="05D45367"/>
    <w:rsid w:val="073E0D83"/>
    <w:rsid w:val="0ADF0A36"/>
    <w:rsid w:val="0AFD40C3"/>
    <w:rsid w:val="0BF57DE5"/>
    <w:rsid w:val="0E107158"/>
    <w:rsid w:val="0F78106E"/>
    <w:rsid w:val="0FBF0E36"/>
    <w:rsid w:val="12282CC2"/>
    <w:rsid w:val="12732A8A"/>
    <w:rsid w:val="13D749A0"/>
    <w:rsid w:val="14A66120"/>
    <w:rsid w:val="152D239E"/>
    <w:rsid w:val="15A703A2"/>
    <w:rsid w:val="15B20C30"/>
    <w:rsid w:val="167504A0"/>
    <w:rsid w:val="16BC60CF"/>
    <w:rsid w:val="17DD4930"/>
    <w:rsid w:val="19ED6466"/>
    <w:rsid w:val="1B0F0EC3"/>
    <w:rsid w:val="1B2B3823"/>
    <w:rsid w:val="1F2E1C73"/>
    <w:rsid w:val="1FC55FF4"/>
    <w:rsid w:val="203E1903"/>
    <w:rsid w:val="204B0252"/>
    <w:rsid w:val="219C2D85"/>
    <w:rsid w:val="246B0981"/>
    <w:rsid w:val="24730451"/>
    <w:rsid w:val="249F044E"/>
    <w:rsid w:val="26C50688"/>
    <w:rsid w:val="2DED61B2"/>
    <w:rsid w:val="2E625356"/>
    <w:rsid w:val="30C400C9"/>
    <w:rsid w:val="3212499D"/>
    <w:rsid w:val="333540C8"/>
    <w:rsid w:val="33E800AC"/>
    <w:rsid w:val="3C8A1D00"/>
    <w:rsid w:val="3D5F318D"/>
    <w:rsid w:val="3F204B9E"/>
    <w:rsid w:val="3FF57DD8"/>
    <w:rsid w:val="404B3E9C"/>
    <w:rsid w:val="41C9151C"/>
    <w:rsid w:val="425A29F7"/>
    <w:rsid w:val="429C453B"/>
    <w:rsid w:val="438F22F2"/>
    <w:rsid w:val="449776B0"/>
    <w:rsid w:val="45521829"/>
    <w:rsid w:val="46A72582"/>
    <w:rsid w:val="480F38CF"/>
    <w:rsid w:val="4A521109"/>
    <w:rsid w:val="4A82495E"/>
    <w:rsid w:val="4C934C01"/>
    <w:rsid w:val="4E484897"/>
    <w:rsid w:val="4F577E39"/>
    <w:rsid w:val="50AB003F"/>
    <w:rsid w:val="5233653E"/>
    <w:rsid w:val="525564B4"/>
    <w:rsid w:val="537D2167"/>
    <w:rsid w:val="54BA4CF5"/>
    <w:rsid w:val="54BE6593"/>
    <w:rsid w:val="57FD73D2"/>
    <w:rsid w:val="580B5F93"/>
    <w:rsid w:val="5B5B6335"/>
    <w:rsid w:val="5DDE3802"/>
    <w:rsid w:val="5E785A05"/>
    <w:rsid w:val="67381478"/>
    <w:rsid w:val="68074FA4"/>
    <w:rsid w:val="6903341D"/>
    <w:rsid w:val="6D0B3EE8"/>
    <w:rsid w:val="7D612E2E"/>
    <w:rsid w:val="7DAC6B74"/>
    <w:rsid w:val="7DD345AE"/>
    <w:rsid w:val="7E2142B0"/>
    <w:rsid w:val="7FC44A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25105;&#30340;&#25991;&#26723;\Documents\Desktop\&#20844;&#24320;&#22270;&#3492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altLang="en-US"/>
              <a:t>人员情况</a:t>
            </a:r>
            <a:endParaRPr altLang="en-US"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explosion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explosion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explosion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explosion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explosion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'[公开图表.xls]部门（单位）人员情况'!$N$5:$N$10</c:f>
              <c:strCache>
                <c:ptCount val="6"/>
                <c:pt idx="0">
                  <c:v>行政编制数</c:v>
                </c:pt>
                <c:pt idx="1">
                  <c:v>实有行政人数</c:v>
                </c:pt>
                <c:pt idx="2">
                  <c:v>事业编制</c:v>
                </c:pt>
                <c:pt idx="3">
                  <c:v>实有事业人数</c:v>
                </c:pt>
                <c:pt idx="4">
                  <c:v>离休人数</c:v>
                </c:pt>
                <c:pt idx="5">
                  <c:v>退休人数</c:v>
                </c:pt>
              </c:strCache>
            </c:strRef>
          </c:cat>
          <c:val>
            <c:numRef>
              <c:f>'[公开图表.xls]部门（单位）人员情况'!$O$5:$O$10</c:f>
              <c:numCache>
                <c:formatCode>General</c:formatCode>
                <c:ptCount val="6"/>
                <c:pt idx="0">
                  <c:v>6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2af27edb-62a4-4009-b7ed-66d38a7c89c2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4869</Words>
  <Characters>5304</Characters>
  <TotalTime>38</TotalTime>
  <ScaleCrop>false</ScaleCrop>
  <LinksUpToDate>false</LinksUpToDate>
  <CharactersWithSpaces>5340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2024-03-15T02:30:00Z</dcterms:created>
  <dc:creator>Administrator</dc:creator>
  <cp:lastModifiedBy>水中月</cp:lastModifiedBy>
  <dcterms:modified xsi:type="dcterms:W3CDTF">2025-04-03T00:34:12Z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2024-03-15T11:32:11Z</vt:filetime>
  </property>
  <property fmtid="{D5CDD505-2E9C-101B-9397-08002B2CF9AE}" pid="4" name="KSOProductBuildVer">
    <vt:lpwstr>2052-12.1.0.20305</vt:lpwstr>
  </property>
  <property fmtid="{D5CDD505-2E9C-101B-9397-08002B2CF9AE}" pid="5" name="ICV">
    <vt:lpwstr>9C4A00F27F7247E68A73BDBA5010F2C8_12</vt:lpwstr>
  </property>
  <property fmtid="{D5CDD505-2E9C-101B-9397-08002B2CF9AE}" pid="6" name="KSOTemplateDocerSaveRecord">
    <vt:lpwstr>eyJoZGlkIjoiNmQxODI1OTIxZTZhMDAxZTMxZjBjOGJkMGRjZmFlM2QiLCJ1c2VySWQiOiI1Mjc4MTY1MzMifQ==</vt:lpwstr>
  </property>
</Properties>
</file>