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F82B3">
      <w:pPr>
        <w:spacing w:line="248" w:lineRule="auto"/>
        <w:rPr>
          <w:rFonts w:ascii="宋体"/>
        </w:rPr>
      </w:pPr>
    </w:p>
    <w:p w14:paraId="3B4FC2AC">
      <w:pPr>
        <w:spacing w:line="248" w:lineRule="auto"/>
        <w:rPr>
          <w:rFonts w:ascii="宋体"/>
        </w:rPr>
      </w:pPr>
      <w:bookmarkStart w:id="0" w:name="_Toc28812"/>
    </w:p>
    <w:p w14:paraId="662A1BF4">
      <w:pPr>
        <w:spacing w:line="248" w:lineRule="auto"/>
        <w:rPr>
          <w:rFonts w:ascii="宋体"/>
        </w:rPr>
      </w:pPr>
    </w:p>
    <w:p w14:paraId="5AEDB921">
      <w:pPr>
        <w:jc w:val="center"/>
        <w:outlineLvl w:val="9"/>
        <w:rPr>
          <w:rFonts w:ascii="楷体" w:hAnsi="楷体" w:eastAsia="楷体" w:cs="楷体"/>
          <w:b/>
          <w:bCs/>
          <w:sz w:val="36"/>
          <w:szCs w:val="36"/>
        </w:rPr>
      </w:pPr>
      <w:bookmarkStart w:id="1" w:name="_Toc16984"/>
      <w:bookmarkStart w:id="2" w:name="_Toc24848"/>
      <w:r>
        <w:rPr>
          <w:rFonts w:ascii="楷体" w:hAnsi="楷体" w:eastAsia="楷体" w:cs="楷体"/>
          <w:b/>
          <w:bCs/>
          <w:sz w:val="36"/>
          <w:szCs w:val="36"/>
        </w:rPr>
        <w:t>城东公益性公墓建设补助</w:t>
      </w:r>
      <w:bookmarkEnd w:id="1"/>
      <w:bookmarkEnd w:id="2"/>
    </w:p>
    <w:p w14:paraId="24AD6A5F">
      <w:pPr>
        <w:spacing w:line="248" w:lineRule="auto"/>
        <w:rPr>
          <w:rFonts w:ascii="宋体"/>
        </w:rPr>
      </w:pPr>
    </w:p>
    <w:p w14:paraId="700944A1">
      <w:pPr>
        <w:spacing w:line="248" w:lineRule="auto"/>
        <w:rPr>
          <w:rFonts w:ascii="宋体"/>
        </w:rPr>
      </w:pPr>
    </w:p>
    <w:p w14:paraId="63B27CA9">
      <w:pPr>
        <w:spacing w:line="248" w:lineRule="auto"/>
        <w:rPr>
          <w:rFonts w:ascii="宋体"/>
        </w:rPr>
      </w:pPr>
    </w:p>
    <w:p w14:paraId="3D7D5D64">
      <w:pPr>
        <w:spacing w:line="1200" w:lineRule="exact"/>
        <w:jc w:val="center"/>
        <w:rPr>
          <w:rFonts w:ascii="黑体" w:hAnsi="黑体" w:eastAsia="黑体" w:cs="黑体"/>
          <w:b/>
          <w:bCs/>
          <w:sz w:val="72"/>
          <w:szCs w:val="72"/>
        </w:rPr>
      </w:pPr>
      <w:r>
        <w:rPr>
          <w:rFonts w:ascii="黑体" w:hAnsi="黑体" w:eastAsia="黑体" w:cs="黑体"/>
          <w:b/>
          <w:bCs/>
          <w:sz w:val="72"/>
          <w:szCs w:val="72"/>
        </w:rPr>
        <w:t>绩 效 评 价 报 告</w:t>
      </w:r>
    </w:p>
    <w:p w14:paraId="65AA615E">
      <w:pPr>
        <w:spacing w:line="248" w:lineRule="auto"/>
        <w:rPr>
          <w:rFonts w:ascii="宋体"/>
        </w:rPr>
      </w:pPr>
    </w:p>
    <w:p w14:paraId="757709F9">
      <w:pPr>
        <w:spacing w:line="248" w:lineRule="auto"/>
        <w:rPr>
          <w:rFonts w:ascii="宋体"/>
        </w:rPr>
      </w:pPr>
    </w:p>
    <w:p w14:paraId="02273371">
      <w:pPr>
        <w:spacing w:line="248" w:lineRule="auto"/>
        <w:jc w:val="left"/>
        <w:rPr>
          <w:rFonts w:ascii="宋体"/>
        </w:rPr>
      </w:pPr>
    </w:p>
    <w:p w14:paraId="4017343B">
      <w:pPr>
        <w:spacing w:line="248" w:lineRule="auto"/>
        <w:jc w:val="left"/>
        <w:rPr>
          <w:rFonts w:ascii="宋体"/>
        </w:rPr>
      </w:pPr>
    </w:p>
    <w:p w14:paraId="224EC96D">
      <w:pPr>
        <w:spacing w:line="248" w:lineRule="auto"/>
        <w:jc w:val="left"/>
        <w:rPr>
          <w:rFonts w:ascii="宋体"/>
        </w:rPr>
      </w:pPr>
    </w:p>
    <w:p w14:paraId="5A15F700">
      <w:pPr>
        <w:spacing w:line="248" w:lineRule="auto"/>
        <w:jc w:val="left"/>
        <w:rPr>
          <w:rFonts w:ascii="宋体"/>
        </w:rPr>
      </w:pPr>
    </w:p>
    <w:p w14:paraId="6722C115">
      <w:pPr>
        <w:spacing w:line="248" w:lineRule="auto"/>
        <w:jc w:val="left"/>
        <w:rPr>
          <w:rFonts w:ascii="宋体"/>
        </w:rPr>
      </w:pPr>
    </w:p>
    <w:p w14:paraId="5990AF67">
      <w:pPr>
        <w:spacing w:line="248" w:lineRule="auto"/>
        <w:rPr>
          <w:rFonts w:ascii="宋体"/>
        </w:rPr>
      </w:pPr>
    </w:p>
    <w:p w14:paraId="3802DF16">
      <w:pPr>
        <w:spacing w:line="248" w:lineRule="auto"/>
        <w:jc w:val="left"/>
        <w:rPr>
          <w:rFonts w:ascii="宋体"/>
        </w:rPr>
      </w:pPr>
    </w:p>
    <w:p w14:paraId="0D75E87B">
      <w:pPr>
        <w:spacing w:line="248" w:lineRule="auto"/>
        <w:jc w:val="left"/>
        <w:rPr>
          <w:rFonts w:ascii="宋体"/>
        </w:rPr>
      </w:pPr>
    </w:p>
    <w:p w14:paraId="18249842">
      <w:pPr>
        <w:spacing w:line="248" w:lineRule="auto"/>
        <w:jc w:val="left"/>
        <w:rPr>
          <w:rFonts w:ascii="宋体"/>
        </w:rPr>
      </w:pPr>
    </w:p>
    <w:p w14:paraId="2F59CC20">
      <w:pPr>
        <w:spacing w:line="248" w:lineRule="auto"/>
        <w:jc w:val="left"/>
        <w:rPr>
          <w:rFonts w:ascii="宋体"/>
        </w:rPr>
      </w:pPr>
    </w:p>
    <w:p w14:paraId="6357D0C4">
      <w:pPr>
        <w:spacing w:line="248" w:lineRule="auto"/>
        <w:jc w:val="left"/>
        <w:rPr>
          <w:rFonts w:ascii="宋体"/>
        </w:rPr>
      </w:pPr>
    </w:p>
    <w:p w14:paraId="0BD17684">
      <w:pPr>
        <w:spacing w:line="248" w:lineRule="auto"/>
        <w:jc w:val="left"/>
        <w:rPr>
          <w:rFonts w:ascii="宋体"/>
        </w:rPr>
      </w:pPr>
    </w:p>
    <w:p w14:paraId="4A35B7C2">
      <w:pPr>
        <w:spacing w:line="248" w:lineRule="auto"/>
        <w:rPr>
          <w:rFonts w:ascii="宋体"/>
        </w:rPr>
      </w:pPr>
    </w:p>
    <w:p w14:paraId="0D9F2D2E">
      <w:pPr>
        <w:widowControl/>
        <w:spacing w:line="600" w:lineRule="exact"/>
        <w:ind w:firstLine="960" w:firstLineChars="300"/>
        <w:jc w:val="left"/>
        <w:rPr>
          <w:rFonts w:ascii="仿宋" w:hAnsi="仿宋" w:eastAsia="仿宋" w:cs="仿宋"/>
          <w:sz w:val="32"/>
          <w:szCs w:val="32"/>
        </w:rPr>
      </w:pPr>
      <w:r>
        <w:rPr>
          <w:rFonts w:ascii="楷体" w:hAnsi="楷体" w:eastAsia="楷体" w:cs="楷体"/>
          <w:color w:val="000000"/>
          <w:kern w:val="0"/>
          <w:sz w:val="32"/>
          <w:szCs w:val="32"/>
        </w:rPr>
        <w:t xml:space="preserve">主管部门：扶风县城关街道办事处            </w:t>
      </w:r>
    </w:p>
    <w:p w14:paraId="57F386FD">
      <w:pPr>
        <w:widowControl/>
        <w:spacing w:line="600" w:lineRule="exact"/>
        <w:ind w:left="2558" w:leftChars="456" w:hanging="1600" w:hangingChars="500"/>
        <w:jc w:val="left"/>
        <w:rPr>
          <w:rFonts w:ascii="仿宋" w:hAnsi="仿宋" w:eastAsia="仿宋" w:cs="仿宋"/>
          <w:sz w:val="32"/>
          <w:szCs w:val="32"/>
        </w:rPr>
      </w:pPr>
      <w:r>
        <w:rPr>
          <w:rFonts w:hint="eastAsia" w:ascii="楷体" w:hAnsi="楷体" w:eastAsia="楷体" w:cs="楷体"/>
          <w:color w:val="000000"/>
          <w:kern w:val="0"/>
          <w:sz w:val="32"/>
          <w:szCs w:val="32"/>
        </w:rPr>
        <w:t xml:space="preserve">项目单位：扶风县城关街道办事处            </w:t>
      </w:r>
    </w:p>
    <w:p w14:paraId="43500284">
      <w:pPr>
        <w:widowControl/>
        <w:spacing w:line="600" w:lineRule="exact"/>
        <w:ind w:firstLine="960" w:firstLineChars="300"/>
        <w:rPr>
          <w:rFonts w:ascii="楷体" w:hAnsi="楷体" w:eastAsia="楷体" w:cs="楷体"/>
          <w:color w:val="000000"/>
          <w:kern w:val="0"/>
          <w:sz w:val="32"/>
          <w:szCs w:val="32"/>
          <w:u w:val="single"/>
        </w:rPr>
      </w:pPr>
      <w:r>
        <w:rPr>
          <w:rFonts w:hint="eastAsia" w:ascii="楷体" w:hAnsi="楷体" w:eastAsia="楷体" w:cs="楷体"/>
          <w:color w:val="000000"/>
          <w:kern w:val="0"/>
          <w:sz w:val="32"/>
          <w:szCs w:val="32"/>
        </w:rPr>
        <w:t xml:space="preserve">评价单位：扶风县财政局                     </w:t>
      </w:r>
    </w:p>
    <w:p w14:paraId="5DD03364">
      <w:pPr>
        <w:widowControl/>
        <w:spacing w:line="600" w:lineRule="exact"/>
        <w:ind w:firstLine="960" w:firstLineChars="300"/>
        <w:rPr>
          <w:rFonts w:ascii="宋体" w:hAnsi="宋体" w:cs="宋体"/>
          <w:spacing w:val="-1"/>
          <w:sz w:val="36"/>
          <w:szCs w:val="36"/>
          <w14:textOutline w14:w="6540" w14:cap="sq" w14:cmpd="sng" w14:algn="ctr">
            <w14:solidFill>
              <w14:srgbClr w14:val="000000"/>
            </w14:solidFill>
            <w14:prstDash w14:val="solid"/>
            <w14:bevel/>
          </w14:textOutline>
        </w:rPr>
      </w:pPr>
      <w:r>
        <w:rPr>
          <w:rFonts w:hint="eastAsia" w:ascii="楷体" w:hAnsi="楷体" w:eastAsia="楷体" w:cs="楷体"/>
          <w:color w:val="000000"/>
          <w:kern w:val="0"/>
          <w:sz w:val="32"/>
          <w:szCs w:val="32"/>
        </w:rPr>
        <w:t xml:space="preserve">评价日期：2024年6月17日        </w:t>
      </w:r>
      <w:bookmarkEnd w:id="0"/>
    </w:p>
    <w:p w14:paraId="56F93454">
      <w:pPr>
        <w:spacing w:before="480" w:after="360"/>
        <w:jc w:val="center"/>
        <w:rPr>
          <w:rFonts w:ascii="宋体" w:hAnsi="宋体"/>
          <w:b/>
          <w:bCs/>
          <w:sz w:val="36"/>
          <w:szCs w:val="36"/>
        </w:rPr>
        <w:sectPr>
          <w:footerReference r:id="rId3" w:type="default"/>
          <w:pgSz w:w="11850" w:h="16783"/>
          <w:pgMar w:top="1440" w:right="1800" w:bottom="1440" w:left="1800" w:header="567" w:footer="992" w:gutter="0"/>
          <w:pgNumType w:start="1"/>
          <w:cols w:space="720" w:num="1"/>
          <w:docGrid w:type="lines" w:linePitch="312" w:charSpace="0"/>
        </w:sectPr>
      </w:pPr>
    </w:p>
    <w:sdt>
      <w:sdtPr>
        <w:rPr>
          <w:rFonts w:ascii="宋体" w:hAnsi="宋体"/>
          <w:b/>
          <w:bCs/>
          <w:sz w:val="36"/>
          <w:szCs w:val="36"/>
        </w:rPr>
        <w:id w:val="147479055"/>
        <w:docPartObj>
          <w:docPartGallery w:val="Table of Contents"/>
          <w:docPartUnique/>
        </w:docPartObj>
      </w:sdtPr>
      <w:sdtEndPr>
        <w:rPr>
          <w:rFonts w:ascii="宋体" w:hAnsi="宋体"/>
          <w:b/>
          <w:bCs/>
          <w:sz w:val="48"/>
          <w:szCs w:val="48"/>
        </w:rPr>
      </w:sdtEndPr>
      <w:sdtContent>
        <w:p w14:paraId="2C42B3B5">
          <w:pPr>
            <w:jc w:val="center"/>
            <w:rPr>
              <w:rFonts w:ascii="Times New Roman" w:hAnsi="Times New Roman" w:eastAsia="宋体" w:cs="Times New Roman"/>
              <w:b/>
              <w:kern w:val="2"/>
              <w:sz w:val="28"/>
              <w:szCs w:val="24"/>
              <w:lang w:val="en-US" w:eastAsia="zh-CN" w:bidi="ar-SA"/>
            </w:rPr>
          </w:pPr>
          <w:r>
            <w:rPr>
              <w:rFonts w:ascii="宋体" w:hAnsi="宋体"/>
              <w:b/>
              <w:bCs/>
              <w:sz w:val="36"/>
              <w:szCs w:val="36"/>
            </w:rPr>
            <w:t>目</w:t>
          </w:r>
          <w:r>
            <w:rPr>
              <w:rFonts w:hint="eastAsia" w:ascii="宋体" w:hAnsi="宋体"/>
              <w:b/>
              <w:bCs/>
              <w:sz w:val="36"/>
              <w:szCs w:val="36"/>
            </w:rPr>
            <w:t xml:space="preserve"> </w:t>
          </w:r>
          <w:r>
            <w:rPr>
              <w:rFonts w:ascii="宋体" w:hAnsi="宋体"/>
              <w:b/>
              <w:bCs/>
              <w:sz w:val="36"/>
              <w:szCs w:val="36"/>
            </w:rPr>
            <w:t>录</w:t>
          </w:r>
          <w:r>
            <w:rPr>
              <w:sz w:val="28"/>
              <w:szCs w:val="24"/>
            </w:rPr>
            <w:fldChar w:fldCharType="begin"/>
          </w:r>
          <w:r>
            <w:rPr>
              <w:sz w:val="28"/>
              <w:szCs w:val="24"/>
            </w:rPr>
            <w:instrText xml:space="preserve">TOC \o "1-2" \h \u</w:instrText>
          </w:r>
          <w:r>
            <w:rPr>
              <w:sz w:val="28"/>
              <w:szCs w:val="24"/>
            </w:rPr>
            <w:fldChar w:fldCharType="separate"/>
          </w:r>
        </w:p>
        <w:p w14:paraId="15EA9716">
          <w:pPr>
            <w:pStyle w:val="9"/>
            <w:tabs>
              <w:tab w:val="right" w:leader="dot" w:pos="8250"/>
            </w:tabs>
            <w:rPr>
              <w:sz w:val="28"/>
              <w:szCs w:val="24"/>
            </w:rPr>
          </w:pPr>
          <w:r>
            <w:rPr>
              <w:sz w:val="28"/>
              <w:szCs w:val="24"/>
            </w:rPr>
            <w:fldChar w:fldCharType="begin"/>
          </w:r>
          <w:r>
            <w:rPr>
              <w:sz w:val="28"/>
              <w:szCs w:val="24"/>
            </w:rPr>
            <w:instrText xml:space="preserve"> HYPERLINK \l _Toc8837 </w:instrText>
          </w:r>
          <w:r>
            <w:rPr>
              <w:sz w:val="28"/>
              <w:szCs w:val="24"/>
            </w:rPr>
            <w:fldChar w:fldCharType="separate"/>
          </w:r>
          <w:r>
            <w:rPr>
              <w:rFonts w:ascii="宋体" w:hAnsi="宋体" w:cs="宋体"/>
              <w:bCs/>
              <w:spacing w:val="-3"/>
              <w:sz w:val="28"/>
              <w:szCs w:val="48"/>
              <w14:textOutline w14:w="6540" w14:cap="sq" w14:cmpd="sng" w14:algn="ctr">
                <w14:solidFill>
                  <w14:srgbClr w14:val="000000"/>
                </w14:solidFill>
                <w14:prstDash w14:val="solid"/>
                <w14:bevel/>
              </w14:textOutline>
            </w:rPr>
            <w:t>摘</w:t>
          </w:r>
          <w:r>
            <w:rPr>
              <w:rFonts w:ascii="宋体" w:hAnsi="宋体" w:cs="宋体"/>
              <w:bCs/>
              <w:spacing w:val="27"/>
              <w:sz w:val="28"/>
              <w:szCs w:val="48"/>
            </w:rPr>
            <w:t xml:space="preserve"> </w:t>
          </w:r>
          <w:r>
            <w:rPr>
              <w:rFonts w:ascii="宋体" w:hAnsi="宋体" w:cs="宋体"/>
              <w:bCs/>
              <w:spacing w:val="-3"/>
              <w:sz w:val="28"/>
              <w:szCs w:val="48"/>
              <w14:textOutline w14:w="6540" w14:cap="sq" w14:cmpd="sng" w14:algn="ctr">
                <w14:solidFill>
                  <w14:srgbClr w14:val="000000"/>
                </w14:solidFill>
                <w14:prstDash w14:val="solid"/>
                <w14:bevel/>
              </w14:textOutline>
            </w:rPr>
            <w:t>要</w:t>
          </w:r>
          <w:r>
            <w:rPr>
              <w:sz w:val="28"/>
              <w:szCs w:val="24"/>
            </w:rPr>
            <w:tab/>
          </w:r>
          <w:r>
            <w:rPr>
              <w:sz w:val="28"/>
              <w:szCs w:val="24"/>
            </w:rPr>
            <w:fldChar w:fldCharType="begin"/>
          </w:r>
          <w:r>
            <w:rPr>
              <w:sz w:val="28"/>
              <w:szCs w:val="24"/>
            </w:rPr>
            <w:instrText xml:space="preserve"> PAGEREF _Toc8837 \h </w:instrText>
          </w:r>
          <w:r>
            <w:rPr>
              <w:sz w:val="28"/>
              <w:szCs w:val="24"/>
            </w:rPr>
            <w:fldChar w:fldCharType="separate"/>
          </w:r>
          <w:r>
            <w:rPr>
              <w:sz w:val="28"/>
              <w:szCs w:val="24"/>
            </w:rPr>
            <w:t>1</w:t>
          </w:r>
          <w:r>
            <w:rPr>
              <w:sz w:val="28"/>
              <w:szCs w:val="24"/>
            </w:rPr>
            <w:fldChar w:fldCharType="end"/>
          </w:r>
          <w:r>
            <w:rPr>
              <w:sz w:val="28"/>
              <w:szCs w:val="24"/>
            </w:rPr>
            <w:fldChar w:fldCharType="end"/>
          </w:r>
        </w:p>
        <w:p w14:paraId="1C651B73">
          <w:pPr>
            <w:pStyle w:val="9"/>
            <w:tabs>
              <w:tab w:val="right" w:leader="dot" w:pos="8250"/>
            </w:tabs>
            <w:rPr>
              <w:sz w:val="28"/>
              <w:szCs w:val="24"/>
            </w:rPr>
          </w:pPr>
          <w:r>
            <w:rPr>
              <w:sz w:val="28"/>
              <w:szCs w:val="24"/>
            </w:rPr>
            <w:fldChar w:fldCharType="begin"/>
          </w:r>
          <w:r>
            <w:rPr>
              <w:sz w:val="28"/>
              <w:szCs w:val="24"/>
            </w:rPr>
            <w:instrText xml:space="preserve"> HYPERLINK \l _Toc26675 </w:instrText>
          </w:r>
          <w:r>
            <w:rPr>
              <w:sz w:val="28"/>
              <w:szCs w:val="24"/>
            </w:rPr>
            <w:fldChar w:fldCharType="separate"/>
          </w:r>
          <w:r>
            <w:rPr>
              <w:rFonts w:hint="eastAsia" w:ascii="黑体" w:hAnsi="黑体" w:eastAsia="黑体" w:cs="黑体"/>
              <w:spacing w:val="-2"/>
              <w:sz w:val="28"/>
              <w:szCs w:val="44"/>
            </w:rPr>
            <w:t>一、基本情况</w:t>
          </w:r>
          <w:r>
            <w:rPr>
              <w:sz w:val="28"/>
              <w:szCs w:val="24"/>
            </w:rPr>
            <w:tab/>
          </w:r>
          <w:r>
            <w:rPr>
              <w:sz w:val="28"/>
              <w:szCs w:val="24"/>
            </w:rPr>
            <w:fldChar w:fldCharType="begin"/>
          </w:r>
          <w:r>
            <w:rPr>
              <w:sz w:val="28"/>
              <w:szCs w:val="24"/>
            </w:rPr>
            <w:instrText xml:space="preserve"> PAGEREF _Toc26675 \h </w:instrText>
          </w:r>
          <w:r>
            <w:rPr>
              <w:sz w:val="28"/>
              <w:szCs w:val="24"/>
            </w:rPr>
            <w:fldChar w:fldCharType="separate"/>
          </w:r>
          <w:r>
            <w:rPr>
              <w:sz w:val="28"/>
              <w:szCs w:val="24"/>
            </w:rPr>
            <w:t>1</w:t>
          </w:r>
          <w:r>
            <w:rPr>
              <w:sz w:val="28"/>
              <w:szCs w:val="24"/>
            </w:rPr>
            <w:fldChar w:fldCharType="end"/>
          </w:r>
          <w:r>
            <w:rPr>
              <w:sz w:val="28"/>
              <w:szCs w:val="24"/>
            </w:rPr>
            <w:fldChar w:fldCharType="end"/>
          </w:r>
        </w:p>
        <w:p w14:paraId="269EB077">
          <w:pPr>
            <w:pStyle w:val="10"/>
            <w:tabs>
              <w:tab w:val="right" w:leader="dot" w:pos="8250"/>
            </w:tabs>
            <w:rPr>
              <w:sz w:val="28"/>
              <w:szCs w:val="24"/>
            </w:rPr>
          </w:pPr>
          <w:r>
            <w:rPr>
              <w:sz w:val="28"/>
              <w:szCs w:val="24"/>
            </w:rPr>
            <w:fldChar w:fldCharType="begin"/>
          </w:r>
          <w:r>
            <w:rPr>
              <w:sz w:val="28"/>
              <w:szCs w:val="24"/>
            </w:rPr>
            <w:instrText xml:space="preserve"> HYPERLINK \l _Toc4374 </w:instrText>
          </w:r>
          <w:r>
            <w:rPr>
              <w:sz w:val="28"/>
              <w:szCs w:val="24"/>
            </w:rPr>
            <w:fldChar w:fldCharType="separate"/>
          </w:r>
          <w:r>
            <w:rPr>
              <w:rFonts w:hint="eastAsia" w:ascii="楷体" w:hAnsi="楷体" w:eastAsia="楷体" w:cs="楷体"/>
              <w:bCs/>
              <w:kern w:val="0"/>
              <w:sz w:val="28"/>
              <w:szCs w:val="44"/>
            </w:rPr>
            <w:t>（一）项目概况</w:t>
          </w:r>
          <w:r>
            <w:rPr>
              <w:sz w:val="28"/>
              <w:szCs w:val="24"/>
            </w:rPr>
            <w:tab/>
          </w:r>
          <w:r>
            <w:rPr>
              <w:sz w:val="28"/>
              <w:szCs w:val="24"/>
            </w:rPr>
            <w:fldChar w:fldCharType="begin"/>
          </w:r>
          <w:r>
            <w:rPr>
              <w:sz w:val="28"/>
              <w:szCs w:val="24"/>
            </w:rPr>
            <w:instrText xml:space="preserve"> PAGEREF _Toc4374 \h </w:instrText>
          </w:r>
          <w:r>
            <w:rPr>
              <w:sz w:val="28"/>
              <w:szCs w:val="24"/>
            </w:rPr>
            <w:fldChar w:fldCharType="separate"/>
          </w:r>
          <w:r>
            <w:rPr>
              <w:sz w:val="28"/>
              <w:szCs w:val="24"/>
            </w:rPr>
            <w:t>1</w:t>
          </w:r>
          <w:r>
            <w:rPr>
              <w:sz w:val="28"/>
              <w:szCs w:val="24"/>
            </w:rPr>
            <w:fldChar w:fldCharType="end"/>
          </w:r>
          <w:r>
            <w:rPr>
              <w:sz w:val="28"/>
              <w:szCs w:val="24"/>
            </w:rPr>
            <w:fldChar w:fldCharType="end"/>
          </w:r>
        </w:p>
        <w:p w14:paraId="347B31C9">
          <w:pPr>
            <w:pStyle w:val="10"/>
            <w:tabs>
              <w:tab w:val="right" w:leader="dot" w:pos="8250"/>
            </w:tabs>
            <w:rPr>
              <w:sz w:val="28"/>
              <w:szCs w:val="24"/>
            </w:rPr>
          </w:pPr>
          <w:r>
            <w:rPr>
              <w:sz w:val="28"/>
              <w:szCs w:val="24"/>
            </w:rPr>
            <w:fldChar w:fldCharType="begin"/>
          </w:r>
          <w:r>
            <w:rPr>
              <w:sz w:val="28"/>
              <w:szCs w:val="24"/>
            </w:rPr>
            <w:instrText xml:space="preserve"> HYPERLINK \l _Toc27413 </w:instrText>
          </w:r>
          <w:r>
            <w:rPr>
              <w:sz w:val="28"/>
              <w:szCs w:val="24"/>
            </w:rPr>
            <w:fldChar w:fldCharType="separate"/>
          </w:r>
          <w:r>
            <w:rPr>
              <w:rFonts w:hint="eastAsia" w:ascii="楷体" w:hAnsi="楷体" w:eastAsia="楷体" w:cs="楷体"/>
              <w:bCs/>
              <w:kern w:val="0"/>
              <w:sz w:val="28"/>
              <w:szCs w:val="44"/>
            </w:rPr>
            <w:t>（二）项目绩效目标</w:t>
          </w:r>
          <w:r>
            <w:rPr>
              <w:sz w:val="28"/>
              <w:szCs w:val="24"/>
            </w:rPr>
            <w:tab/>
          </w:r>
          <w:r>
            <w:rPr>
              <w:sz w:val="28"/>
              <w:szCs w:val="24"/>
            </w:rPr>
            <w:fldChar w:fldCharType="begin"/>
          </w:r>
          <w:r>
            <w:rPr>
              <w:sz w:val="28"/>
              <w:szCs w:val="24"/>
            </w:rPr>
            <w:instrText xml:space="preserve"> PAGEREF _Toc27413 \h </w:instrText>
          </w:r>
          <w:r>
            <w:rPr>
              <w:sz w:val="28"/>
              <w:szCs w:val="24"/>
            </w:rPr>
            <w:fldChar w:fldCharType="separate"/>
          </w:r>
          <w:r>
            <w:rPr>
              <w:sz w:val="28"/>
              <w:szCs w:val="24"/>
            </w:rPr>
            <w:t>3</w:t>
          </w:r>
          <w:r>
            <w:rPr>
              <w:sz w:val="28"/>
              <w:szCs w:val="24"/>
            </w:rPr>
            <w:fldChar w:fldCharType="end"/>
          </w:r>
          <w:r>
            <w:rPr>
              <w:sz w:val="28"/>
              <w:szCs w:val="24"/>
            </w:rPr>
            <w:fldChar w:fldCharType="end"/>
          </w:r>
        </w:p>
        <w:p w14:paraId="3E13DC56">
          <w:pPr>
            <w:pStyle w:val="9"/>
            <w:tabs>
              <w:tab w:val="right" w:leader="dot" w:pos="8250"/>
            </w:tabs>
            <w:rPr>
              <w:sz w:val="28"/>
              <w:szCs w:val="24"/>
            </w:rPr>
          </w:pPr>
          <w:r>
            <w:rPr>
              <w:sz w:val="28"/>
              <w:szCs w:val="24"/>
            </w:rPr>
            <w:fldChar w:fldCharType="begin"/>
          </w:r>
          <w:r>
            <w:rPr>
              <w:sz w:val="28"/>
              <w:szCs w:val="24"/>
            </w:rPr>
            <w:instrText xml:space="preserve"> HYPERLINK \l _Toc22483 </w:instrText>
          </w:r>
          <w:r>
            <w:rPr>
              <w:sz w:val="28"/>
              <w:szCs w:val="24"/>
            </w:rPr>
            <w:fldChar w:fldCharType="separate"/>
          </w:r>
          <w:r>
            <w:rPr>
              <w:rFonts w:hint="eastAsia" w:ascii="黑体" w:hAnsi="黑体" w:eastAsia="黑体" w:cs="黑体"/>
              <w:spacing w:val="-2"/>
              <w:sz w:val="28"/>
              <w:szCs w:val="44"/>
            </w:rPr>
            <w:t>二、绩效评价工作开展情况</w:t>
          </w:r>
          <w:r>
            <w:rPr>
              <w:sz w:val="28"/>
              <w:szCs w:val="24"/>
            </w:rPr>
            <w:tab/>
          </w:r>
          <w:r>
            <w:rPr>
              <w:sz w:val="28"/>
              <w:szCs w:val="24"/>
            </w:rPr>
            <w:fldChar w:fldCharType="begin"/>
          </w:r>
          <w:r>
            <w:rPr>
              <w:sz w:val="28"/>
              <w:szCs w:val="24"/>
            </w:rPr>
            <w:instrText xml:space="preserve"> PAGEREF _Toc22483 \h </w:instrText>
          </w:r>
          <w:r>
            <w:rPr>
              <w:sz w:val="28"/>
              <w:szCs w:val="24"/>
            </w:rPr>
            <w:fldChar w:fldCharType="separate"/>
          </w:r>
          <w:r>
            <w:rPr>
              <w:sz w:val="28"/>
              <w:szCs w:val="24"/>
            </w:rPr>
            <w:t>3</w:t>
          </w:r>
          <w:r>
            <w:rPr>
              <w:sz w:val="28"/>
              <w:szCs w:val="24"/>
            </w:rPr>
            <w:fldChar w:fldCharType="end"/>
          </w:r>
          <w:r>
            <w:rPr>
              <w:sz w:val="28"/>
              <w:szCs w:val="24"/>
            </w:rPr>
            <w:fldChar w:fldCharType="end"/>
          </w:r>
        </w:p>
        <w:p w14:paraId="1FAFB684">
          <w:pPr>
            <w:pStyle w:val="10"/>
            <w:tabs>
              <w:tab w:val="right" w:leader="dot" w:pos="8250"/>
            </w:tabs>
            <w:rPr>
              <w:sz w:val="28"/>
              <w:szCs w:val="24"/>
            </w:rPr>
          </w:pPr>
          <w:r>
            <w:rPr>
              <w:sz w:val="28"/>
              <w:szCs w:val="24"/>
            </w:rPr>
            <w:fldChar w:fldCharType="begin"/>
          </w:r>
          <w:r>
            <w:rPr>
              <w:sz w:val="28"/>
              <w:szCs w:val="24"/>
            </w:rPr>
            <w:instrText xml:space="preserve"> HYPERLINK \l _Toc30548 </w:instrText>
          </w:r>
          <w:r>
            <w:rPr>
              <w:sz w:val="28"/>
              <w:szCs w:val="24"/>
            </w:rPr>
            <w:fldChar w:fldCharType="separate"/>
          </w:r>
          <w:r>
            <w:rPr>
              <w:rFonts w:hint="eastAsia" w:ascii="楷体" w:hAnsi="楷体" w:eastAsia="楷体" w:cs="楷体"/>
              <w:bCs/>
              <w:kern w:val="0"/>
              <w:sz w:val="28"/>
              <w:szCs w:val="44"/>
            </w:rPr>
            <w:t>（一）绩效评价目的与重点</w:t>
          </w:r>
          <w:r>
            <w:rPr>
              <w:sz w:val="28"/>
              <w:szCs w:val="24"/>
            </w:rPr>
            <w:tab/>
          </w:r>
          <w:r>
            <w:rPr>
              <w:sz w:val="28"/>
              <w:szCs w:val="24"/>
            </w:rPr>
            <w:fldChar w:fldCharType="begin"/>
          </w:r>
          <w:r>
            <w:rPr>
              <w:sz w:val="28"/>
              <w:szCs w:val="24"/>
            </w:rPr>
            <w:instrText xml:space="preserve"> PAGEREF _Toc30548 \h </w:instrText>
          </w:r>
          <w:r>
            <w:rPr>
              <w:sz w:val="28"/>
              <w:szCs w:val="24"/>
            </w:rPr>
            <w:fldChar w:fldCharType="separate"/>
          </w:r>
          <w:r>
            <w:rPr>
              <w:sz w:val="28"/>
              <w:szCs w:val="24"/>
            </w:rPr>
            <w:t>3</w:t>
          </w:r>
          <w:r>
            <w:rPr>
              <w:sz w:val="28"/>
              <w:szCs w:val="24"/>
            </w:rPr>
            <w:fldChar w:fldCharType="end"/>
          </w:r>
          <w:r>
            <w:rPr>
              <w:sz w:val="28"/>
              <w:szCs w:val="24"/>
            </w:rPr>
            <w:fldChar w:fldCharType="end"/>
          </w:r>
        </w:p>
        <w:p w14:paraId="75795C57">
          <w:pPr>
            <w:pStyle w:val="10"/>
            <w:tabs>
              <w:tab w:val="right" w:leader="dot" w:pos="8250"/>
            </w:tabs>
            <w:rPr>
              <w:sz w:val="28"/>
              <w:szCs w:val="24"/>
            </w:rPr>
          </w:pPr>
          <w:r>
            <w:rPr>
              <w:sz w:val="28"/>
              <w:szCs w:val="24"/>
            </w:rPr>
            <w:fldChar w:fldCharType="begin"/>
          </w:r>
          <w:r>
            <w:rPr>
              <w:sz w:val="28"/>
              <w:szCs w:val="24"/>
            </w:rPr>
            <w:instrText xml:space="preserve"> HYPERLINK \l _Toc9684 </w:instrText>
          </w:r>
          <w:r>
            <w:rPr>
              <w:sz w:val="28"/>
              <w:szCs w:val="24"/>
            </w:rPr>
            <w:fldChar w:fldCharType="separate"/>
          </w:r>
          <w:r>
            <w:rPr>
              <w:rFonts w:hint="eastAsia" w:ascii="楷体" w:hAnsi="楷体" w:eastAsia="楷体" w:cs="楷体"/>
              <w:bCs/>
              <w:kern w:val="0"/>
              <w:sz w:val="28"/>
              <w:szCs w:val="44"/>
            </w:rPr>
            <w:t>（二）绩效评价指标与方法</w:t>
          </w:r>
          <w:r>
            <w:rPr>
              <w:sz w:val="28"/>
              <w:szCs w:val="24"/>
            </w:rPr>
            <w:tab/>
          </w:r>
          <w:r>
            <w:rPr>
              <w:sz w:val="28"/>
              <w:szCs w:val="24"/>
            </w:rPr>
            <w:fldChar w:fldCharType="begin"/>
          </w:r>
          <w:r>
            <w:rPr>
              <w:sz w:val="28"/>
              <w:szCs w:val="24"/>
            </w:rPr>
            <w:instrText xml:space="preserve"> PAGEREF _Toc9684 \h </w:instrText>
          </w:r>
          <w:r>
            <w:rPr>
              <w:sz w:val="28"/>
              <w:szCs w:val="24"/>
            </w:rPr>
            <w:fldChar w:fldCharType="separate"/>
          </w:r>
          <w:r>
            <w:rPr>
              <w:sz w:val="28"/>
              <w:szCs w:val="24"/>
            </w:rPr>
            <w:t>4</w:t>
          </w:r>
          <w:r>
            <w:rPr>
              <w:sz w:val="28"/>
              <w:szCs w:val="24"/>
            </w:rPr>
            <w:fldChar w:fldCharType="end"/>
          </w:r>
          <w:r>
            <w:rPr>
              <w:sz w:val="28"/>
              <w:szCs w:val="24"/>
            </w:rPr>
            <w:fldChar w:fldCharType="end"/>
          </w:r>
        </w:p>
        <w:p w14:paraId="2C0034E1">
          <w:pPr>
            <w:pStyle w:val="10"/>
            <w:tabs>
              <w:tab w:val="right" w:leader="dot" w:pos="8250"/>
            </w:tabs>
            <w:rPr>
              <w:sz w:val="28"/>
              <w:szCs w:val="24"/>
            </w:rPr>
          </w:pPr>
          <w:r>
            <w:rPr>
              <w:sz w:val="28"/>
              <w:szCs w:val="24"/>
            </w:rPr>
            <w:fldChar w:fldCharType="begin"/>
          </w:r>
          <w:r>
            <w:rPr>
              <w:sz w:val="28"/>
              <w:szCs w:val="24"/>
            </w:rPr>
            <w:instrText xml:space="preserve"> HYPERLINK \l _Toc30908 </w:instrText>
          </w:r>
          <w:r>
            <w:rPr>
              <w:sz w:val="28"/>
              <w:szCs w:val="24"/>
            </w:rPr>
            <w:fldChar w:fldCharType="separate"/>
          </w:r>
          <w:r>
            <w:rPr>
              <w:rFonts w:hint="eastAsia" w:ascii="楷体" w:hAnsi="楷体" w:eastAsia="楷体" w:cs="楷体"/>
              <w:bCs/>
              <w:kern w:val="0"/>
              <w:sz w:val="28"/>
              <w:szCs w:val="44"/>
            </w:rPr>
            <w:t>（三）绩效评价工作过程</w:t>
          </w:r>
          <w:r>
            <w:rPr>
              <w:sz w:val="28"/>
              <w:szCs w:val="24"/>
            </w:rPr>
            <w:tab/>
          </w:r>
          <w:r>
            <w:rPr>
              <w:sz w:val="28"/>
              <w:szCs w:val="24"/>
            </w:rPr>
            <w:fldChar w:fldCharType="begin"/>
          </w:r>
          <w:r>
            <w:rPr>
              <w:sz w:val="28"/>
              <w:szCs w:val="24"/>
            </w:rPr>
            <w:instrText xml:space="preserve"> PAGEREF _Toc30908 \h </w:instrText>
          </w:r>
          <w:r>
            <w:rPr>
              <w:sz w:val="28"/>
              <w:szCs w:val="24"/>
            </w:rPr>
            <w:fldChar w:fldCharType="separate"/>
          </w:r>
          <w:r>
            <w:rPr>
              <w:sz w:val="28"/>
              <w:szCs w:val="24"/>
            </w:rPr>
            <w:t>7</w:t>
          </w:r>
          <w:r>
            <w:rPr>
              <w:sz w:val="28"/>
              <w:szCs w:val="24"/>
            </w:rPr>
            <w:fldChar w:fldCharType="end"/>
          </w:r>
          <w:r>
            <w:rPr>
              <w:sz w:val="28"/>
              <w:szCs w:val="24"/>
            </w:rPr>
            <w:fldChar w:fldCharType="end"/>
          </w:r>
        </w:p>
        <w:p w14:paraId="766207A2">
          <w:pPr>
            <w:pStyle w:val="9"/>
            <w:tabs>
              <w:tab w:val="right" w:leader="dot" w:pos="8250"/>
            </w:tabs>
            <w:rPr>
              <w:sz w:val="28"/>
              <w:szCs w:val="24"/>
            </w:rPr>
          </w:pPr>
          <w:r>
            <w:rPr>
              <w:sz w:val="28"/>
              <w:szCs w:val="24"/>
            </w:rPr>
            <w:fldChar w:fldCharType="begin"/>
          </w:r>
          <w:r>
            <w:rPr>
              <w:sz w:val="28"/>
              <w:szCs w:val="24"/>
            </w:rPr>
            <w:instrText xml:space="preserve"> HYPERLINK \l _Toc5245 </w:instrText>
          </w:r>
          <w:r>
            <w:rPr>
              <w:sz w:val="28"/>
              <w:szCs w:val="24"/>
            </w:rPr>
            <w:fldChar w:fldCharType="separate"/>
          </w:r>
          <w:r>
            <w:rPr>
              <w:rFonts w:hint="eastAsia" w:ascii="黑体" w:hAnsi="黑体" w:eastAsia="黑体" w:cs="黑体"/>
              <w:spacing w:val="-2"/>
              <w:sz w:val="28"/>
              <w:szCs w:val="44"/>
            </w:rPr>
            <w:t>三、综合评价情况及评价结论</w:t>
          </w:r>
          <w:r>
            <w:rPr>
              <w:sz w:val="28"/>
              <w:szCs w:val="24"/>
            </w:rPr>
            <w:tab/>
          </w:r>
          <w:r>
            <w:rPr>
              <w:sz w:val="28"/>
              <w:szCs w:val="24"/>
            </w:rPr>
            <w:fldChar w:fldCharType="begin"/>
          </w:r>
          <w:r>
            <w:rPr>
              <w:sz w:val="28"/>
              <w:szCs w:val="24"/>
            </w:rPr>
            <w:instrText xml:space="preserve"> PAGEREF _Toc5245 \h </w:instrText>
          </w:r>
          <w:r>
            <w:rPr>
              <w:sz w:val="28"/>
              <w:szCs w:val="24"/>
            </w:rPr>
            <w:fldChar w:fldCharType="separate"/>
          </w:r>
          <w:r>
            <w:rPr>
              <w:sz w:val="28"/>
              <w:szCs w:val="24"/>
            </w:rPr>
            <w:t>9</w:t>
          </w:r>
          <w:r>
            <w:rPr>
              <w:sz w:val="28"/>
              <w:szCs w:val="24"/>
            </w:rPr>
            <w:fldChar w:fldCharType="end"/>
          </w:r>
          <w:r>
            <w:rPr>
              <w:sz w:val="28"/>
              <w:szCs w:val="24"/>
            </w:rPr>
            <w:fldChar w:fldCharType="end"/>
          </w:r>
        </w:p>
        <w:p w14:paraId="4571ACA5">
          <w:pPr>
            <w:pStyle w:val="9"/>
            <w:tabs>
              <w:tab w:val="right" w:leader="dot" w:pos="8250"/>
            </w:tabs>
            <w:rPr>
              <w:sz w:val="28"/>
              <w:szCs w:val="24"/>
            </w:rPr>
          </w:pPr>
          <w:r>
            <w:rPr>
              <w:sz w:val="28"/>
              <w:szCs w:val="24"/>
            </w:rPr>
            <w:fldChar w:fldCharType="begin"/>
          </w:r>
          <w:r>
            <w:rPr>
              <w:sz w:val="28"/>
              <w:szCs w:val="24"/>
            </w:rPr>
            <w:instrText xml:space="preserve"> HYPERLINK \l _Toc13506 </w:instrText>
          </w:r>
          <w:r>
            <w:rPr>
              <w:sz w:val="28"/>
              <w:szCs w:val="24"/>
            </w:rPr>
            <w:fldChar w:fldCharType="separate"/>
          </w:r>
          <w:r>
            <w:rPr>
              <w:rFonts w:hint="eastAsia" w:ascii="黑体" w:hAnsi="黑体" w:eastAsia="黑体" w:cs="黑体"/>
              <w:spacing w:val="-2"/>
              <w:sz w:val="28"/>
              <w:szCs w:val="44"/>
            </w:rPr>
            <w:t>四、绩效评价指标分析</w:t>
          </w:r>
          <w:r>
            <w:rPr>
              <w:sz w:val="28"/>
              <w:szCs w:val="24"/>
            </w:rPr>
            <w:tab/>
          </w:r>
          <w:r>
            <w:rPr>
              <w:sz w:val="28"/>
              <w:szCs w:val="24"/>
            </w:rPr>
            <w:fldChar w:fldCharType="begin"/>
          </w:r>
          <w:r>
            <w:rPr>
              <w:sz w:val="28"/>
              <w:szCs w:val="24"/>
            </w:rPr>
            <w:instrText xml:space="preserve"> PAGEREF _Toc13506 \h </w:instrText>
          </w:r>
          <w:r>
            <w:rPr>
              <w:sz w:val="28"/>
              <w:szCs w:val="24"/>
            </w:rPr>
            <w:fldChar w:fldCharType="separate"/>
          </w:r>
          <w:r>
            <w:rPr>
              <w:sz w:val="28"/>
              <w:szCs w:val="24"/>
            </w:rPr>
            <w:t>10</w:t>
          </w:r>
          <w:r>
            <w:rPr>
              <w:sz w:val="28"/>
              <w:szCs w:val="24"/>
            </w:rPr>
            <w:fldChar w:fldCharType="end"/>
          </w:r>
          <w:r>
            <w:rPr>
              <w:sz w:val="28"/>
              <w:szCs w:val="24"/>
            </w:rPr>
            <w:fldChar w:fldCharType="end"/>
          </w:r>
        </w:p>
        <w:p w14:paraId="6478C436">
          <w:pPr>
            <w:pStyle w:val="10"/>
            <w:tabs>
              <w:tab w:val="right" w:leader="dot" w:pos="8250"/>
            </w:tabs>
            <w:rPr>
              <w:sz w:val="28"/>
              <w:szCs w:val="24"/>
            </w:rPr>
          </w:pPr>
          <w:r>
            <w:rPr>
              <w:sz w:val="28"/>
              <w:szCs w:val="24"/>
            </w:rPr>
            <w:fldChar w:fldCharType="begin"/>
          </w:r>
          <w:r>
            <w:rPr>
              <w:sz w:val="28"/>
              <w:szCs w:val="24"/>
            </w:rPr>
            <w:instrText xml:space="preserve"> HYPERLINK \l _Toc9861 </w:instrText>
          </w:r>
          <w:r>
            <w:rPr>
              <w:sz w:val="28"/>
              <w:szCs w:val="24"/>
            </w:rPr>
            <w:fldChar w:fldCharType="separate"/>
          </w:r>
          <w:r>
            <w:rPr>
              <w:rFonts w:hint="eastAsia" w:ascii="楷体" w:hAnsi="楷体" w:eastAsia="楷体" w:cs="楷体"/>
              <w:bCs/>
              <w:kern w:val="0"/>
              <w:sz w:val="28"/>
              <w:szCs w:val="44"/>
            </w:rPr>
            <w:t>（一）决策指标</w:t>
          </w:r>
          <w:r>
            <w:rPr>
              <w:sz w:val="28"/>
              <w:szCs w:val="24"/>
            </w:rPr>
            <w:tab/>
          </w:r>
          <w:r>
            <w:rPr>
              <w:sz w:val="28"/>
              <w:szCs w:val="24"/>
            </w:rPr>
            <w:fldChar w:fldCharType="begin"/>
          </w:r>
          <w:r>
            <w:rPr>
              <w:sz w:val="28"/>
              <w:szCs w:val="24"/>
            </w:rPr>
            <w:instrText xml:space="preserve"> PAGEREF _Toc9861 \h </w:instrText>
          </w:r>
          <w:r>
            <w:rPr>
              <w:sz w:val="28"/>
              <w:szCs w:val="24"/>
            </w:rPr>
            <w:fldChar w:fldCharType="separate"/>
          </w:r>
          <w:r>
            <w:rPr>
              <w:sz w:val="28"/>
              <w:szCs w:val="24"/>
            </w:rPr>
            <w:t>10</w:t>
          </w:r>
          <w:r>
            <w:rPr>
              <w:sz w:val="28"/>
              <w:szCs w:val="24"/>
            </w:rPr>
            <w:fldChar w:fldCharType="end"/>
          </w:r>
          <w:r>
            <w:rPr>
              <w:sz w:val="28"/>
              <w:szCs w:val="24"/>
            </w:rPr>
            <w:fldChar w:fldCharType="end"/>
          </w:r>
        </w:p>
        <w:p w14:paraId="045702EF">
          <w:pPr>
            <w:pStyle w:val="10"/>
            <w:tabs>
              <w:tab w:val="right" w:leader="dot" w:pos="8250"/>
            </w:tabs>
            <w:rPr>
              <w:sz w:val="28"/>
              <w:szCs w:val="24"/>
            </w:rPr>
          </w:pPr>
          <w:r>
            <w:rPr>
              <w:sz w:val="28"/>
              <w:szCs w:val="24"/>
            </w:rPr>
            <w:fldChar w:fldCharType="begin"/>
          </w:r>
          <w:r>
            <w:rPr>
              <w:sz w:val="28"/>
              <w:szCs w:val="24"/>
            </w:rPr>
            <w:instrText xml:space="preserve"> HYPERLINK \l _Toc4594 </w:instrText>
          </w:r>
          <w:r>
            <w:rPr>
              <w:sz w:val="28"/>
              <w:szCs w:val="24"/>
            </w:rPr>
            <w:fldChar w:fldCharType="separate"/>
          </w:r>
          <w:r>
            <w:rPr>
              <w:rFonts w:hint="eastAsia" w:ascii="楷体" w:hAnsi="楷体" w:eastAsia="楷体" w:cs="楷体"/>
              <w:bCs/>
              <w:kern w:val="0"/>
              <w:sz w:val="28"/>
              <w:szCs w:val="44"/>
            </w:rPr>
            <w:t>（二）过程指标</w:t>
          </w:r>
          <w:r>
            <w:rPr>
              <w:sz w:val="28"/>
              <w:szCs w:val="24"/>
            </w:rPr>
            <w:tab/>
          </w:r>
          <w:r>
            <w:rPr>
              <w:sz w:val="28"/>
              <w:szCs w:val="24"/>
            </w:rPr>
            <w:fldChar w:fldCharType="begin"/>
          </w:r>
          <w:r>
            <w:rPr>
              <w:sz w:val="28"/>
              <w:szCs w:val="24"/>
            </w:rPr>
            <w:instrText xml:space="preserve"> PAGEREF _Toc4594 \h </w:instrText>
          </w:r>
          <w:r>
            <w:rPr>
              <w:sz w:val="28"/>
              <w:szCs w:val="24"/>
            </w:rPr>
            <w:fldChar w:fldCharType="separate"/>
          </w:r>
          <w:r>
            <w:rPr>
              <w:sz w:val="28"/>
              <w:szCs w:val="24"/>
            </w:rPr>
            <w:t>12</w:t>
          </w:r>
          <w:r>
            <w:rPr>
              <w:sz w:val="28"/>
              <w:szCs w:val="24"/>
            </w:rPr>
            <w:fldChar w:fldCharType="end"/>
          </w:r>
          <w:r>
            <w:rPr>
              <w:sz w:val="28"/>
              <w:szCs w:val="24"/>
            </w:rPr>
            <w:fldChar w:fldCharType="end"/>
          </w:r>
        </w:p>
        <w:p w14:paraId="493752CB">
          <w:pPr>
            <w:pStyle w:val="10"/>
            <w:tabs>
              <w:tab w:val="right" w:leader="dot" w:pos="8250"/>
            </w:tabs>
            <w:rPr>
              <w:sz w:val="28"/>
              <w:szCs w:val="24"/>
            </w:rPr>
          </w:pPr>
          <w:r>
            <w:rPr>
              <w:sz w:val="28"/>
              <w:szCs w:val="24"/>
            </w:rPr>
            <w:fldChar w:fldCharType="begin"/>
          </w:r>
          <w:r>
            <w:rPr>
              <w:sz w:val="28"/>
              <w:szCs w:val="24"/>
            </w:rPr>
            <w:instrText xml:space="preserve"> HYPERLINK \l _Toc9274 </w:instrText>
          </w:r>
          <w:r>
            <w:rPr>
              <w:sz w:val="28"/>
              <w:szCs w:val="24"/>
            </w:rPr>
            <w:fldChar w:fldCharType="separate"/>
          </w:r>
          <w:r>
            <w:rPr>
              <w:rFonts w:hint="eastAsia" w:ascii="楷体" w:hAnsi="楷体" w:eastAsia="楷体" w:cs="楷体"/>
              <w:bCs/>
              <w:kern w:val="0"/>
              <w:sz w:val="28"/>
              <w:szCs w:val="44"/>
            </w:rPr>
            <w:t>（三）产出指标</w:t>
          </w:r>
          <w:r>
            <w:rPr>
              <w:sz w:val="28"/>
              <w:szCs w:val="24"/>
            </w:rPr>
            <w:tab/>
          </w:r>
          <w:r>
            <w:rPr>
              <w:sz w:val="28"/>
              <w:szCs w:val="24"/>
            </w:rPr>
            <w:fldChar w:fldCharType="begin"/>
          </w:r>
          <w:r>
            <w:rPr>
              <w:sz w:val="28"/>
              <w:szCs w:val="24"/>
            </w:rPr>
            <w:instrText xml:space="preserve"> PAGEREF _Toc9274 \h </w:instrText>
          </w:r>
          <w:r>
            <w:rPr>
              <w:sz w:val="28"/>
              <w:szCs w:val="24"/>
            </w:rPr>
            <w:fldChar w:fldCharType="separate"/>
          </w:r>
          <w:r>
            <w:rPr>
              <w:sz w:val="28"/>
              <w:szCs w:val="24"/>
            </w:rPr>
            <w:t>14</w:t>
          </w:r>
          <w:r>
            <w:rPr>
              <w:sz w:val="28"/>
              <w:szCs w:val="24"/>
            </w:rPr>
            <w:fldChar w:fldCharType="end"/>
          </w:r>
          <w:r>
            <w:rPr>
              <w:sz w:val="28"/>
              <w:szCs w:val="24"/>
            </w:rPr>
            <w:fldChar w:fldCharType="end"/>
          </w:r>
        </w:p>
        <w:p w14:paraId="3EAD5069">
          <w:pPr>
            <w:pStyle w:val="10"/>
            <w:tabs>
              <w:tab w:val="right" w:leader="dot" w:pos="8250"/>
            </w:tabs>
            <w:rPr>
              <w:sz w:val="28"/>
              <w:szCs w:val="24"/>
            </w:rPr>
          </w:pPr>
          <w:r>
            <w:rPr>
              <w:sz w:val="28"/>
              <w:szCs w:val="24"/>
            </w:rPr>
            <w:fldChar w:fldCharType="begin"/>
          </w:r>
          <w:r>
            <w:rPr>
              <w:sz w:val="28"/>
              <w:szCs w:val="24"/>
            </w:rPr>
            <w:instrText xml:space="preserve"> HYPERLINK \l _Toc27561 </w:instrText>
          </w:r>
          <w:r>
            <w:rPr>
              <w:sz w:val="28"/>
              <w:szCs w:val="24"/>
            </w:rPr>
            <w:fldChar w:fldCharType="separate"/>
          </w:r>
          <w:r>
            <w:rPr>
              <w:rFonts w:hint="eastAsia" w:ascii="楷体" w:hAnsi="楷体" w:eastAsia="楷体" w:cs="楷体"/>
              <w:bCs/>
              <w:kern w:val="0"/>
              <w:sz w:val="28"/>
              <w:szCs w:val="44"/>
            </w:rPr>
            <w:t>（四）效益指标</w:t>
          </w:r>
          <w:r>
            <w:rPr>
              <w:sz w:val="28"/>
              <w:szCs w:val="24"/>
            </w:rPr>
            <w:tab/>
          </w:r>
          <w:r>
            <w:rPr>
              <w:sz w:val="28"/>
              <w:szCs w:val="24"/>
            </w:rPr>
            <w:fldChar w:fldCharType="begin"/>
          </w:r>
          <w:r>
            <w:rPr>
              <w:sz w:val="28"/>
              <w:szCs w:val="24"/>
            </w:rPr>
            <w:instrText xml:space="preserve"> PAGEREF _Toc27561 \h </w:instrText>
          </w:r>
          <w:r>
            <w:rPr>
              <w:sz w:val="28"/>
              <w:szCs w:val="24"/>
            </w:rPr>
            <w:fldChar w:fldCharType="separate"/>
          </w:r>
          <w:r>
            <w:rPr>
              <w:sz w:val="28"/>
              <w:szCs w:val="24"/>
            </w:rPr>
            <w:t>15</w:t>
          </w:r>
          <w:r>
            <w:rPr>
              <w:sz w:val="28"/>
              <w:szCs w:val="24"/>
            </w:rPr>
            <w:fldChar w:fldCharType="end"/>
          </w:r>
          <w:r>
            <w:rPr>
              <w:sz w:val="28"/>
              <w:szCs w:val="24"/>
            </w:rPr>
            <w:fldChar w:fldCharType="end"/>
          </w:r>
        </w:p>
        <w:p w14:paraId="69225799">
          <w:pPr>
            <w:pStyle w:val="9"/>
            <w:tabs>
              <w:tab w:val="right" w:leader="dot" w:pos="8250"/>
            </w:tabs>
            <w:rPr>
              <w:sz w:val="28"/>
              <w:szCs w:val="24"/>
            </w:rPr>
          </w:pPr>
          <w:r>
            <w:rPr>
              <w:sz w:val="28"/>
              <w:szCs w:val="24"/>
            </w:rPr>
            <w:fldChar w:fldCharType="begin"/>
          </w:r>
          <w:r>
            <w:rPr>
              <w:sz w:val="28"/>
              <w:szCs w:val="24"/>
            </w:rPr>
            <w:instrText xml:space="preserve"> HYPERLINK \l _Toc26299 </w:instrText>
          </w:r>
          <w:r>
            <w:rPr>
              <w:sz w:val="28"/>
              <w:szCs w:val="24"/>
            </w:rPr>
            <w:fldChar w:fldCharType="separate"/>
          </w:r>
          <w:r>
            <w:rPr>
              <w:rFonts w:hint="eastAsia" w:ascii="黑体" w:hAnsi="黑体" w:eastAsia="黑体" w:cs="黑体"/>
              <w:spacing w:val="-2"/>
              <w:sz w:val="28"/>
              <w:szCs w:val="44"/>
              <w:lang w:val="en-US" w:eastAsia="zh-CN"/>
            </w:rPr>
            <w:t>五</w:t>
          </w:r>
          <w:r>
            <w:rPr>
              <w:rFonts w:hint="eastAsia" w:ascii="黑体" w:hAnsi="黑体" w:eastAsia="黑体" w:cs="黑体"/>
              <w:spacing w:val="-2"/>
              <w:sz w:val="28"/>
              <w:szCs w:val="44"/>
            </w:rPr>
            <w:t>、存在的问题</w:t>
          </w:r>
          <w:r>
            <w:rPr>
              <w:sz w:val="28"/>
              <w:szCs w:val="24"/>
            </w:rPr>
            <w:tab/>
          </w:r>
          <w:r>
            <w:rPr>
              <w:sz w:val="28"/>
              <w:szCs w:val="24"/>
            </w:rPr>
            <w:fldChar w:fldCharType="begin"/>
          </w:r>
          <w:r>
            <w:rPr>
              <w:sz w:val="28"/>
              <w:szCs w:val="24"/>
            </w:rPr>
            <w:instrText xml:space="preserve"> PAGEREF _Toc26299 \h </w:instrText>
          </w:r>
          <w:r>
            <w:rPr>
              <w:sz w:val="28"/>
              <w:szCs w:val="24"/>
            </w:rPr>
            <w:fldChar w:fldCharType="separate"/>
          </w:r>
          <w:r>
            <w:rPr>
              <w:sz w:val="28"/>
              <w:szCs w:val="24"/>
            </w:rPr>
            <w:t>15</w:t>
          </w:r>
          <w:r>
            <w:rPr>
              <w:sz w:val="28"/>
              <w:szCs w:val="24"/>
            </w:rPr>
            <w:fldChar w:fldCharType="end"/>
          </w:r>
          <w:r>
            <w:rPr>
              <w:sz w:val="28"/>
              <w:szCs w:val="24"/>
            </w:rPr>
            <w:fldChar w:fldCharType="end"/>
          </w:r>
        </w:p>
        <w:p w14:paraId="16B11152">
          <w:pPr>
            <w:pStyle w:val="10"/>
            <w:tabs>
              <w:tab w:val="right" w:leader="dot" w:pos="8250"/>
            </w:tabs>
            <w:rPr>
              <w:sz w:val="28"/>
              <w:szCs w:val="24"/>
            </w:rPr>
          </w:pPr>
          <w:r>
            <w:rPr>
              <w:sz w:val="28"/>
              <w:szCs w:val="24"/>
            </w:rPr>
            <w:fldChar w:fldCharType="begin"/>
          </w:r>
          <w:r>
            <w:rPr>
              <w:sz w:val="28"/>
              <w:szCs w:val="24"/>
            </w:rPr>
            <w:instrText xml:space="preserve"> HYPERLINK \l _Toc23764 </w:instrText>
          </w:r>
          <w:r>
            <w:rPr>
              <w:sz w:val="28"/>
              <w:szCs w:val="24"/>
            </w:rPr>
            <w:fldChar w:fldCharType="separate"/>
          </w:r>
          <w:r>
            <w:rPr>
              <w:rFonts w:hint="eastAsia" w:ascii="楷体" w:hAnsi="楷体" w:eastAsia="楷体" w:cs="楷体"/>
              <w:bCs/>
              <w:kern w:val="0"/>
              <w:sz w:val="28"/>
              <w:szCs w:val="44"/>
            </w:rPr>
            <w:t>（一）项目</w:t>
          </w:r>
          <w:r>
            <w:rPr>
              <w:rFonts w:hint="eastAsia" w:ascii="楷体" w:hAnsi="楷体" w:eastAsia="楷体" w:cs="楷体"/>
              <w:bCs/>
              <w:kern w:val="0"/>
              <w:sz w:val="28"/>
              <w:szCs w:val="44"/>
              <w:lang w:val="en-US" w:eastAsia="zh-CN"/>
            </w:rPr>
            <w:t>单位</w:t>
          </w:r>
          <w:r>
            <w:rPr>
              <w:rFonts w:hint="eastAsia" w:ascii="楷体" w:hAnsi="楷体" w:eastAsia="楷体" w:cs="楷体"/>
              <w:bCs/>
              <w:kern w:val="0"/>
              <w:sz w:val="28"/>
              <w:szCs w:val="44"/>
            </w:rPr>
            <w:t>未</w:t>
          </w:r>
          <w:r>
            <w:rPr>
              <w:rFonts w:hint="eastAsia" w:ascii="楷体" w:hAnsi="楷体" w:eastAsia="楷体" w:cs="楷体"/>
              <w:bCs/>
              <w:kern w:val="0"/>
              <w:sz w:val="28"/>
              <w:szCs w:val="44"/>
              <w:lang w:val="en-US" w:eastAsia="zh-CN"/>
            </w:rPr>
            <w:t>提供</w:t>
          </w:r>
          <w:r>
            <w:rPr>
              <w:rFonts w:hint="eastAsia" w:ascii="楷体" w:hAnsi="楷体" w:eastAsia="楷体" w:cs="楷体"/>
              <w:bCs/>
              <w:kern w:val="0"/>
              <w:sz w:val="28"/>
              <w:szCs w:val="44"/>
            </w:rPr>
            <w:t>绩效目标申报</w:t>
          </w:r>
          <w:r>
            <w:rPr>
              <w:rFonts w:hint="eastAsia" w:ascii="楷体" w:hAnsi="楷体" w:eastAsia="楷体" w:cs="楷体"/>
              <w:bCs/>
              <w:kern w:val="0"/>
              <w:sz w:val="28"/>
              <w:szCs w:val="44"/>
              <w:lang w:val="en-US" w:eastAsia="zh-CN"/>
            </w:rPr>
            <w:t>表</w:t>
          </w:r>
          <w:r>
            <w:rPr>
              <w:sz w:val="28"/>
              <w:szCs w:val="24"/>
            </w:rPr>
            <w:tab/>
          </w:r>
          <w:r>
            <w:rPr>
              <w:sz w:val="28"/>
              <w:szCs w:val="24"/>
            </w:rPr>
            <w:fldChar w:fldCharType="begin"/>
          </w:r>
          <w:r>
            <w:rPr>
              <w:sz w:val="28"/>
              <w:szCs w:val="24"/>
            </w:rPr>
            <w:instrText xml:space="preserve"> PAGEREF _Toc23764 \h </w:instrText>
          </w:r>
          <w:r>
            <w:rPr>
              <w:sz w:val="28"/>
              <w:szCs w:val="24"/>
            </w:rPr>
            <w:fldChar w:fldCharType="separate"/>
          </w:r>
          <w:r>
            <w:rPr>
              <w:sz w:val="28"/>
              <w:szCs w:val="24"/>
            </w:rPr>
            <w:t>15</w:t>
          </w:r>
          <w:r>
            <w:rPr>
              <w:sz w:val="28"/>
              <w:szCs w:val="24"/>
            </w:rPr>
            <w:fldChar w:fldCharType="end"/>
          </w:r>
          <w:r>
            <w:rPr>
              <w:sz w:val="28"/>
              <w:szCs w:val="24"/>
            </w:rPr>
            <w:fldChar w:fldCharType="end"/>
          </w:r>
        </w:p>
        <w:p w14:paraId="473F9679">
          <w:pPr>
            <w:pStyle w:val="10"/>
            <w:tabs>
              <w:tab w:val="right" w:leader="dot" w:pos="8250"/>
            </w:tabs>
            <w:rPr>
              <w:sz w:val="28"/>
              <w:szCs w:val="24"/>
            </w:rPr>
          </w:pPr>
          <w:r>
            <w:rPr>
              <w:sz w:val="28"/>
              <w:szCs w:val="24"/>
            </w:rPr>
            <w:fldChar w:fldCharType="begin"/>
          </w:r>
          <w:r>
            <w:rPr>
              <w:sz w:val="28"/>
              <w:szCs w:val="24"/>
            </w:rPr>
            <w:instrText xml:space="preserve"> HYPERLINK \l _Toc29259 </w:instrText>
          </w:r>
          <w:r>
            <w:rPr>
              <w:sz w:val="28"/>
              <w:szCs w:val="24"/>
            </w:rPr>
            <w:fldChar w:fldCharType="separate"/>
          </w:r>
          <w:r>
            <w:rPr>
              <w:rFonts w:hint="eastAsia" w:ascii="楷体" w:hAnsi="楷体" w:eastAsia="楷体" w:cs="楷体"/>
              <w:bCs/>
              <w:kern w:val="0"/>
              <w:sz w:val="28"/>
              <w:szCs w:val="44"/>
            </w:rPr>
            <w:t>（二）项目单位未制定或具有相应的财务和业务管理制度</w:t>
          </w:r>
          <w:r>
            <w:rPr>
              <w:sz w:val="28"/>
              <w:szCs w:val="24"/>
            </w:rPr>
            <w:tab/>
          </w:r>
          <w:r>
            <w:rPr>
              <w:sz w:val="28"/>
              <w:szCs w:val="24"/>
            </w:rPr>
            <w:fldChar w:fldCharType="begin"/>
          </w:r>
          <w:r>
            <w:rPr>
              <w:sz w:val="28"/>
              <w:szCs w:val="24"/>
            </w:rPr>
            <w:instrText xml:space="preserve"> PAGEREF _Toc29259 \h </w:instrText>
          </w:r>
          <w:r>
            <w:rPr>
              <w:sz w:val="28"/>
              <w:szCs w:val="24"/>
            </w:rPr>
            <w:fldChar w:fldCharType="separate"/>
          </w:r>
          <w:r>
            <w:rPr>
              <w:sz w:val="28"/>
              <w:szCs w:val="24"/>
            </w:rPr>
            <w:t>16</w:t>
          </w:r>
          <w:r>
            <w:rPr>
              <w:sz w:val="28"/>
              <w:szCs w:val="24"/>
            </w:rPr>
            <w:fldChar w:fldCharType="end"/>
          </w:r>
          <w:r>
            <w:rPr>
              <w:sz w:val="28"/>
              <w:szCs w:val="24"/>
            </w:rPr>
            <w:fldChar w:fldCharType="end"/>
          </w:r>
        </w:p>
        <w:p w14:paraId="0311C7F7">
          <w:pPr>
            <w:pStyle w:val="10"/>
            <w:tabs>
              <w:tab w:val="right" w:leader="dot" w:pos="8250"/>
            </w:tabs>
            <w:rPr>
              <w:sz w:val="28"/>
              <w:szCs w:val="24"/>
            </w:rPr>
          </w:pPr>
          <w:r>
            <w:rPr>
              <w:sz w:val="28"/>
              <w:szCs w:val="24"/>
            </w:rPr>
            <w:fldChar w:fldCharType="begin"/>
          </w:r>
          <w:r>
            <w:rPr>
              <w:sz w:val="28"/>
              <w:szCs w:val="24"/>
            </w:rPr>
            <w:instrText xml:space="preserve"> HYPERLINK \l _Toc403 </w:instrText>
          </w:r>
          <w:r>
            <w:rPr>
              <w:sz w:val="28"/>
              <w:szCs w:val="24"/>
            </w:rPr>
            <w:fldChar w:fldCharType="separate"/>
          </w:r>
          <w:r>
            <w:rPr>
              <w:rFonts w:hint="eastAsia" w:ascii="楷体" w:hAnsi="楷体" w:eastAsia="楷体" w:cs="楷体"/>
              <w:bCs/>
              <w:kern w:val="0"/>
              <w:sz w:val="28"/>
              <w:szCs w:val="44"/>
            </w:rPr>
            <w:t>（三）项目单位未编制自评报告及自评表</w:t>
          </w:r>
          <w:r>
            <w:rPr>
              <w:sz w:val="28"/>
              <w:szCs w:val="24"/>
            </w:rPr>
            <w:tab/>
          </w:r>
          <w:r>
            <w:rPr>
              <w:sz w:val="28"/>
              <w:szCs w:val="24"/>
            </w:rPr>
            <w:fldChar w:fldCharType="begin"/>
          </w:r>
          <w:r>
            <w:rPr>
              <w:sz w:val="28"/>
              <w:szCs w:val="24"/>
            </w:rPr>
            <w:instrText xml:space="preserve"> PAGEREF _Toc403 \h </w:instrText>
          </w:r>
          <w:r>
            <w:rPr>
              <w:sz w:val="28"/>
              <w:szCs w:val="24"/>
            </w:rPr>
            <w:fldChar w:fldCharType="separate"/>
          </w:r>
          <w:r>
            <w:rPr>
              <w:sz w:val="28"/>
              <w:szCs w:val="24"/>
            </w:rPr>
            <w:t>16</w:t>
          </w:r>
          <w:r>
            <w:rPr>
              <w:sz w:val="28"/>
              <w:szCs w:val="24"/>
            </w:rPr>
            <w:fldChar w:fldCharType="end"/>
          </w:r>
          <w:r>
            <w:rPr>
              <w:sz w:val="28"/>
              <w:szCs w:val="24"/>
            </w:rPr>
            <w:fldChar w:fldCharType="end"/>
          </w:r>
        </w:p>
        <w:p w14:paraId="2463B679">
          <w:pPr>
            <w:pStyle w:val="10"/>
            <w:tabs>
              <w:tab w:val="right" w:leader="dot" w:pos="8250"/>
            </w:tabs>
            <w:rPr>
              <w:sz w:val="28"/>
              <w:szCs w:val="24"/>
            </w:rPr>
          </w:pPr>
          <w:r>
            <w:rPr>
              <w:sz w:val="28"/>
              <w:szCs w:val="24"/>
            </w:rPr>
            <w:fldChar w:fldCharType="begin"/>
          </w:r>
          <w:r>
            <w:rPr>
              <w:sz w:val="28"/>
              <w:szCs w:val="24"/>
            </w:rPr>
            <w:instrText xml:space="preserve"> HYPERLINK \l _Toc32740 </w:instrText>
          </w:r>
          <w:r>
            <w:rPr>
              <w:sz w:val="28"/>
              <w:szCs w:val="24"/>
            </w:rPr>
            <w:fldChar w:fldCharType="separate"/>
          </w:r>
          <w:r>
            <w:rPr>
              <w:rFonts w:hint="eastAsia" w:ascii="楷体" w:hAnsi="楷体" w:eastAsia="楷体" w:cs="楷体"/>
              <w:bCs/>
              <w:kern w:val="0"/>
              <w:sz w:val="28"/>
              <w:szCs w:val="44"/>
              <w:lang w:eastAsia="zh-CN"/>
            </w:rPr>
            <w:t>（</w:t>
          </w:r>
          <w:r>
            <w:rPr>
              <w:rFonts w:hint="eastAsia" w:ascii="楷体" w:hAnsi="楷体" w:eastAsia="楷体" w:cs="楷体"/>
              <w:bCs/>
              <w:kern w:val="0"/>
              <w:sz w:val="28"/>
              <w:szCs w:val="44"/>
              <w:lang w:val="en-US" w:eastAsia="zh-CN"/>
            </w:rPr>
            <w:t>四</w:t>
          </w:r>
          <w:r>
            <w:rPr>
              <w:rFonts w:hint="eastAsia" w:ascii="楷体" w:hAnsi="楷体" w:eastAsia="楷体" w:cs="楷体"/>
              <w:bCs/>
              <w:kern w:val="0"/>
              <w:sz w:val="28"/>
              <w:szCs w:val="44"/>
              <w:lang w:eastAsia="zh-CN"/>
            </w:rPr>
            <w:t>）</w:t>
          </w:r>
          <w:r>
            <w:rPr>
              <w:rFonts w:hint="eastAsia" w:ascii="楷体" w:hAnsi="楷体" w:eastAsia="楷体" w:cs="楷体"/>
              <w:bCs/>
              <w:kern w:val="0"/>
              <w:sz w:val="28"/>
              <w:szCs w:val="44"/>
            </w:rPr>
            <w:t>预算资金分配</w:t>
          </w:r>
          <w:r>
            <w:rPr>
              <w:rFonts w:hint="eastAsia" w:ascii="楷体" w:hAnsi="楷体" w:eastAsia="楷体" w:cs="楷体"/>
              <w:bCs/>
              <w:kern w:val="0"/>
              <w:sz w:val="28"/>
              <w:szCs w:val="44"/>
              <w:lang w:val="en-US" w:eastAsia="zh-CN"/>
            </w:rPr>
            <w:t>不合理</w:t>
          </w:r>
          <w:r>
            <w:rPr>
              <w:rFonts w:hint="eastAsia" w:ascii="楷体" w:hAnsi="楷体" w:eastAsia="楷体" w:cs="楷体"/>
              <w:bCs/>
              <w:kern w:val="0"/>
              <w:sz w:val="28"/>
              <w:szCs w:val="44"/>
            </w:rPr>
            <w:t>，与项目单位实际</w:t>
          </w:r>
          <w:r>
            <w:rPr>
              <w:rFonts w:hint="eastAsia" w:ascii="楷体" w:hAnsi="楷体" w:eastAsia="楷体" w:cs="楷体"/>
              <w:bCs/>
              <w:kern w:val="0"/>
              <w:sz w:val="28"/>
              <w:szCs w:val="44"/>
              <w:lang w:val="en-US" w:eastAsia="zh-CN"/>
            </w:rPr>
            <w:t>工作内容不</w:t>
          </w:r>
          <w:r>
            <w:rPr>
              <w:rFonts w:hint="eastAsia" w:ascii="楷体" w:hAnsi="楷体" w:eastAsia="楷体" w:cs="楷体"/>
              <w:bCs/>
              <w:kern w:val="0"/>
              <w:sz w:val="28"/>
              <w:szCs w:val="44"/>
            </w:rPr>
            <w:t>适应</w:t>
          </w:r>
          <w:r>
            <w:rPr>
              <w:sz w:val="28"/>
              <w:szCs w:val="24"/>
            </w:rPr>
            <w:tab/>
          </w:r>
          <w:r>
            <w:rPr>
              <w:sz w:val="28"/>
              <w:szCs w:val="24"/>
            </w:rPr>
            <w:fldChar w:fldCharType="begin"/>
          </w:r>
          <w:r>
            <w:rPr>
              <w:sz w:val="28"/>
              <w:szCs w:val="24"/>
            </w:rPr>
            <w:instrText xml:space="preserve"> PAGEREF _Toc32740 \h </w:instrText>
          </w:r>
          <w:r>
            <w:rPr>
              <w:sz w:val="28"/>
              <w:szCs w:val="24"/>
            </w:rPr>
            <w:fldChar w:fldCharType="separate"/>
          </w:r>
          <w:r>
            <w:rPr>
              <w:sz w:val="28"/>
              <w:szCs w:val="24"/>
            </w:rPr>
            <w:t>16</w:t>
          </w:r>
          <w:r>
            <w:rPr>
              <w:sz w:val="28"/>
              <w:szCs w:val="24"/>
            </w:rPr>
            <w:fldChar w:fldCharType="end"/>
          </w:r>
          <w:r>
            <w:rPr>
              <w:sz w:val="28"/>
              <w:szCs w:val="24"/>
            </w:rPr>
            <w:fldChar w:fldCharType="end"/>
          </w:r>
        </w:p>
        <w:p w14:paraId="20A943F9">
          <w:pPr>
            <w:pStyle w:val="9"/>
            <w:tabs>
              <w:tab w:val="right" w:leader="dot" w:pos="8250"/>
            </w:tabs>
            <w:rPr>
              <w:sz w:val="28"/>
              <w:szCs w:val="24"/>
            </w:rPr>
          </w:pPr>
          <w:r>
            <w:rPr>
              <w:sz w:val="28"/>
              <w:szCs w:val="24"/>
            </w:rPr>
            <w:fldChar w:fldCharType="begin"/>
          </w:r>
          <w:r>
            <w:rPr>
              <w:sz w:val="28"/>
              <w:szCs w:val="24"/>
            </w:rPr>
            <w:instrText xml:space="preserve"> HYPERLINK \l _Toc28390 </w:instrText>
          </w:r>
          <w:r>
            <w:rPr>
              <w:sz w:val="28"/>
              <w:szCs w:val="24"/>
            </w:rPr>
            <w:fldChar w:fldCharType="separate"/>
          </w:r>
          <w:r>
            <w:rPr>
              <w:rFonts w:hint="eastAsia" w:ascii="黑体" w:hAnsi="黑体" w:eastAsia="黑体" w:cs="黑体"/>
              <w:spacing w:val="-2"/>
              <w:sz w:val="28"/>
              <w:szCs w:val="44"/>
              <w:lang w:val="en-US" w:eastAsia="zh-CN"/>
            </w:rPr>
            <w:t>六</w:t>
          </w:r>
          <w:r>
            <w:rPr>
              <w:rFonts w:hint="eastAsia" w:ascii="黑体" w:hAnsi="黑体" w:eastAsia="黑体" w:cs="黑体"/>
              <w:spacing w:val="-2"/>
              <w:sz w:val="28"/>
              <w:szCs w:val="44"/>
            </w:rPr>
            <w:t>、建议</w:t>
          </w:r>
          <w:r>
            <w:rPr>
              <w:sz w:val="28"/>
              <w:szCs w:val="24"/>
            </w:rPr>
            <w:tab/>
          </w:r>
          <w:r>
            <w:rPr>
              <w:sz w:val="28"/>
              <w:szCs w:val="24"/>
            </w:rPr>
            <w:fldChar w:fldCharType="begin"/>
          </w:r>
          <w:r>
            <w:rPr>
              <w:sz w:val="28"/>
              <w:szCs w:val="24"/>
            </w:rPr>
            <w:instrText xml:space="preserve"> PAGEREF _Toc28390 \h </w:instrText>
          </w:r>
          <w:r>
            <w:rPr>
              <w:sz w:val="28"/>
              <w:szCs w:val="24"/>
            </w:rPr>
            <w:fldChar w:fldCharType="separate"/>
          </w:r>
          <w:r>
            <w:rPr>
              <w:sz w:val="28"/>
              <w:szCs w:val="24"/>
            </w:rPr>
            <w:t>16</w:t>
          </w:r>
          <w:r>
            <w:rPr>
              <w:sz w:val="28"/>
              <w:szCs w:val="24"/>
            </w:rPr>
            <w:fldChar w:fldCharType="end"/>
          </w:r>
          <w:r>
            <w:rPr>
              <w:sz w:val="28"/>
              <w:szCs w:val="24"/>
            </w:rPr>
            <w:fldChar w:fldCharType="end"/>
          </w:r>
        </w:p>
        <w:p w14:paraId="3C5D4549">
          <w:pPr>
            <w:pStyle w:val="10"/>
            <w:tabs>
              <w:tab w:val="right" w:leader="dot" w:pos="8250"/>
            </w:tabs>
            <w:rPr>
              <w:sz w:val="28"/>
              <w:szCs w:val="24"/>
            </w:rPr>
          </w:pPr>
          <w:r>
            <w:rPr>
              <w:sz w:val="28"/>
              <w:szCs w:val="24"/>
            </w:rPr>
            <w:fldChar w:fldCharType="begin"/>
          </w:r>
          <w:r>
            <w:rPr>
              <w:sz w:val="28"/>
              <w:szCs w:val="24"/>
            </w:rPr>
            <w:instrText xml:space="preserve"> HYPERLINK \l _Toc22705 </w:instrText>
          </w:r>
          <w:r>
            <w:rPr>
              <w:sz w:val="28"/>
              <w:szCs w:val="24"/>
            </w:rPr>
            <w:fldChar w:fldCharType="separate"/>
          </w:r>
          <w:r>
            <w:rPr>
              <w:rFonts w:hint="eastAsia" w:ascii="楷体" w:hAnsi="楷体" w:eastAsia="楷体" w:cs="楷体"/>
              <w:bCs/>
              <w:kern w:val="0"/>
              <w:sz w:val="28"/>
              <w:szCs w:val="44"/>
            </w:rPr>
            <w:t>（一）根据项目实际情况设置绩效目标及指标</w:t>
          </w:r>
          <w:r>
            <w:rPr>
              <w:sz w:val="28"/>
              <w:szCs w:val="24"/>
            </w:rPr>
            <w:tab/>
          </w:r>
          <w:r>
            <w:rPr>
              <w:sz w:val="28"/>
              <w:szCs w:val="24"/>
            </w:rPr>
            <w:fldChar w:fldCharType="begin"/>
          </w:r>
          <w:r>
            <w:rPr>
              <w:sz w:val="28"/>
              <w:szCs w:val="24"/>
            </w:rPr>
            <w:instrText xml:space="preserve"> PAGEREF _Toc22705 \h </w:instrText>
          </w:r>
          <w:r>
            <w:rPr>
              <w:sz w:val="28"/>
              <w:szCs w:val="24"/>
            </w:rPr>
            <w:fldChar w:fldCharType="separate"/>
          </w:r>
          <w:r>
            <w:rPr>
              <w:sz w:val="28"/>
              <w:szCs w:val="24"/>
            </w:rPr>
            <w:t>16</w:t>
          </w:r>
          <w:r>
            <w:rPr>
              <w:sz w:val="28"/>
              <w:szCs w:val="24"/>
            </w:rPr>
            <w:fldChar w:fldCharType="end"/>
          </w:r>
          <w:r>
            <w:rPr>
              <w:sz w:val="28"/>
              <w:szCs w:val="24"/>
            </w:rPr>
            <w:fldChar w:fldCharType="end"/>
          </w:r>
        </w:p>
        <w:p w14:paraId="18BF4B58">
          <w:pPr>
            <w:pStyle w:val="10"/>
            <w:tabs>
              <w:tab w:val="right" w:leader="dot" w:pos="8250"/>
            </w:tabs>
            <w:rPr>
              <w:sz w:val="28"/>
              <w:szCs w:val="24"/>
            </w:rPr>
          </w:pPr>
          <w:r>
            <w:rPr>
              <w:sz w:val="28"/>
              <w:szCs w:val="24"/>
            </w:rPr>
            <w:fldChar w:fldCharType="begin"/>
          </w:r>
          <w:r>
            <w:rPr>
              <w:sz w:val="28"/>
              <w:szCs w:val="24"/>
            </w:rPr>
            <w:instrText xml:space="preserve"> HYPERLINK \l _Toc22737 </w:instrText>
          </w:r>
          <w:r>
            <w:rPr>
              <w:sz w:val="28"/>
              <w:szCs w:val="24"/>
            </w:rPr>
            <w:fldChar w:fldCharType="separate"/>
          </w:r>
          <w:r>
            <w:rPr>
              <w:rFonts w:hint="eastAsia" w:ascii="楷体" w:hAnsi="楷体" w:eastAsia="楷体" w:cs="楷体"/>
              <w:bCs/>
              <w:kern w:val="0"/>
              <w:sz w:val="28"/>
              <w:szCs w:val="44"/>
            </w:rPr>
            <w:t>（二）制定有关制度，加强绩效管理</w:t>
          </w:r>
          <w:r>
            <w:rPr>
              <w:sz w:val="28"/>
              <w:szCs w:val="24"/>
            </w:rPr>
            <w:tab/>
          </w:r>
          <w:r>
            <w:rPr>
              <w:sz w:val="28"/>
              <w:szCs w:val="24"/>
            </w:rPr>
            <w:fldChar w:fldCharType="begin"/>
          </w:r>
          <w:r>
            <w:rPr>
              <w:sz w:val="28"/>
              <w:szCs w:val="24"/>
            </w:rPr>
            <w:instrText xml:space="preserve"> PAGEREF _Toc22737 \h </w:instrText>
          </w:r>
          <w:r>
            <w:rPr>
              <w:sz w:val="28"/>
              <w:szCs w:val="24"/>
            </w:rPr>
            <w:fldChar w:fldCharType="separate"/>
          </w:r>
          <w:r>
            <w:rPr>
              <w:sz w:val="28"/>
              <w:szCs w:val="24"/>
            </w:rPr>
            <w:t>16</w:t>
          </w:r>
          <w:r>
            <w:rPr>
              <w:sz w:val="28"/>
              <w:szCs w:val="24"/>
            </w:rPr>
            <w:fldChar w:fldCharType="end"/>
          </w:r>
          <w:r>
            <w:rPr>
              <w:sz w:val="28"/>
              <w:szCs w:val="24"/>
            </w:rPr>
            <w:fldChar w:fldCharType="end"/>
          </w:r>
        </w:p>
        <w:p w14:paraId="3E1A0F85">
          <w:pPr>
            <w:pStyle w:val="10"/>
            <w:tabs>
              <w:tab w:val="right" w:leader="dot" w:pos="8250"/>
            </w:tabs>
            <w:rPr>
              <w:sz w:val="28"/>
              <w:szCs w:val="24"/>
            </w:rPr>
          </w:pPr>
          <w:r>
            <w:rPr>
              <w:sz w:val="28"/>
              <w:szCs w:val="24"/>
            </w:rPr>
            <w:fldChar w:fldCharType="begin"/>
          </w:r>
          <w:r>
            <w:rPr>
              <w:sz w:val="28"/>
              <w:szCs w:val="24"/>
            </w:rPr>
            <w:instrText xml:space="preserve"> HYPERLINK \l _Toc14878 </w:instrText>
          </w:r>
          <w:r>
            <w:rPr>
              <w:sz w:val="28"/>
              <w:szCs w:val="24"/>
            </w:rPr>
            <w:fldChar w:fldCharType="separate"/>
          </w:r>
          <w:r>
            <w:rPr>
              <w:rFonts w:hint="eastAsia" w:ascii="楷体" w:hAnsi="楷体" w:eastAsia="楷体" w:cs="楷体"/>
              <w:bCs/>
              <w:kern w:val="0"/>
              <w:sz w:val="28"/>
              <w:szCs w:val="44"/>
            </w:rPr>
            <w:t>（三）及时进行绩效自评</w:t>
          </w:r>
          <w:r>
            <w:rPr>
              <w:sz w:val="28"/>
              <w:szCs w:val="24"/>
            </w:rPr>
            <w:tab/>
          </w:r>
          <w:r>
            <w:rPr>
              <w:sz w:val="28"/>
              <w:szCs w:val="24"/>
            </w:rPr>
            <w:fldChar w:fldCharType="begin"/>
          </w:r>
          <w:r>
            <w:rPr>
              <w:sz w:val="28"/>
              <w:szCs w:val="24"/>
            </w:rPr>
            <w:instrText xml:space="preserve"> PAGEREF _Toc14878 \h </w:instrText>
          </w:r>
          <w:r>
            <w:rPr>
              <w:sz w:val="28"/>
              <w:szCs w:val="24"/>
            </w:rPr>
            <w:fldChar w:fldCharType="separate"/>
          </w:r>
          <w:r>
            <w:rPr>
              <w:sz w:val="28"/>
              <w:szCs w:val="24"/>
            </w:rPr>
            <w:t>17</w:t>
          </w:r>
          <w:r>
            <w:rPr>
              <w:sz w:val="28"/>
              <w:szCs w:val="24"/>
            </w:rPr>
            <w:fldChar w:fldCharType="end"/>
          </w:r>
          <w:r>
            <w:rPr>
              <w:sz w:val="28"/>
              <w:szCs w:val="24"/>
            </w:rPr>
            <w:fldChar w:fldCharType="end"/>
          </w:r>
        </w:p>
        <w:p w14:paraId="7488A4FB">
          <w:pPr>
            <w:pStyle w:val="10"/>
            <w:tabs>
              <w:tab w:val="right" w:leader="dot" w:pos="8250"/>
            </w:tabs>
            <w:rPr>
              <w:sz w:val="28"/>
              <w:szCs w:val="24"/>
            </w:rPr>
          </w:pPr>
          <w:r>
            <w:rPr>
              <w:sz w:val="28"/>
              <w:szCs w:val="24"/>
            </w:rPr>
            <w:fldChar w:fldCharType="begin"/>
          </w:r>
          <w:r>
            <w:rPr>
              <w:sz w:val="28"/>
              <w:szCs w:val="24"/>
            </w:rPr>
            <w:instrText xml:space="preserve"> HYPERLINK \l _Toc25244 </w:instrText>
          </w:r>
          <w:r>
            <w:rPr>
              <w:sz w:val="28"/>
              <w:szCs w:val="24"/>
            </w:rPr>
            <w:fldChar w:fldCharType="separate"/>
          </w:r>
          <w:r>
            <w:rPr>
              <w:rFonts w:hint="eastAsia" w:ascii="楷体" w:hAnsi="楷体" w:eastAsia="楷体" w:cs="楷体"/>
              <w:bCs/>
              <w:kern w:val="0"/>
              <w:sz w:val="28"/>
              <w:szCs w:val="44"/>
              <w:lang w:eastAsia="zh-CN"/>
            </w:rPr>
            <w:t>（</w:t>
          </w:r>
          <w:r>
            <w:rPr>
              <w:rFonts w:hint="eastAsia" w:ascii="楷体" w:hAnsi="楷体" w:eastAsia="楷体" w:cs="楷体"/>
              <w:bCs/>
              <w:kern w:val="0"/>
              <w:sz w:val="28"/>
              <w:szCs w:val="44"/>
              <w:lang w:val="en-US" w:eastAsia="zh-CN"/>
            </w:rPr>
            <w:t>四</w:t>
          </w:r>
          <w:r>
            <w:rPr>
              <w:rFonts w:hint="eastAsia" w:ascii="楷体" w:hAnsi="楷体" w:eastAsia="楷体" w:cs="楷体"/>
              <w:bCs/>
              <w:kern w:val="0"/>
              <w:sz w:val="28"/>
              <w:szCs w:val="44"/>
              <w:lang w:eastAsia="zh-CN"/>
            </w:rPr>
            <w:t>）</w:t>
          </w:r>
          <w:r>
            <w:rPr>
              <w:rFonts w:hint="eastAsia" w:ascii="楷体" w:hAnsi="楷体" w:eastAsia="楷体" w:cs="楷体"/>
              <w:bCs/>
              <w:kern w:val="0"/>
              <w:sz w:val="28"/>
              <w:szCs w:val="44"/>
              <w:lang w:val="en-US" w:eastAsia="zh-CN"/>
            </w:rPr>
            <w:t>根据预算编制合理分配资金，确保资金使用的合规性</w:t>
          </w:r>
          <w:r>
            <w:rPr>
              <w:sz w:val="28"/>
              <w:szCs w:val="24"/>
            </w:rPr>
            <w:tab/>
          </w:r>
          <w:r>
            <w:rPr>
              <w:sz w:val="28"/>
              <w:szCs w:val="24"/>
            </w:rPr>
            <w:fldChar w:fldCharType="begin"/>
          </w:r>
          <w:r>
            <w:rPr>
              <w:sz w:val="28"/>
              <w:szCs w:val="24"/>
            </w:rPr>
            <w:instrText xml:space="preserve"> PAGEREF _Toc25244 \h </w:instrText>
          </w:r>
          <w:r>
            <w:rPr>
              <w:sz w:val="28"/>
              <w:szCs w:val="24"/>
            </w:rPr>
            <w:fldChar w:fldCharType="separate"/>
          </w:r>
          <w:r>
            <w:rPr>
              <w:sz w:val="28"/>
              <w:szCs w:val="24"/>
            </w:rPr>
            <w:t>17</w:t>
          </w:r>
          <w:r>
            <w:rPr>
              <w:sz w:val="28"/>
              <w:szCs w:val="24"/>
            </w:rPr>
            <w:fldChar w:fldCharType="end"/>
          </w:r>
          <w:r>
            <w:rPr>
              <w:sz w:val="28"/>
              <w:szCs w:val="24"/>
            </w:rPr>
            <w:fldChar w:fldCharType="end"/>
          </w:r>
        </w:p>
        <w:p w14:paraId="05029E9D">
          <w:pPr>
            <w:pStyle w:val="9"/>
            <w:tabs>
              <w:tab w:val="right" w:leader="dot" w:pos="8250"/>
            </w:tabs>
            <w:rPr>
              <w:sz w:val="28"/>
              <w:szCs w:val="24"/>
            </w:rPr>
          </w:pPr>
          <w:r>
            <w:rPr>
              <w:sz w:val="28"/>
              <w:szCs w:val="24"/>
            </w:rPr>
            <w:fldChar w:fldCharType="begin"/>
          </w:r>
          <w:r>
            <w:rPr>
              <w:sz w:val="28"/>
              <w:szCs w:val="24"/>
            </w:rPr>
            <w:instrText xml:space="preserve"> HYPERLINK \l _Toc28573 </w:instrText>
          </w:r>
          <w:r>
            <w:rPr>
              <w:sz w:val="28"/>
              <w:szCs w:val="24"/>
            </w:rPr>
            <w:fldChar w:fldCharType="separate"/>
          </w:r>
          <w:r>
            <w:rPr>
              <w:rFonts w:hint="eastAsia" w:ascii="仿宋" w:hAnsi="仿宋" w:eastAsia="仿宋" w:cs="仿宋"/>
              <w:kern w:val="0"/>
              <w:sz w:val="28"/>
              <w:szCs w:val="44"/>
            </w:rPr>
            <w:t>附</w:t>
          </w:r>
          <w:r>
            <w:rPr>
              <w:rFonts w:hint="eastAsia" w:ascii="仿宋" w:hAnsi="仿宋" w:eastAsia="仿宋" w:cs="仿宋"/>
              <w:kern w:val="0"/>
              <w:sz w:val="28"/>
              <w:szCs w:val="44"/>
              <w:lang w:val="en-US" w:eastAsia="zh-CN"/>
            </w:rPr>
            <w:t>件</w:t>
          </w:r>
          <w:r>
            <w:rPr>
              <w:rFonts w:hint="eastAsia" w:ascii="仿宋" w:hAnsi="仿宋" w:eastAsia="仿宋" w:cs="仿宋"/>
              <w:kern w:val="0"/>
              <w:sz w:val="28"/>
              <w:szCs w:val="44"/>
            </w:rPr>
            <w:t>1.项目绩效评价指标体系打分表</w:t>
          </w:r>
          <w:r>
            <w:rPr>
              <w:sz w:val="28"/>
              <w:szCs w:val="24"/>
            </w:rPr>
            <w:tab/>
          </w:r>
          <w:r>
            <w:rPr>
              <w:sz w:val="28"/>
              <w:szCs w:val="24"/>
            </w:rPr>
            <w:fldChar w:fldCharType="begin"/>
          </w:r>
          <w:r>
            <w:rPr>
              <w:sz w:val="28"/>
              <w:szCs w:val="24"/>
            </w:rPr>
            <w:instrText xml:space="preserve"> PAGEREF _Toc28573 \h </w:instrText>
          </w:r>
          <w:r>
            <w:rPr>
              <w:sz w:val="28"/>
              <w:szCs w:val="24"/>
            </w:rPr>
            <w:fldChar w:fldCharType="separate"/>
          </w:r>
          <w:r>
            <w:rPr>
              <w:sz w:val="28"/>
              <w:szCs w:val="24"/>
            </w:rPr>
            <w:t>17</w:t>
          </w:r>
          <w:r>
            <w:rPr>
              <w:sz w:val="28"/>
              <w:szCs w:val="24"/>
            </w:rPr>
            <w:fldChar w:fldCharType="end"/>
          </w:r>
          <w:r>
            <w:rPr>
              <w:sz w:val="28"/>
              <w:szCs w:val="24"/>
            </w:rPr>
            <w:fldChar w:fldCharType="end"/>
          </w:r>
        </w:p>
        <w:p w14:paraId="563E0BFD">
          <w:pPr>
            <w:jc w:val="center"/>
            <w:rPr>
              <w:sz w:val="28"/>
              <w:szCs w:val="24"/>
            </w:rPr>
          </w:pPr>
          <w:r>
            <w:rPr>
              <w:b/>
              <w:sz w:val="28"/>
              <w:szCs w:val="24"/>
            </w:rPr>
            <w:fldChar w:fldCharType="end"/>
          </w:r>
          <w:bookmarkStart w:id="3" w:name="_Toc7428"/>
        </w:p>
      </w:sdtContent>
    </w:sdt>
    <w:p w14:paraId="592EA828">
      <w:pPr>
        <w:jc w:val="center"/>
        <w:outlineLvl w:val="0"/>
        <w:rPr>
          <w:rFonts w:ascii="宋体" w:hAnsi="宋体" w:cs="宋体"/>
          <w:b/>
          <w:bCs/>
          <w:spacing w:val="-3"/>
          <w:sz w:val="48"/>
          <w:szCs w:val="48"/>
          <w14:textOutline w14:w="6540" w14:cap="sq" w14:cmpd="sng" w14:algn="ctr">
            <w14:solidFill>
              <w14:srgbClr w14:val="000000"/>
            </w14:solidFill>
            <w14:prstDash w14:val="solid"/>
            <w14:bevel/>
          </w14:textOutline>
        </w:rPr>
        <w:sectPr>
          <w:footerReference r:id="rId4" w:type="default"/>
          <w:pgSz w:w="11850" w:h="16783"/>
          <w:pgMar w:top="1440" w:right="1800" w:bottom="1440" w:left="1800" w:header="567" w:footer="992" w:gutter="0"/>
          <w:pgNumType w:start="1"/>
          <w:cols w:space="720" w:num="1"/>
          <w:docGrid w:type="lines" w:linePitch="312" w:charSpace="0"/>
        </w:sectPr>
      </w:pPr>
    </w:p>
    <w:p w14:paraId="2651021F">
      <w:pPr>
        <w:jc w:val="center"/>
        <w:outlineLvl w:val="0"/>
        <w:rPr>
          <w:rFonts w:ascii="宋体" w:hAnsi="宋体" w:cs="宋体"/>
          <w:b/>
          <w:bCs/>
          <w:spacing w:val="-3"/>
          <w:sz w:val="36"/>
          <w:szCs w:val="36"/>
          <w14:textOutline w14:w="6540" w14:cap="sq" w14:cmpd="sng" w14:algn="ctr">
            <w14:solidFill>
              <w14:srgbClr w14:val="000000"/>
            </w14:solidFill>
            <w14:prstDash w14:val="solid"/>
            <w14:bevel/>
          </w14:textOutline>
        </w:rPr>
      </w:pPr>
      <w:bookmarkStart w:id="4" w:name="_Toc8837"/>
      <w:r>
        <w:rPr>
          <w:rFonts w:ascii="宋体" w:hAnsi="宋体" w:cs="宋体"/>
          <w:b/>
          <w:bCs/>
          <w:spacing w:val="-3"/>
          <w:sz w:val="36"/>
          <w:szCs w:val="36"/>
          <w14:textOutline w14:w="6540" w14:cap="sq" w14:cmpd="sng" w14:algn="ctr">
            <w14:solidFill>
              <w14:srgbClr w14:val="000000"/>
            </w14:solidFill>
            <w14:prstDash w14:val="solid"/>
            <w14:bevel/>
          </w14:textOutline>
        </w:rPr>
        <w:t>摘</w:t>
      </w:r>
      <w:r>
        <w:rPr>
          <w:rFonts w:ascii="宋体" w:hAnsi="宋体" w:cs="宋体"/>
          <w:b/>
          <w:bCs/>
          <w:spacing w:val="27"/>
          <w:sz w:val="36"/>
          <w:szCs w:val="36"/>
        </w:rPr>
        <w:t xml:space="preserve"> </w:t>
      </w:r>
      <w:r>
        <w:rPr>
          <w:rFonts w:ascii="宋体" w:hAnsi="宋体" w:cs="宋体"/>
          <w:b/>
          <w:bCs/>
          <w:spacing w:val="-3"/>
          <w:sz w:val="36"/>
          <w:szCs w:val="36"/>
          <w14:textOutline w14:w="6540" w14:cap="sq" w14:cmpd="sng" w14:algn="ctr">
            <w14:solidFill>
              <w14:srgbClr w14:val="000000"/>
            </w14:solidFill>
            <w14:prstDash w14:val="solid"/>
            <w14:bevel/>
          </w14:textOutline>
        </w:rPr>
        <w:t>要</w:t>
      </w:r>
      <w:bookmarkEnd w:id="3"/>
      <w:bookmarkEnd w:id="4"/>
    </w:p>
    <w:p w14:paraId="1C52DE70">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为了加快县城新区建设，确保重点项目顺利实施，确保重点项目征地，</w:t>
      </w:r>
      <w:r>
        <w:rPr>
          <w:rFonts w:hint="eastAsia" w:ascii="仿宋" w:hAnsi="仿宋" w:eastAsia="仿宋" w:cs="仿宋"/>
          <w:kern w:val="0"/>
          <w:sz w:val="32"/>
          <w:szCs w:val="32"/>
          <w:highlight w:val="none"/>
        </w:rPr>
        <w:t>妥善解决城关街道办事处牛家村</w:t>
      </w:r>
      <w:r>
        <w:rPr>
          <w:rFonts w:hint="eastAsia" w:ascii="仿宋" w:hAnsi="仿宋" w:eastAsia="仿宋" w:cs="仿宋"/>
          <w:kern w:val="0"/>
          <w:sz w:val="32"/>
          <w:szCs w:val="32"/>
          <w:highlight w:val="none"/>
          <w:lang w:val="en-US" w:eastAsia="zh-CN"/>
        </w:rPr>
        <w:t>小留村付托寺一、二组，</w:t>
      </w:r>
      <w:r>
        <w:rPr>
          <w:rFonts w:hint="eastAsia" w:ascii="仿宋" w:hAnsi="仿宋" w:eastAsia="仿宋" w:cs="仿宋"/>
          <w:kern w:val="0"/>
          <w:sz w:val="32"/>
          <w:szCs w:val="32"/>
          <w:highlight w:val="none"/>
        </w:rPr>
        <w:t>高树组纪念堂拆除、务东组、务西组、牛三组、牛二组、牛一组、鲁家组等六个小组涉及的迁坟等问题，</w:t>
      </w:r>
      <w:r>
        <w:rPr>
          <w:rFonts w:hint="eastAsia" w:ascii="仿宋" w:hAnsi="仿宋" w:eastAsia="仿宋" w:cs="仿宋"/>
          <w:kern w:val="0"/>
          <w:sz w:val="32"/>
          <w:szCs w:val="32"/>
        </w:rPr>
        <w:t>扶风县民政局、扶风县财政局编列城东公益性公墓建设补助项目预算，在县城中心苗圃以西建设城东公益性公墓，占地10亩，公益性墓穴1260座。</w:t>
      </w:r>
    </w:p>
    <w:p w14:paraId="691C4CB1">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项目主管部门为扶风县城关街道办事处，由扶风县城关街道办事处实施。项目预算资金400万元，项目到位资金400万元，项目资金支付400万元，项目结余资金0万元。</w:t>
      </w:r>
    </w:p>
    <w:p w14:paraId="4EBDD985">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按照确定的评分细则，对各项指标逐一评价打分，城东公益性公墓建设补助绩效评价得分为</w:t>
      </w:r>
      <w:r>
        <w:rPr>
          <w:rFonts w:hint="eastAsia" w:ascii="仿宋" w:hAnsi="仿宋" w:eastAsia="仿宋" w:cs="仿宋"/>
          <w:kern w:val="0"/>
          <w:sz w:val="32"/>
          <w:szCs w:val="32"/>
          <w:lang w:val="en-US" w:eastAsia="zh-CN"/>
        </w:rPr>
        <w:t>84</w:t>
      </w:r>
      <w:r>
        <w:rPr>
          <w:rFonts w:hint="eastAsia" w:ascii="仿宋" w:hAnsi="仿宋" w:eastAsia="仿宋" w:cs="仿宋"/>
          <w:kern w:val="0"/>
          <w:sz w:val="32"/>
          <w:szCs w:val="32"/>
        </w:rPr>
        <w:t>.0分，评价结果等级为“良”。</w:t>
      </w:r>
    </w:p>
    <w:p w14:paraId="0E8B61A4">
      <w:pPr>
        <w:adjustRightInd w:val="0"/>
        <w:snapToGrid w:val="0"/>
        <w:spacing w:line="600" w:lineRule="exact"/>
        <w:ind w:firstLine="640" w:firstLineChars="200"/>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存在的问题：①项目未设置绩效目标及指标；②项目单位未制定或具有相应的财务和业务管理制度；③项目单位未编制自评报告及自评表。</w:t>
      </w:r>
      <w:r>
        <w:rPr>
          <w:rFonts w:hint="eastAsia" w:ascii="仿宋" w:hAnsi="仿宋" w:eastAsia="仿宋" w:cs="仿宋"/>
          <w:kern w:val="0"/>
          <w:sz w:val="32"/>
          <w:szCs w:val="32"/>
          <w:lang w:val="en-US" w:eastAsia="zh-CN"/>
        </w:rPr>
        <w:t>④</w:t>
      </w:r>
      <w:r>
        <w:rPr>
          <w:rFonts w:ascii="仿宋" w:hAnsi="仿宋" w:eastAsia="仿宋" w:cs="仿宋"/>
          <w:kern w:val="0"/>
          <w:sz w:val="32"/>
          <w:szCs w:val="32"/>
          <w:highlight w:val="none"/>
        </w:rPr>
        <w:t>预算资金分配</w:t>
      </w:r>
      <w:r>
        <w:rPr>
          <w:rFonts w:hint="eastAsia" w:ascii="仿宋" w:hAnsi="仿宋" w:eastAsia="仿宋" w:cs="仿宋"/>
          <w:kern w:val="0"/>
          <w:sz w:val="32"/>
          <w:szCs w:val="32"/>
          <w:highlight w:val="none"/>
          <w:lang w:val="en-US" w:eastAsia="zh-CN"/>
        </w:rPr>
        <w:t>不合理</w:t>
      </w:r>
      <w:r>
        <w:rPr>
          <w:rFonts w:ascii="仿宋" w:hAnsi="仿宋" w:eastAsia="仿宋" w:cs="仿宋"/>
          <w:kern w:val="0"/>
          <w:sz w:val="32"/>
          <w:szCs w:val="32"/>
          <w:highlight w:val="none"/>
        </w:rPr>
        <w:t>，与项目单位实际</w:t>
      </w:r>
      <w:r>
        <w:rPr>
          <w:rFonts w:hint="eastAsia" w:ascii="仿宋" w:hAnsi="仿宋" w:eastAsia="仿宋" w:cs="仿宋"/>
          <w:kern w:val="0"/>
          <w:sz w:val="32"/>
          <w:szCs w:val="32"/>
          <w:highlight w:val="none"/>
          <w:lang w:val="en-US" w:eastAsia="zh-CN"/>
        </w:rPr>
        <w:t>工作内容不</w:t>
      </w:r>
      <w:r>
        <w:rPr>
          <w:rFonts w:ascii="仿宋" w:hAnsi="仿宋" w:eastAsia="仿宋" w:cs="仿宋"/>
          <w:kern w:val="0"/>
          <w:sz w:val="32"/>
          <w:szCs w:val="32"/>
          <w:highlight w:val="none"/>
        </w:rPr>
        <w:t>适应。</w:t>
      </w:r>
    </w:p>
    <w:p w14:paraId="1E506906">
      <w:pPr>
        <w:spacing w:line="600" w:lineRule="exact"/>
        <w:ind w:firstLine="640" w:firstLineChars="200"/>
        <w:rPr>
          <w:rFonts w:ascii="仿宋" w:hAnsi="仿宋" w:eastAsia="仿宋" w:cs="仿宋"/>
          <w:kern w:val="0"/>
          <w:sz w:val="32"/>
          <w:szCs w:val="32"/>
        </w:rPr>
        <w:sectPr>
          <w:footerReference r:id="rId5" w:type="default"/>
          <w:pgSz w:w="11850" w:h="16783"/>
          <w:pgMar w:top="1440" w:right="1800" w:bottom="1440" w:left="1800" w:header="567" w:footer="992" w:gutter="0"/>
          <w:pgNumType w:start="1"/>
          <w:cols w:space="720" w:num="1"/>
          <w:docGrid w:type="lines" w:linePitch="312" w:charSpace="0"/>
        </w:sectPr>
      </w:pPr>
      <w:r>
        <w:rPr>
          <w:rFonts w:hint="eastAsia" w:ascii="仿宋" w:hAnsi="仿宋" w:eastAsia="仿宋" w:cs="仿宋"/>
          <w:kern w:val="0"/>
          <w:sz w:val="32"/>
          <w:szCs w:val="32"/>
        </w:rPr>
        <w:t>具体内容详见报告正文。</w:t>
      </w:r>
    </w:p>
    <w:p w14:paraId="62B0D50D">
      <w:pPr>
        <w:spacing w:line="600" w:lineRule="exact"/>
        <w:ind w:firstLine="723"/>
        <w:jc w:val="center"/>
        <w:outlineLvl w:val="9"/>
        <w:rPr>
          <w:rFonts w:ascii="方正小标宋_GBK" w:hAnsi="方正小标宋_GBK" w:eastAsia="方正小标宋_GBK" w:cs="方正小标宋_GBK"/>
          <w:kern w:val="2"/>
          <w:sz w:val="36"/>
          <w:szCs w:val="36"/>
        </w:rPr>
      </w:pPr>
      <w:r>
        <w:rPr>
          <w:rFonts w:hint="eastAsia" w:ascii="方正小标宋_GBK" w:hAnsi="方正小标宋_GBK" w:eastAsia="方正小标宋_GBK" w:cs="方正小标宋_GBK"/>
          <w:kern w:val="2"/>
          <w:sz w:val="36"/>
          <w:szCs w:val="36"/>
        </w:rPr>
        <w:t>城东公益性公墓建设补助</w:t>
      </w:r>
    </w:p>
    <w:p w14:paraId="4041E6D3">
      <w:pPr>
        <w:spacing w:line="600" w:lineRule="exact"/>
        <w:ind w:firstLine="723"/>
        <w:jc w:val="center"/>
        <w:outlineLvl w:val="9"/>
      </w:pPr>
      <w:bookmarkStart w:id="5" w:name="_Toc3207"/>
      <w:bookmarkStart w:id="6" w:name="_Toc3198"/>
      <w:r>
        <w:rPr>
          <w:rFonts w:hint="eastAsia" w:ascii="方正小标宋_GBK" w:hAnsi="方正小标宋_GBK" w:eastAsia="方正小标宋_GBK" w:cs="方正小标宋_GBK"/>
          <w:kern w:val="2"/>
          <w:sz w:val="36"/>
          <w:szCs w:val="36"/>
        </w:rPr>
        <w:t>绩效评价报告</w:t>
      </w:r>
      <w:bookmarkEnd w:id="5"/>
      <w:bookmarkEnd w:id="6"/>
    </w:p>
    <w:p w14:paraId="44992212">
      <w:pPr>
        <w:spacing w:line="600" w:lineRule="exact"/>
        <w:ind w:firstLine="640" w:firstLineChars="200"/>
        <w:rPr>
          <w:rFonts w:ascii="仿宋" w:hAnsi="仿宋" w:eastAsia="仿宋" w:cs="仿宋"/>
          <w:kern w:val="0"/>
          <w:sz w:val="32"/>
          <w:szCs w:val="32"/>
        </w:rPr>
      </w:pPr>
      <w:bookmarkStart w:id="7" w:name="_Toc12937"/>
      <w:bookmarkStart w:id="8" w:name="_Toc9863"/>
      <w:bookmarkStart w:id="9" w:name="_Toc23524"/>
      <w:r>
        <w:rPr>
          <w:rFonts w:hint="eastAsia" w:ascii="仿宋" w:hAnsi="仿宋" w:eastAsia="仿宋" w:cs="仿宋"/>
          <w:kern w:val="0"/>
          <w:sz w:val="32"/>
          <w:szCs w:val="32"/>
        </w:rPr>
        <w:t>为进一步加强财政资金管理，强化支出责任和效率意识，增加财政资金的使用效益，更好</w:t>
      </w:r>
      <w:r>
        <w:rPr>
          <w:rFonts w:hint="eastAsia" w:ascii="仿宋" w:hAnsi="仿宋" w:eastAsia="仿宋" w:cs="仿宋"/>
          <w:kern w:val="0"/>
          <w:sz w:val="32"/>
          <w:szCs w:val="32"/>
          <w:lang w:val="en-US" w:eastAsia="zh-CN"/>
        </w:rPr>
        <w:t>地</w:t>
      </w:r>
      <w:r>
        <w:rPr>
          <w:rFonts w:hint="eastAsia" w:ascii="仿宋" w:hAnsi="仿宋" w:eastAsia="仿宋" w:cs="仿宋"/>
          <w:kern w:val="0"/>
          <w:sz w:val="32"/>
          <w:szCs w:val="32"/>
        </w:rPr>
        <w:t>优化资源配置，控制节约成本、提升公共产品质量和公共服务水平，扶风县财政局组织开展了2023</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财政专项资金重点项目绩效评价工作。于2024年5月13日至2024年6月17日，对城东公益性公墓建设补助进行绩效评价。现将评价情况报告如下：</w:t>
      </w:r>
    </w:p>
    <w:p w14:paraId="1A84917D">
      <w:pPr>
        <w:spacing w:before="104" w:line="600" w:lineRule="exact"/>
        <w:ind w:firstLine="672"/>
        <w:outlineLvl w:val="0"/>
        <w:rPr>
          <w:rFonts w:ascii="黑体" w:hAnsi="黑体" w:eastAsia="黑体" w:cs="黑体"/>
          <w:spacing w:val="-2"/>
          <w:sz w:val="32"/>
          <w:szCs w:val="32"/>
        </w:rPr>
      </w:pPr>
      <w:bookmarkStart w:id="10" w:name="_Toc26675"/>
      <w:r>
        <w:rPr>
          <w:rFonts w:hint="eastAsia" w:ascii="黑体" w:hAnsi="黑体" w:eastAsia="黑体" w:cs="黑体"/>
          <w:spacing w:val="-2"/>
          <w:sz w:val="32"/>
          <w:szCs w:val="32"/>
        </w:rPr>
        <w:t>一、</w:t>
      </w:r>
      <w:bookmarkEnd w:id="7"/>
      <w:r>
        <w:rPr>
          <w:rFonts w:hint="eastAsia" w:ascii="黑体" w:hAnsi="黑体" w:eastAsia="黑体" w:cs="黑体"/>
          <w:spacing w:val="-2"/>
          <w:sz w:val="32"/>
          <w:szCs w:val="32"/>
        </w:rPr>
        <w:t>基本情况</w:t>
      </w:r>
      <w:bookmarkEnd w:id="8"/>
      <w:bookmarkEnd w:id="9"/>
      <w:bookmarkEnd w:id="10"/>
    </w:p>
    <w:p w14:paraId="503A18C8">
      <w:pPr>
        <w:spacing w:line="600" w:lineRule="exact"/>
        <w:ind w:firstLine="643" w:firstLineChars="200"/>
        <w:outlineLvl w:val="1"/>
        <w:rPr>
          <w:rFonts w:ascii="楷体" w:hAnsi="楷体" w:eastAsia="楷体" w:cs="楷体"/>
          <w:b/>
          <w:bCs/>
          <w:kern w:val="0"/>
          <w:sz w:val="32"/>
          <w:szCs w:val="32"/>
        </w:rPr>
      </w:pPr>
      <w:bookmarkStart w:id="11" w:name="_Toc3001"/>
      <w:bookmarkStart w:id="12" w:name="_Toc22255"/>
      <w:bookmarkStart w:id="13" w:name="_Toc24850"/>
      <w:bookmarkStart w:id="14" w:name="_Toc4374"/>
      <w:r>
        <w:rPr>
          <w:rFonts w:hint="eastAsia" w:ascii="楷体" w:hAnsi="楷体" w:eastAsia="楷体" w:cs="楷体"/>
          <w:b/>
          <w:bCs/>
          <w:kern w:val="0"/>
          <w:sz w:val="32"/>
          <w:szCs w:val="32"/>
        </w:rPr>
        <w:t>（一）</w:t>
      </w:r>
      <w:bookmarkEnd w:id="11"/>
      <w:r>
        <w:rPr>
          <w:rFonts w:hint="eastAsia" w:ascii="楷体" w:hAnsi="楷体" w:eastAsia="楷体" w:cs="楷体"/>
          <w:b/>
          <w:bCs/>
          <w:kern w:val="0"/>
          <w:sz w:val="32"/>
          <w:szCs w:val="32"/>
        </w:rPr>
        <w:t>项目概况</w:t>
      </w:r>
      <w:bookmarkEnd w:id="12"/>
      <w:bookmarkEnd w:id="13"/>
      <w:bookmarkEnd w:id="14"/>
    </w:p>
    <w:p w14:paraId="138CE718">
      <w:pPr>
        <w:spacing w:line="600" w:lineRule="exact"/>
        <w:ind w:firstLine="643"/>
        <w:outlineLvl w:val="9"/>
        <w:rPr>
          <w:rFonts w:ascii="仿宋" w:hAnsi="仿宋" w:cs="仿宋"/>
          <w:b/>
          <w:bCs/>
          <w:sz w:val="32"/>
          <w:szCs w:val="32"/>
        </w:rPr>
      </w:pPr>
      <w:r>
        <w:rPr>
          <w:rFonts w:hint="eastAsia" w:ascii="仿宋" w:hAnsi="仿宋" w:cs="仿宋"/>
          <w:b/>
          <w:bCs/>
          <w:sz w:val="32"/>
          <w:szCs w:val="32"/>
        </w:rPr>
        <w:t>1.项目背景</w:t>
      </w:r>
    </w:p>
    <w:p w14:paraId="69925021">
      <w:pPr>
        <w:spacing w:line="600" w:lineRule="exact"/>
        <w:ind w:firstLine="640" w:firstLineChars="200"/>
      </w:pPr>
      <w:r>
        <w:rPr>
          <w:rFonts w:ascii="仿宋" w:hAnsi="仿宋" w:eastAsia="仿宋" w:cs="仿宋"/>
          <w:kern w:val="0"/>
          <w:sz w:val="32"/>
          <w:szCs w:val="32"/>
        </w:rPr>
        <w:t>为了加快县城新区建设，确保重点项目顺利实施，确保重点项目征地，妥善解决城关街道办事处牛家村高树组纪念堂拆除、务东组、务西组、牛三组、牛二组、牛一组、鲁家组等六个小组涉及的迁坟等问题，扶风县民政局、扶风县财政局编列城东公益性公墓建设补助项目预算，在县城中心苗圃以西建设城东公益性公墓，占地10亩，公益性墓穴1260座。</w:t>
      </w:r>
    </w:p>
    <w:p w14:paraId="10998651">
      <w:pPr>
        <w:spacing w:line="600" w:lineRule="exact"/>
        <w:ind w:firstLine="643"/>
        <w:outlineLvl w:val="9"/>
        <w:rPr>
          <w:rFonts w:ascii="仿宋" w:hAnsi="仿宋" w:cs="仿宋"/>
          <w:b/>
          <w:bCs/>
          <w:sz w:val="32"/>
          <w:szCs w:val="32"/>
        </w:rPr>
      </w:pPr>
      <w:bookmarkStart w:id="15" w:name="_Toc2902"/>
      <w:bookmarkStart w:id="16" w:name="_Toc30940"/>
      <w:bookmarkStart w:id="17" w:name="_Toc19838"/>
      <w:bookmarkStart w:id="18" w:name="_Toc5307_WPSOffice_Level2"/>
      <w:bookmarkStart w:id="19" w:name="_Toc24420"/>
      <w:bookmarkStart w:id="20" w:name="_Toc6691"/>
      <w:r>
        <w:rPr>
          <w:rFonts w:hint="eastAsia" w:ascii="仿宋" w:hAnsi="仿宋" w:cs="仿宋"/>
          <w:b/>
          <w:bCs/>
          <w:sz w:val="32"/>
          <w:szCs w:val="32"/>
        </w:rPr>
        <w:t>2.项目主要内容</w:t>
      </w:r>
    </w:p>
    <w:p w14:paraId="2742D1A2">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牛家村辖区县城中心苗圃以西建设10亩的城东公益性公墓。</w:t>
      </w:r>
    </w:p>
    <w:p w14:paraId="5659FC11">
      <w:pPr>
        <w:spacing w:line="600" w:lineRule="exact"/>
        <w:ind w:firstLine="643"/>
        <w:outlineLvl w:val="9"/>
        <w:rPr>
          <w:rFonts w:ascii="仿宋" w:hAnsi="仿宋" w:cs="仿宋"/>
          <w:b/>
          <w:bCs/>
          <w:sz w:val="32"/>
          <w:szCs w:val="32"/>
        </w:rPr>
      </w:pPr>
      <w:r>
        <w:rPr>
          <w:rFonts w:hint="eastAsia" w:ascii="仿宋" w:hAnsi="仿宋" w:cs="仿宋"/>
          <w:b/>
          <w:bCs/>
          <w:sz w:val="32"/>
          <w:szCs w:val="32"/>
        </w:rPr>
        <w:t>3.项目实施情况</w:t>
      </w:r>
    </w:p>
    <w:p w14:paraId="77A9CA6B">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扶风县城关街道牛家村民委员会委托宝鸡天正项目管理咨询有限公司</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通过竞争性磋商的方式分别于2023年4月18日确定陕西京辉建设有限公司为一期一标段施工单位、陕西中工荣耀实业有限公司为一期二标段施工单位、宝鸡得原土地开发建设有限公司为一期三标段施工单位；2023年5月18日陕西省宝鸡市扶风县城关街道牛家村民委员会与陕西京辉建设有限公司签订《扶风县城关街道办城东公益性公墓一期项目1标段建设项目施工合同》、与陕西中工荣耀实业有限公司签订《扶风县城关街道办城东公益性公墓一期项目施工合同》，2023年4月26日与宝鸡得原土地开发建设有限公司签订《扶风县城关街道办城东公益性公墓一期项目施工合同》；项目各标段已经完成合同约定施工任务。</w:t>
      </w:r>
    </w:p>
    <w:p w14:paraId="13876144">
      <w:pPr>
        <w:spacing w:line="600" w:lineRule="exact"/>
        <w:ind w:firstLine="643"/>
        <w:outlineLvl w:val="9"/>
        <w:rPr>
          <w:rFonts w:ascii="仿宋" w:hAnsi="仿宋" w:cs="仿宋"/>
          <w:b/>
          <w:bCs/>
          <w:sz w:val="32"/>
          <w:szCs w:val="32"/>
        </w:rPr>
      </w:pPr>
      <w:r>
        <w:rPr>
          <w:rFonts w:hint="eastAsia" w:ascii="仿宋" w:hAnsi="仿宋" w:cs="仿宋"/>
          <w:b/>
          <w:bCs/>
          <w:sz w:val="32"/>
          <w:szCs w:val="32"/>
        </w:rPr>
        <w:t>4.项目资金投入情况</w:t>
      </w:r>
    </w:p>
    <w:p w14:paraId="26DB6F3B">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扶风县财政局于2023年5月27日以《扶风县财政局关于下达财政预算支出指标的通知》（扶财办预〔</w:t>
      </w:r>
      <w:r>
        <w:rPr>
          <w:rFonts w:hint="eastAsia" w:ascii="仿宋" w:hAnsi="仿宋" w:eastAsia="仿宋" w:cs="仿宋"/>
          <w:kern w:val="0"/>
          <w:sz w:val="32"/>
          <w:szCs w:val="32"/>
          <w:lang w:val="en-US" w:eastAsia="zh-CN"/>
        </w:rPr>
        <w:t>2023</w:t>
      </w:r>
      <w:r>
        <w:rPr>
          <w:rFonts w:hint="eastAsia" w:ascii="仿宋" w:hAnsi="仿宋" w:eastAsia="仿宋" w:cs="仿宋"/>
          <w:kern w:val="0"/>
          <w:sz w:val="32"/>
          <w:szCs w:val="32"/>
        </w:rPr>
        <w:t>〕051号）向扶风县城关街道办事处下达</w:t>
      </w:r>
      <w:r>
        <w:rPr>
          <w:rFonts w:hint="eastAsia" w:ascii="仿宋" w:hAnsi="仿宋" w:eastAsia="仿宋" w:cs="仿宋"/>
          <w:kern w:val="0"/>
          <w:sz w:val="32"/>
          <w:szCs w:val="32"/>
          <w:lang w:val="en-US" w:eastAsia="zh-CN"/>
        </w:rPr>
        <w:t>财政</w:t>
      </w:r>
      <w:r>
        <w:rPr>
          <w:rFonts w:hint="eastAsia" w:ascii="仿宋" w:hAnsi="仿宋" w:eastAsia="仿宋" w:cs="仿宋"/>
          <w:kern w:val="0"/>
          <w:sz w:val="32"/>
          <w:szCs w:val="32"/>
        </w:rPr>
        <w:t>预算资金400万元。</w:t>
      </w:r>
    </w:p>
    <w:p w14:paraId="7345058C">
      <w:pPr>
        <w:spacing w:line="600" w:lineRule="exact"/>
        <w:ind w:firstLine="643"/>
        <w:outlineLvl w:val="9"/>
        <w:rPr>
          <w:rFonts w:ascii="仿宋" w:hAnsi="仿宋" w:cs="仿宋"/>
          <w:b/>
          <w:bCs/>
          <w:sz w:val="32"/>
          <w:szCs w:val="32"/>
        </w:rPr>
      </w:pPr>
      <w:r>
        <w:rPr>
          <w:rFonts w:hint="eastAsia" w:ascii="仿宋" w:hAnsi="仿宋" w:cs="仿宋"/>
          <w:b/>
          <w:bCs/>
          <w:sz w:val="32"/>
          <w:szCs w:val="32"/>
        </w:rPr>
        <w:t>5.项目支出和资金使用情况</w:t>
      </w:r>
    </w:p>
    <w:p w14:paraId="3F2BFCD4">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（1）资金到位情况</w:t>
      </w:r>
    </w:p>
    <w:p w14:paraId="7F1F4CF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项目计划投入资金400万元，实际到位资金400万元，资金到位率100%。</w:t>
      </w:r>
    </w:p>
    <w:p w14:paraId="00EADDA9">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（2）资金支出情况</w:t>
      </w:r>
    </w:p>
    <w:p w14:paraId="622ECE29">
      <w:pPr>
        <w:spacing w:line="600" w:lineRule="exact"/>
        <w:ind w:firstLine="640" w:firstLineChars="200"/>
      </w:pPr>
      <w:r>
        <w:rPr>
          <w:rFonts w:hint="eastAsia" w:ascii="仿宋" w:hAnsi="仿宋" w:eastAsia="仿宋" w:cs="仿宋"/>
          <w:kern w:val="0"/>
          <w:sz w:val="32"/>
          <w:szCs w:val="32"/>
        </w:rPr>
        <w:t>项目实际支出资金400万元。</w:t>
      </w:r>
    </w:p>
    <w:p w14:paraId="3EAD78FC">
      <w:pPr>
        <w:spacing w:line="600" w:lineRule="exact"/>
        <w:ind w:firstLine="643" w:firstLineChars="200"/>
        <w:outlineLvl w:val="1"/>
        <w:rPr>
          <w:rFonts w:ascii="楷体" w:hAnsi="楷体" w:eastAsia="楷体" w:cs="楷体"/>
          <w:b/>
          <w:bCs/>
          <w:kern w:val="0"/>
          <w:sz w:val="32"/>
          <w:szCs w:val="32"/>
        </w:rPr>
      </w:pPr>
      <w:bookmarkStart w:id="21" w:name="_Toc27413"/>
      <w:r>
        <w:rPr>
          <w:rFonts w:hint="eastAsia" w:ascii="楷体" w:hAnsi="楷体" w:eastAsia="楷体" w:cs="楷体"/>
          <w:b/>
          <w:bCs/>
          <w:kern w:val="0"/>
          <w:sz w:val="32"/>
          <w:szCs w:val="32"/>
        </w:rPr>
        <w:t>（二）项目绩效目标</w:t>
      </w:r>
      <w:bookmarkEnd w:id="15"/>
      <w:bookmarkEnd w:id="16"/>
      <w:bookmarkEnd w:id="17"/>
      <w:bookmarkEnd w:id="21"/>
    </w:p>
    <w:p w14:paraId="1169678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1、项目总体目标</w:t>
      </w:r>
    </w:p>
    <w:p w14:paraId="5F9C8439">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解决扶风县城关街道牛家村、小留村公墓安置问题，加快县城新区建设，确保重点项目顺利实施，改善祭奠环境，推动公益事业发展。</w:t>
      </w:r>
    </w:p>
    <w:p w14:paraId="6B05E43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2、项目绩效目标分解</w:t>
      </w:r>
    </w:p>
    <w:p w14:paraId="61E6862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（1）产出指标</w:t>
      </w:r>
    </w:p>
    <w:p w14:paraId="22E18E1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①数量指标。墓穴1260座，占地10亩。</w:t>
      </w:r>
    </w:p>
    <w:p w14:paraId="74972C8D">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②质量指标。质量达标率100%。</w:t>
      </w:r>
    </w:p>
    <w:p w14:paraId="2E0E76B4">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③时效指标。预期内及时完成。</w:t>
      </w:r>
    </w:p>
    <w:p w14:paraId="114FE0C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④成本指标。预算支出400万元。</w:t>
      </w:r>
    </w:p>
    <w:p w14:paraId="5BF2E07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（2）效益指标</w:t>
      </w:r>
    </w:p>
    <w:p w14:paraId="3C803FA9">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①社会效益。改善了城市的生态环境，加快县城新区建设，改善祭奠环境，推动公益事业发展。</w:t>
      </w:r>
    </w:p>
    <w:p w14:paraId="59801559">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②满意度。服务对象或项目受益人认可程度为满意。</w:t>
      </w:r>
      <w:bookmarkEnd w:id="18"/>
      <w:bookmarkEnd w:id="19"/>
      <w:bookmarkEnd w:id="20"/>
      <w:bookmarkStart w:id="22" w:name="_Toc25596"/>
      <w:bookmarkStart w:id="23" w:name="_Toc22895"/>
      <w:bookmarkStart w:id="24" w:name="_Hlk2370114"/>
      <w:bookmarkStart w:id="25" w:name="_Toc21915"/>
      <w:bookmarkStart w:id="26" w:name="_Toc3241_WPSOffice_Level1"/>
      <w:bookmarkStart w:id="27" w:name="_Toc16072"/>
      <w:bookmarkStart w:id="28" w:name="_Toc29155_WPSOffice_Level1"/>
      <w:bookmarkStart w:id="29" w:name="_Toc8245_WPSOffice_Level1"/>
      <w:bookmarkStart w:id="30" w:name="_Toc28175_WPSOffice_Level1"/>
      <w:bookmarkStart w:id="31" w:name="_Toc29537"/>
      <w:bookmarkStart w:id="32" w:name="_Toc28206"/>
      <w:bookmarkStart w:id="33" w:name="_Toc18785"/>
      <w:bookmarkStart w:id="34" w:name="_Toc6828_WPSOffice_Level1"/>
      <w:bookmarkStart w:id="35" w:name="_Toc6281_WPSOffice_Level1"/>
      <w:bookmarkStart w:id="36" w:name="_Toc11420_WPSOffice_Level1"/>
      <w:bookmarkStart w:id="37" w:name="_Toc29074"/>
      <w:bookmarkStart w:id="38" w:name="_Toc751_WPSOffice_Level1"/>
    </w:p>
    <w:p w14:paraId="75AC4804">
      <w:pPr>
        <w:spacing w:before="104" w:line="600" w:lineRule="exact"/>
        <w:ind w:firstLine="672"/>
        <w:outlineLvl w:val="0"/>
        <w:rPr>
          <w:rFonts w:ascii="黑体" w:hAnsi="黑体" w:eastAsia="黑体" w:cs="黑体"/>
          <w:spacing w:val="-2"/>
          <w:sz w:val="32"/>
          <w:szCs w:val="32"/>
        </w:rPr>
      </w:pPr>
      <w:bookmarkStart w:id="39" w:name="_Toc22483"/>
      <w:r>
        <w:rPr>
          <w:rFonts w:hint="eastAsia" w:ascii="黑体" w:hAnsi="黑体" w:eastAsia="黑体" w:cs="黑体"/>
          <w:spacing w:val="-2"/>
          <w:sz w:val="32"/>
          <w:szCs w:val="32"/>
        </w:rPr>
        <w:t>二、绩效评价工作开展情况</w:t>
      </w:r>
      <w:bookmarkEnd w:id="22"/>
      <w:bookmarkEnd w:id="23"/>
      <w:bookmarkEnd w:id="39"/>
      <w:bookmarkStart w:id="40" w:name="_Toc30013"/>
      <w:bookmarkStart w:id="41" w:name="_Toc4270"/>
      <w:bookmarkStart w:id="42" w:name="_Toc1319"/>
      <w:bookmarkStart w:id="43" w:name="_Toc1360"/>
    </w:p>
    <w:p w14:paraId="3E2319D7">
      <w:pPr>
        <w:spacing w:before="104" w:line="600" w:lineRule="exact"/>
        <w:ind w:firstLine="672"/>
        <w:outlineLvl w:val="1"/>
      </w:pPr>
      <w:bookmarkStart w:id="44" w:name="_Toc30548"/>
      <w:r>
        <w:rPr>
          <w:rFonts w:hint="eastAsia" w:ascii="楷体" w:hAnsi="楷体" w:eastAsia="楷体" w:cs="楷体"/>
          <w:b/>
          <w:bCs/>
          <w:kern w:val="0"/>
          <w:sz w:val="32"/>
          <w:szCs w:val="32"/>
        </w:rPr>
        <w:t>（一）绩效评价目的</w:t>
      </w:r>
      <w:bookmarkEnd w:id="40"/>
      <w:bookmarkEnd w:id="41"/>
      <w:bookmarkEnd w:id="42"/>
      <w:r>
        <w:rPr>
          <w:rFonts w:hint="eastAsia" w:ascii="楷体" w:hAnsi="楷体" w:eastAsia="楷体" w:cs="楷体"/>
          <w:b/>
          <w:bCs/>
          <w:kern w:val="0"/>
          <w:sz w:val="32"/>
          <w:szCs w:val="32"/>
        </w:rPr>
        <w:t>与重点</w:t>
      </w:r>
      <w:bookmarkEnd w:id="43"/>
      <w:bookmarkEnd w:id="44"/>
    </w:p>
    <w:p w14:paraId="2CE799F2">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本次绩效评价的对象为城东公益性公墓建设补助。绩效评价目的主要包括全面掌握项目资金管理使用情况，形成重点绩效评价报告，根据存在问题，有针对性地提出整改意见或建议，指导和督促单位加强资金管理，加快支出进度，完善资金管理机制，提高财政资金使用效益，切实做到“花钱要问效，无效要问责”。</w:t>
      </w:r>
    </w:p>
    <w:p w14:paraId="695C172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绩效评价重点主要包括项目总体绩效目标、各项绩效指标完成情况以及预算执行情况等。</w:t>
      </w:r>
    </w:p>
    <w:p w14:paraId="6A1BCAD9">
      <w:pPr>
        <w:spacing w:line="600" w:lineRule="exact"/>
        <w:ind w:firstLine="643" w:firstLineChars="200"/>
        <w:outlineLvl w:val="1"/>
        <w:rPr>
          <w:rFonts w:ascii="楷体" w:hAnsi="楷体" w:eastAsia="楷体" w:cs="楷体"/>
          <w:b/>
          <w:bCs/>
          <w:kern w:val="0"/>
          <w:sz w:val="32"/>
          <w:szCs w:val="32"/>
        </w:rPr>
      </w:pPr>
      <w:bookmarkStart w:id="45" w:name="_Toc18097"/>
      <w:bookmarkStart w:id="46" w:name="_Toc14910"/>
      <w:bookmarkStart w:id="47" w:name="_Toc17204"/>
      <w:bookmarkStart w:id="48" w:name="_Toc2196"/>
      <w:bookmarkStart w:id="49" w:name="_Toc9684"/>
      <w:r>
        <w:rPr>
          <w:rFonts w:hint="eastAsia" w:ascii="楷体" w:hAnsi="楷体" w:eastAsia="楷体" w:cs="楷体"/>
          <w:b/>
          <w:bCs/>
          <w:kern w:val="0"/>
          <w:sz w:val="32"/>
          <w:szCs w:val="32"/>
        </w:rPr>
        <w:t>（二）绩效评价</w:t>
      </w:r>
      <w:bookmarkEnd w:id="45"/>
      <w:bookmarkEnd w:id="46"/>
      <w:bookmarkEnd w:id="47"/>
      <w:r>
        <w:rPr>
          <w:rFonts w:hint="eastAsia" w:ascii="楷体" w:hAnsi="楷体" w:eastAsia="楷体" w:cs="楷体"/>
          <w:b/>
          <w:bCs/>
          <w:kern w:val="0"/>
          <w:sz w:val="32"/>
          <w:szCs w:val="32"/>
        </w:rPr>
        <w:t>指标与方法</w:t>
      </w:r>
      <w:bookmarkEnd w:id="48"/>
      <w:bookmarkEnd w:id="49"/>
    </w:p>
    <w:p w14:paraId="1AE06813">
      <w:pPr>
        <w:spacing w:line="600" w:lineRule="exact"/>
        <w:ind w:firstLine="643"/>
        <w:outlineLvl w:val="9"/>
        <w:rPr>
          <w:rFonts w:ascii="仿宋" w:hAnsi="仿宋" w:cs="仿宋"/>
          <w:b/>
          <w:bCs/>
          <w:sz w:val="32"/>
          <w:szCs w:val="32"/>
        </w:rPr>
      </w:pPr>
      <w:r>
        <w:rPr>
          <w:rFonts w:hint="eastAsia" w:ascii="仿宋" w:hAnsi="仿宋" w:cs="仿宋"/>
          <w:b/>
          <w:bCs/>
          <w:sz w:val="32"/>
          <w:szCs w:val="32"/>
        </w:rPr>
        <w:t>1.绩效评价原则</w:t>
      </w:r>
    </w:p>
    <w:p w14:paraId="0582B224">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（1）科学规范原则。严格执行规定的程序，按照科学可行的要求，采用定量</w:t>
      </w:r>
      <w:r>
        <w:rPr>
          <w:rFonts w:hint="eastAsia" w:ascii="仿宋" w:hAnsi="仿宋" w:eastAsia="仿宋" w:cs="仿宋"/>
          <w:kern w:val="0"/>
          <w:sz w:val="32"/>
          <w:szCs w:val="32"/>
          <w:lang w:val="en-US" w:eastAsia="zh-CN"/>
        </w:rPr>
        <w:t>分析</w:t>
      </w:r>
      <w:r>
        <w:rPr>
          <w:rFonts w:hint="eastAsia" w:ascii="仿宋" w:hAnsi="仿宋" w:eastAsia="仿宋" w:cs="仿宋"/>
          <w:kern w:val="0"/>
          <w:sz w:val="32"/>
          <w:szCs w:val="32"/>
        </w:rPr>
        <w:t xml:space="preserve">与定性分析相结合的方法开展绩效评价工作。 </w:t>
      </w:r>
    </w:p>
    <w:p w14:paraId="2F87268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（2）绩效相关原则。针对具体支出及其产出绩效进行评价，评价结果清晰反映支出和产出绩效之间的紧密对应关系。 </w:t>
      </w:r>
    </w:p>
    <w:p w14:paraId="316C5765">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（3）政策相符原则。制定评价工作方案、现场评价表格及项目评价实施工作均应严格执行有关政策和管理规定。 </w:t>
      </w:r>
    </w:p>
    <w:p w14:paraId="2E161CD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（4）经济合理原则。既要节约成本又要满足项目绩效评价工作的需要。 </w:t>
      </w:r>
    </w:p>
    <w:p w14:paraId="7CB5721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5）依据充分原则。绩效评价所涉及的绩效报告，法律政策文件，项目计划及资金的确定与调整，项目验收与项目成果等都应依据充分。绩效评价工作组以正式程序得到的资料和信息为评价的依据，非正式程序所提交的资料仅供参考。 </w:t>
      </w:r>
    </w:p>
    <w:p w14:paraId="2F7AB0A5">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（6）独立评价原则。评价活动不受任何机构和个人的干预和影响，独立</w:t>
      </w:r>
      <w:r>
        <w:rPr>
          <w:rFonts w:hint="eastAsia" w:ascii="仿宋" w:hAnsi="仿宋" w:eastAsia="仿宋" w:cs="仿宋"/>
          <w:kern w:val="0"/>
          <w:sz w:val="32"/>
          <w:szCs w:val="32"/>
          <w:lang w:val="en-US" w:eastAsia="zh-CN"/>
        </w:rPr>
        <w:t>作</w:t>
      </w:r>
      <w:r>
        <w:rPr>
          <w:rFonts w:hint="eastAsia" w:ascii="仿宋" w:hAnsi="仿宋" w:eastAsia="仿宋" w:cs="仿宋"/>
          <w:kern w:val="0"/>
          <w:sz w:val="32"/>
          <w:szCs w:val="32"/>
        </w:rPr>
        <w:t xml:space="preserve">出评价结论。 </w:t>
      </w:r>
    </w:p>
    <w:p w14:paraId="45DAB32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（7）回避原则。评价工作人员和绩效评价工作组不得与项目相关单位有任何利害关系，确保评价结论的客观公正。 </w:t>
      </w:r>
    </w:p>
    <w:p w14:paraId="7DA5E9C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（8）反馈原则。将评价的结果反馈给委托部门，作为有关部门以后年度安排项目预算、加强项目管理等工作的重要依据。 </w:t>
      </w:r>
    </w:p>
    <w:p w14:paraId="12454E0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（9）保密原则。绩效评价工作人员和绩效评价工作组，对与项目评价有关的所有信息资料负有保密义务，未经允许，不得散布。</w:t>
      </w:r>
    </w:p>
    <w:p w14:paraId="4382BED0">
      <w:pPr>
        <w:spacing w:line="600" w:lineRule="exact"/>
        <w:ind w:firstLine="643"/>
        <w:outlineLvl w:val="9"/>
        <w:rPr>
          <w:rFonts w:ascii="仿宋" w:hAnsi="仿宋" w:cs="仿宋"/>
          <w:b/>
          <w:bCs/>
          <w:sz w:val="32"/>
          <w:szCs w:val="32"/>
        </w:rPr>
      </w:pPr>
      <w:r>
        <w:rPr>
          <w:rFonts w:hint="eastAsia" w:ascii="仿宋" w:hAnsi="仿宋" w:cs="仿宋"/>
          <w:b/>
          <w:bCs/>
          <w:sz w:val="32"/>
          <w:szCs w:val="32"/>
        </w:rPr>
        <w:t>2.评价指标体系</w:t>
      </w:r>
    </w:p>
    <w:p w14:paraId="1A6513E9">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根据《预算绩效评价共性指标体系框架》（财预〔2013〕53号）、《项目支出绩效评价管理办法》（财预〔2020〕10号）</w:t>
      </w:r>
      <w:r>
        <w:rPr>
          <w:rFonts w:hint="eastAsia" w:ascii="仿宋" w:hAnsi="仿宋" w:eastAsia="仿宋" w:cs="仿宋"/>
          <w:kern w:val="0"/>
          <w:sz w:val="32"/>
          <w:szCs w:val="32"/>
          <w:lang w:eastAsia="zh-CN"/>
        </w:rPr>
        <w:t>、</w:t>
      </w:r>
      <w:r>
        <w:rPr>
          <w:rFonts w:hint="eastAsia" w:ascii="仿宋" w:hAnsi="仿宋" w:eastAsia="仿宋" w:cs="仿宋"/>
          <w:kern w:val="0"/>
          <w:sz w:val="32"/>
          <w:szCs w:val="32"/>
          <w:highlight w:val="none"/>
        </w:rPr>
        <w:t>扶风县人民政府办公室关于印发《扶风县预算绩效管理实施细则（试行）》的通知</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扶政办发〔2022〕15号</w:t>
      </w:r>
      <w:r>
        <w:rPr>
          <w:rFonts w:hint="eastAsia" w:ascii="仿宋" w:hAnsi="仿宋" w:eastAsia="仿宋" w:cs="仿宋"/>
          <w:kern w:val="0"/>
          <w:sz w:val="32"/>
          <w:szCs w:val="32"/>
          <w:highlight w:val="none"/>
          <w:lang w:eastAsia="zh-CN"/>
        </w:rPr>
        <w:t>）、扶风县财政局《关于开展2023年度预算绩效评价工作的通知》（扶财办绩〔2023〕6号）</w:t>
      </w:r>
      <w:r>
        <w:rPr>
          <w:rFonts w:hint="eastAsia" w:ascii="仿宋" w:hAnsi="仿宋" w:eastAsia="仿宋" w:cs="仿宋"/>
          <w:kern w:val="0"/>
          <w:sz w:val="32"/>
          <w:szCs w:val="32"/>
        </w:rPr>
        <w:t>等有关规定，结合项目实际情况，本次评价共设置决策指标、过程指标、产出指标、效益指标4个一级指标，对一级指标细分为11个二级指标，对二级指标细分为18个三级指标。</w:t>
      </w:r>
    </w:p>
    <w:p w14:paraId="7275217B">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指标权重是指具体指标所占的分值，反映具体指标在指标体系中的重要性。本次绩效评价，对决策指标赋予18.0分、过程指标赋予22.0分、产出指标赋予36.0分、效益指标赋予24.0分，同时根据二、三级指标的重要性进行权重的分解。具体指标详见附件1《绩效评价指标体系及评分表》。</w:t>
      </w:r>
    </w:p>
    <w:p w14:paraId="7591E2A7">
      <w:pPr>
        <w:spacing w:line="600" w:lineRule="exact"/>
        <w:ind w:firstLine="643"/>
        <w:outlineLvl w:val="9"/>
        <w:rPr>
          <w:rFonts w:ascii="仿宋" w:hAnsi="仿宋" w:cs="仿宋"/>
          <w:b/>
          <w:bCs/>
          <w:sz w:val="32"/>
          <w:szCs w:val="32"/>
        </w:rPr>
      </w:pPr>
      <w:r>
        <w:rPr>
          <w:rFonts w:hint="eastAsia" w:ascii="仿宋" w:hAnsi="仿宋" w:cs="仿宋"/>
          <w:b/>
          <w:bCs/>
          <w:sz w:val="32"/>
          <w:szCs w:val="32"/>
        </w:rPr>
        <w:t>3.评价方法</w:t>
      </w:r>
    </w:p>
    <w:p w14:paraId="21125E9D">
      <w:pPr>
        <w:spacing w:line="600" w:lineRule="exact"/>
        <w:ind w:firstLine="640" w:firstLineChars="200"/>
        <w:rPr>
          <w:rFonts w:ascii="仿宋" w:hAnsi="仿宋" w:eastAsia="仿宋" w:cs="仿宋"/>
          <w:kern w:val="0"/>
          <w:sz w:val="32"/>
          <w:szCs w:val="32"/>
        </w:rPr>
      </w:pPr>
      <w:bookmarkStart w:id="50" w:name="_Toc1910"/>
      <w:bookmarkStart w:id="51" w:name="_Toc29066"/>
      <w:bookmarkStart w:id="52" w:name="_Toc19283"/>
      <w:r>
        <w:rPr>
          <w:rFonts w:ascii="仿宋" w:hAnsi="仿宋" w:eastAsia="仿宋" w:cs="仿宋"/>
          <w:kern w:val="0"/>
          <w:sz w:val="32"/>
          <w:szCs w:val="32"/>
        </w:rPr>
        <w:t>本次评价由扶风县财政局组织实施，评价以访谈、材料核查、座谈、问卷调查、选点抽查为基础，坚持定量优先、简便有效的原则，综合运用比较法、因素分析法等方法，对城东公益性公墓建设补助资金的使用、项目管理、综合效益等情况进行整体评价，评价结果采取评分与评级相结合的方式。评价方法主要包括成本效益分析法、比较法、因素分析法、最低成本法、公众评判法、标杆管理法等。根据评价对象的具体情况，可采用一种或多种方法。</w:t>
      </w:r>
    </w:p>
    <w:p w14:paraId="21C6F182">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1</w:t>
      </w:r>
      <w:r>
        <w:rPr>
          <w:rFonts w:ascii="仿宋" w:hAnsi="仿宋" w:eastAsia="仿宋" w:cs="仿宋"/>
          <w:kern w:val="0"/>
          <w:sz w:val="32"/>
          <w:szCs w:val="32"/>
        </w:rPr>
        <w:t xml:space="preserve">）成本效益分析法。是指将投入与产出、效益进行关联性分析的方法。 </w:t>
      </w:r>
    </w:p>
    <w:p w14:paraId="4FA3D5A2">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2</w:t>
      </w:r>
      <w:r>
        <w:rPr>
          <w:rFonts w:ascii="仿宋" w:hAnsi="仿宋" w:eastAsia="仿宋" w:cs="仿宋"/>
          <w:kern w:val="0"/>
          <w:sz w:val="32"/>
          <w:szCs w:val="32"/>
        </w:rPr>
        <w:t>）比较法。是指将实施情况与绩效目标、历史情况、不同部门和地区同类支出情况进行比较的方法。</w:t>
      </w:r>
    </w:p>
    <w:p w14:paraId="6492F5F9">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3</w:t>
      </w:r>
      <w:r>
        <w:rPr>
          <w:rFonts w:ascii="仿宋" w:hAnsi="仿宋" w:eastAsia="仿宋" w:cs="仿宋"/>
          <w:kern w:val="0"/>
          <w:sz w:val="32"/>
          <w:szCs w:val="32"/>
        </w:rPr>
        <w:t>）因素分析法。是指综合分析影响绩效目标实现、实施效果的内外部因素的方法。</w:t>
      </w:r>
    </w:p>
    <w:p w14:paraId="1AC6B5D4">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4</w:t>
      </w:r>
      <w:r>
        <w:rPr>
          <w:rFonts w:ascii="仿宋" w:hAnsi="仿宋" w:eastAsia="仿宋" w:cs="仿宋"/>
          <w:kern w:val="0"/>
          <w:sz w:val="32"/>
          <w:szCs w:val="32"/>
        </w:rPr>
        <w:t>）最低成本法。是指在绩效目标确定的前提下，成本最小者为优的方法。</w:t>
      </w:r>
    </w:p>
    <w:p w14:paraId="7CA6C5C2">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5</w:t>
      </w:r>
      <w:r>
        <w:rPr>
          <w:rFonts w:ascii="仿宋" w:hAnsi="仿宋" w:eastAsia="仿宋" w:cs="仿宋"/>
          <w:kern w:val="0"/>
          <w:sz w:val="32"/>
          <w:szCs w:val="32"/>
        </w:rPr>
        <w:t>）公众评判法。是指通过专家评估、公众问卷及抽样调查等方式进行评判的方法。</w:t>
      </w:r>
    </w:p>
    <w:p w14:paraId="3F18B5A7">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6</w:t>
      </w:r>
      <w:r>
        <w:rPr>
          <w:rFonts w:ascii="仿宋" w:hAnsi="仿宋" w:eastAsia="仿宋" w:cs="仿宋"/>
          <w:kern w:val="0"/>
          <w:sz w:val="32"/>
          <w:szCs w:val="32"/>
        </w:rPr>
        <w:t>）标杆管理法。是指以国内外同行业中较高的绩效水平为标杆进行评判的方法。</w:t>
      </w:r>
    </w:p>
    <w:p w14:paraId="007B6CDE">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7</w:t>
      </w:r>
      <w:r>
        <w:rPr>
          <w:rFonts w:ascii="仿宋" w:hAnsi="仿宋" w:eastAsia="仿宋" w:cs="仿宋"/>
          <w:kern w:val="0"/>
          <w:sz w:val="32"/>
          <w:szCs w:val="32"/>
        </w:rPr>
        <w:t>）其他评价方法。</w:t>
      </w:r>
    </w:p>
    <w:p w14:paraId="4754E8D1">
      <w:pPr>
        <w:spacing w:line="600" w:lineRule="exact"/>
        <w:ind w:firstLine="643"/>
        <w:outlineLvl w:val="9"/>
        <w:rPr>
          <w:rFonts w:ascii="仿宋" w:hAnsi="仿宋" w:cs="仿宋"/>
          <w:b/>
          <w:bCs/>
          <w:sz w:val="32"/>
          <w:szCs w:val="32"/>
        </w:rPr>
      </w:pPr>
      <w:r>
        <w:rPr>
          <w:rFonts w:hint="eastAsia" w:ascii="仿宋" w:hAnsi="仿宋" w:cs="仿宋"/>
          <w:b/>
          <w:bCs/>
          <w:sz w:val="32"/>
          <w:szCs w:val="32"/>
        </w:rPr>
        <w:t>4.</w:t>
      </w:r>
      <w:bookmarkEnd w:id="50"/>
      <w:bookmarkEnd w:id="51"/>
      <w:r>
        <w:rPr>
          <w:rFonts w:hint="eastAsia" w:ascii="仿宋" w:hAnsi="仿宋" w:cs="仿宋"/>
          <w:b/>
          <w:bCs/>
          <w:sz w:val="32"/>
          <w:szCs w:val="32"/>
        </w:rPr>
        <w:t>评价结果等级划分</w:t>
      </w:r>
    </w:p>
    <w:p w14:paraId="2874E73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财政部《项目支出绩效评价管理办法》（财预〔2020〕10号），本次绩效评价结果采取评分和评级相结合的方式，评价结论分为四级：评价得分大于或等于90分为优，80分（含）-90分为良，60分（含）-80分为中，小于60分为差。</w:t>
      </w:r>
    </w:p>
    <w:bookmarkEnd w:id="24"/>
    <w:bookmarkEnd w:id="25"/>
    <w:bookmarkEnd w:id="26"/>
    <w:bookmarkEnd w:id="27"/>
    <w:bookmarkEnd w:id="28"/>
    <w:bookmarkEnd w:id="29"/>
    <w:bookmarkEnd w:id="30"/>
    <w:bookmarkEnd w:id="31"/>
    <w:bookmarkEnd w:id="52"/>
    <w:p w14:paraId="5BCC5043">
      <w:pPr>
        <w:spacing w:line="600" w:lineRule="exact"/>
        <w:ind w:firstLine="643" w:firstLineChars="200"/>
        <w:outlineLvl w:val="1"/>
        <w:rPr>
          <w:rFonts w:ascii="楷体" w:hAnsi="楷体" w:eastAsia="楷体" w:cs="楷体"/>
          <w:b/>
          <w:bCs/>
          <w:kern w:val="0"/>
          <w:sz w:val="32"/>
          <w:szCs w:val="32"/>
        </w:rPr>
      </w:pPr>
      <w:bookmarkStart w:id="53" w:name="_Toc23298"/>
      <w:bookmarkStart w:id="54" w:name="_Toc17254"/>
      <w:bookmarkStart w:id="55" w:name="_Toc30908"/>
      <w:bookmarkStart w:id="56" w:name="_Toc15419"/>
      <w:bookmarkStart w:id="57" w:name="_Toc19747"/>
      <w:r>
        <w:rPr>
          <w:rFonts w:hint="eastAsia" w:ascii="楷体" w:hAnsi="楷体" w:eastAsia="楷体" w:cs="楷体"/>
          <w:b/>
          <w:bCs/>
          <w:kern w:val="0"/>
          <w:sz w:val="32"/>
          <w:szCs w:val="32"/>
        </w:rPr>
        <w:t>（三）绩效评价工作过程</w:t>
      </w:r>
      <w:bookmarkEnd w:id="53"/>
      <w:bookmarkEnd w:id="54"/>
      <w:bookmarkEnd w:id="55"/>
    </w:p>
    <w:p w14:paraId="3509C4DA">
      <w:pPr>
        <w:spacing w:line="600" w:lineRule="exact"/>
        <w:ind w:firstLine="643"/>
        <w:outlineLvl w:val="9"/>
        <w:rPr>
          <w:rFonts w:ascii="仿宋" w:hAnsi="仿宋" w:cs="仿宋"/>
          <w:b/>
          <w:bCs/>
          <w:sz w:val="32"/>
          <w:szCs w:val="32"/>
        </w:rPr>
      </w:pPr>
      <w:r>
        <w:rPr>
          <w:rFonts w:hint="eastAsia" w:ascii="仿宋" w:hAnsi="仿宋" w:cs="仿宋"/>
          <w:b/>
          <w:bCs/>
          <w:sz w:val="32"/>
          <w:szCs w:val="32"/>
        </w:rPr>
        <w:t>1.前期准备阶段</w:t>
      </w:r>
    </w:p>
    <w:p w14:paraId="1A3CBF2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（1）成立评价工作小组。由扶风县财政局相关业务股室组成评价工作小组。扶风县财政局统一组织，召开绩效评价工作集中进点布置会</w:t>
      </w:r>
      <w:r>
        <w:rPr>
          <w:rFonts w:hint="eastAsia" w:ascii="仿宋" w:hAnsi="仿宋" w:eastAsia="仿宋" w:cs="仿宋"/>
          <w:kern w:val="0"/>
          <w:sz w:val="32"/>
          <w:szCs w:val="32"/>
          <w:lang w:val="en-US" w:eastAsia="zh-CN"/>
        </w:rPr>
        <w:t>及</w:t>
      </w:r>
      <w:r>
        <w:rPr>
          <w:rFonts w:hint="eastAsia" w:ascii="仿宋" w:hAnsi="仿宋" w:eastAsia="仿宋" w:cs="仿宋"/>
          <w:kern w:val="0"/>
          <w:sz w:val="32"/>
          <w:szCs w:val="32"/>
        </w:rPr>
        <w:t>业务培训会，明确工作任务、绩效评价流程、时间安排，评价小组依据评价工作安排及时下发重点绩效评价通知。</w:t>
      </w:r>
    </w:p>
    <w:p w14:paraId="545F3791">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收集评价相关资料。评价组长负责督促被评价单位，及时提供绩效目标申报表；目标完成情况印证资料；项目绩效自评报告；立项、执行、政策调整过程、管理组织实施等基础资料。并做好有关部门的沟通协调，确保资料收集工作顺利进行。</w:t>
      </w:r>
    </w:p>
    <w:p w14:paraId="56FD2FCD">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确定绩效评价方法。评价组长负责召集专家和小组成员，根据专项资金项目实施情况，结合评价对象属性和特点，确定绩效评价方法、评价指标体系和评价标准等内容，形成评价工作计划。有明确服务对象的项目，要研究制定项目满意度调查问卷，做好评价准备工作。</w:t>
      </w:r>
    </w:p>
    <w:p w14:paraId="7B073877">
      <w:pPr>
        <w:spacing w:line="600" w:lineRule="exact"/>
        <w:ind w:firstLine="643"/>
        <w:outlineLvl w:val="9"/>
        <w:rPr>
          <w:rFonts w:ascii="仿宋" w:hAnsi="仿宋" w:cs="仿宋"/>
          <w:b/>
          <w:bCs/>
          <w:sz w:val="32"/>
          <w:szCs w:val="32"/>
        </w:rPr>
      </w:pPr>
      <w:r>
        <w:rPr>
          <w:rFonts w:hint="eastAsia" w:ascii="仿宋" w:hAnsi="仿宋" w:cs="仿宋"/>
          <w:b/>
          <w:bCs/>
          <w:sz w:val="32"/>
          <w:szCs w:val="32"/>
        </w:rPr>
        <w:t>2.组织实施阶段</w:t>
      </w:r>
    </w:p>
    <w:p w14:paraId="1505A58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掌握项目实施基本情况。评价小组深入被评价单位，听取项目单位关于专项资金管理使用、项目实施效果等情况汇报，实际核查项目立项、实施、竣工验收、财务决算、工程结算审核报告等资料，整理数据文本形成评价工作底稿。</w:t>
      </w:r>
    </w:p>
    <w:p w14:paraId="3DF7AC3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核实绩效目标完成情况。评价小组对项目单位提交的资料进行审核，并对收集的资料进行核实分析，要求被评价单位及时补充缺失的资料，核实查证全部资料后，开展现场勘查，座谈询问、发放调查问卷，查阅账本、凭证按程序进行项目重点评价。</w:t>
      </w:r>
    </w:p>
    <w:p w14:paraId="32FF4F12">
      <w:pPr>
        <w:spacing w:line="600" w:lineRule="exact"/>
        <w:ind w:firstLine="643" w:firstLineChars="200"/>
        <w:outlineLvl w:val="9"/>
        <w:rPr>
          <w:rFonts w:ascii="仿宋" w:hAnsi="仿宋" w:eastAsia="仿宋" w:cs="仿宋"/>
          <w:b/>
          <w:bCs/>
          <w:sz w:val="32"/>
          <w:szCs w:val="32"/>
        </w:rPr>
      </w:pPr>
      <w:r>
        <w:rPr>
          <w:rFonts w:hint="eastAsia" w:ascii="仿宋" w:hAnsi="仿宋" w:eastAsia="仿宋" w:cs="仿宋"/>
          <w:b/>
          <w:bCs/>
          <w:sz w:val="32"/>
          <w:szCs w:val="32"/>
        </w:rPr>
        <w:t>3.分析评价阶段</w:t>
      </w:r>
    </w:p>
    <w:p w14:paraId="1D217C9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对收集的数据和资料进行汇总分析，依据项目支出绩效评价指标进行评分。绩效评价依照法律法规、国家有关政策以及绩效评价指标体系评分标准，结合被评价单位的实际情况，根据绩效评价查证或者认定的事实，客观公正、实事求是地对绩效情况进行写实性描述。对项目实施过程中比较突出的、创新性、建设性的做法进行总结，对项目存在的问题原因进行分析，提出针对性的建议。</w:t>
      </w:r>
    </w:p>
    <w:p w14:paraId="7EC0BEF2">
      <w:pPr>
        <w:spacing w:line="600" w:lineRule="exact"/>
        <w:ind w:firstLine="643" w:firstLineChars="200"/>
        <w:outlineLvl w:val="9"/>
        <w:rPr>
          <w:rFonts w:ascii="仿宋" w:hAnsi="仿宋" w:eastAsia="仿宋" w:cs="仿宋"/>
          <w:b/>
          <w:bCs/>
          <w:sz w:val="32"/>
          <w:szCs w:val="32"/>
        </w:rPr>
      </w:pPr>
      <w:r>
        <w:rPr>
          <w:rFonts w:hint="eastAsia" w:ascii="仿宋" w:hAnsi="仿宋" w:cs="仿宋"/>
          <w:b/>
          <w:bCs/>
          <w:sz w:val="32"/>
          <w:szCs w:val="32"/>
        </w:rPr>
        <w:t>4.</w:t>
      </w:r>
      <w:r>
        <w:rPr>
          <w:rFonts w:hint="eastAsia" w:ascii="仿宋" w:hAnsi="仿宋" w:eastAsia="仿宋" w:cs="仿宋"/>
          <w:b/>
          <w:bCs/>
          <w:sz w:val="32"/>
          <w:szCs w:val="32"/>
        </w:rPr>
        <w:t>撰写报告阶段</w:t>
      </w:r>
    </w:p>
    <w:p w14:paraId="5553DE7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（1）整理复核资料。根据资料的审核情况，结合现场勘查，评价小组按工作分工，整理评价所需的基本资料和数据。</w:t>
      </w:r>
    </w:p>
    <w:p w14:paraId="15EA5682">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（2）形成初步结论。按照专项资金的评价方法、评价标准、评价指标，由聘请专家对评价对象的绩效情况进行全面的定量、定性分析和综合评价量化打分，对本组评价结果进行汇总，形成初步结论。</w:t>
      </w:r>
    </w:p>
    <w:p w14:paraId="2CACE95A">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（3）反馈征求意见。评价小组将评价的初步结论反馈到资金主管部门，征求对被评价单位意见。</w:t>
      </w:r>
    </w:p>
    <w:p w14:paraId="0186F51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（4）完成正式报告。结合被评价单位的反馈意见撰写形成正式报告。</w:t>
      </w:r>
    </w:p>
    <w:p w14:paraId="322B3B46">
      <w:pPr>
        <w:spacing w:line="600" w:lineRule="exact"/>
        <w:ind w:firstLine="643"/>
        <w:outlineLvl w:val="9"/>
        <w:rPr>
          <w:rFonts w:ascii="仿宋" w:hAnsi="仿宋" w:cs="仿宋"/>
          <w:b/>
          <w:bCs/>
          <w:sz w:val="32"/>
          <w:szCs w:val="32"/>
        </w:rPr>
      </w:pPr>
      <w:r>
        <w:rPr>
          <w:rFonts w:hint="eastAsia" w:ascii="仿宋" w:hAnsi="仿宋" w:cs="仿宋"/>
          <w:b/>
          <w:bCs/>
          <w:sz w:val="32"/>
          <w:szCs w:val="32"/>
        </w:rPr>
        <w:t>5.评价结果反馈阶段</w:t>
      </w:r>
    </w:p>
    <w:p w14:paraId="2A08F09D">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绩效评价结束后，由评价小组提出整改建议，</w:t>
      </w:r>
      <w:r>
        <w:rPr>
          <w:rFonts w:hint="eastAsia" w:ascii="仿宋" w:hAnsi="仿宋" w:eastAsia="仿宋" w:cs="仿宋"/>
          <w:kern w:val="0"/>
          <w:sz w:val="32"/>
          <w:szCs w:val="32"/>
          <w:lang w:val="en-US" w:eastAsia="zh-CN"/>
        </w:rPr>
        <w:t>经</w:t>
      </w:r>
      <w:r>
        <w:rPr>
          <w:rFonts w:hint="eastAsia" w:ascii="仿宋" w:hAnsi="仿宋" w:eastAsia="仿宋" w:cs="仿宋"/>
          <w:kern w:val="0"/>
          <w:sz w:val="32"/>
          <w:szCs w:val="32"/>
        </w:rPr>
        <w:t>业务股室审定后，将评价报告反馈给资金使用部门。绩效评价结果在一定范围内公开，并作为安排下一年度预算安排的依据。</w:t>
      </w:r>
    </w:p>
    <w:p w14:paraId="2DCDD365">
      <w:pPr>
        <w:spacing w:before="104" w:line="600" w:lineRule="exact"/>
        <w:ind w:firstLine="672"/>
        <w:outlineLvl w:val="0"/>
        <w:rPr>
          <w:rFonts w:ascii="黑体" w:hAnsi="黑体" w:eastAsia="黑体" w:cs="黑体"/>
          <w:spacing w:val="-2"/>
          <w:sz w:val="32"/>
          <w:szCs w:val="32"/>
        </w:rPr>
      </w:pPr>
      <w:bookmarkStart w:id="58" w:name="_Toc5245"/>
      <w:r>
        <w:rPr>
          <w:rFonts w:hint="eastAsia" w:ascii="黑体" w:hAnsi="黑体" w:eastAsia="黑体" w:cs="黑体"/>
          <w:spacing w:val="-2"/>
          <w:sz w:val="32"/>
          <w:szCs w:val="32"/>
        </w:rPr>
        <w:t>三、综合评价情况及评价结论</w:t>
      </w:r>
      <w:bookmarkEnd w:id="56"/>
      <w:bookmarkEnd w:id="58"/>
    </w:p>
    <w:p w14:paraId="327D92C2">
      <w:pPr>
        <w:adjustRightInd w:val="0"/>
        <w:snapToGrid w:val="0"/>
        <w:spacing w:line="600" w:lineRule="exact"/>
        <w:ind w:firstLine="640" w:firstLineChars="200"/>
        <w:rPr>
          <w:rFonts w:ascii="仿宋" w:hAnsi="仿宋" w:eastAsia="仿宋" w:cs="仿宋"/>
          <w:kern w:val="0"/>
          <w:sz w:val="32"/>
          <w:szCs w:val="32"/>
        </w:rPr>
      </w:pPr>
      <w:bookmarkStart w:id="59" w:name="_Toc21717"/>
      <w:r>
        <w:rPr>
          <w:rFonts w:hint="eastAsia" w:ascii="仿宋" w:hAnsi="仿宋" w:eastAsia="仿宋" w:cs="仿宋"/>
          <w:kern w:val="0"/>
          <w:sz w:val="32"/>
          <w:szCs w:val="32"/>
        </w:rPr>
        <w:t>按照确定的评分细则，通过对各项指标逐一评价打分，城东公益性公墓建设补助绩效评价得分为8</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.0分，评价结果等级为“良”，评分情况详见下表。</w:t>
      </w:r>
    </w:p>
    <w:p w14:paraId="5483191F">
      <w:pPr>
        <w:pStyle w:val="20"/>
        <w:ind w:firstLine="640" w:firstLineChars="200"/>
        <w:jc w:val="center"/>
        <w:rPr>
          <w:rFonts w:ascii="仿宋" w:hAnsi="仿宋" w:eastAsia="仿宋" w:cs="仿宋"/>
          <w:kern w:val="0"/>
          <w:sz w:val="32"/>
          <w:szCs w:val="32"/>
        </w:rPr>
      </w:pPr>
      <w:r>
        <w:rPr>
          <w:rFonts w:ascii="仿宋" w:hAnsi="仿宋" w:eastAsia="仿宋" w:cs="仿宋"/>
          <w:kern w:val="0"/>
          <w:sz w:val="32"/>
          <w:szCs w:val="32"/>
        </w:rPr>
        <w:t>绩效指标评分表</w:t>
      </w:r>
    </w:p>
    <w:tbl>
      <w:tblPr>
        <w:tblStyle w:val="14"/>
        <w:tblW w:w="5000" w:type="pct"/>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2009"/>
        <w:gridCol w:w="2010"/>
        <w:gridCol w:w="2010"/>
        <w:gridCol w:w="2437"/>
      </w:tblGrid>
      <w:tr w14:paraId="1DC61F6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5000" w:type="pct"/>
            <w:gridSpan w:val="4"/>
            <w:vAlign w:val="center"/>
          </w:tcPr>
          <w:p w14:paraId="5287D697">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报告绩效指标评分表</w:t>
            </w:r>
          </w:p>
        </w:tc>
      </w:tr>
      <w:tr w14:paraId="5A7EBDD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1187" w:type="pct"/>
            <w:vAlign w:val="center"/>
          </w:tcPr>
          <w:p w14:paraId="52919EA9">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一级指标</w:t>
            </w:r>
          </w:p>
        </w:tc>
        <w:tc>
          <w:tcPr>
            <w:tcW w:w="1187" w:type="pct"/>
            <w:vAlign w:val="center"/>
          </w:tcPr>
          <w:p w14:paraId="6EEAD0A5">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分值</w:t>
            </w:r>
          </w:p>
        </w:tc>
        <w:tc>
          <w:tcPr>
            <w:tcW w:w="1187" w:type="pct"/>
            <w:vAlign w:val="center"/>
          </w:tcPr>
          <w:p w14:paraId="2B3EA113">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得分</w:t>
            </w:r>
          </w:p>
        </w:tc>
        <w:tc>
          <w:tcPr>
            <w:tcW w:w="1440" w:type="pct"/>
            <w:vAlign w:val="center"/>
          </w:tcPr>
          <w:p w14:paraId="69E103A5">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得分率</w:t>
            </w:r>
          </w:p>
        </w:tc>
      </w:tr>
      <w:tr w14:paraId="4295098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2708AE56">
            <w:pPr>
              <w:jc w:val="center"/>
            </w:pPr>
            <w:r>
              <w:rPr>
                <w:rFonts w:ascii="仿宋" w:hAnsi="仿宋" w:eastAsia="仿宋" w:cs="仿宋"/>
                <w:b w:val="0"/>
                <w:sz w:val="32"/>
              </w:rPr>
              <w:t>决策指标</w:t>
            </w:r>
          </w:p>
        </w:tc>
        <w:tc>
          <w:p w14:paraId="15D39ACA">
            <w:pPr>
              <w:jc w:val="center"/>
            </w:pPr>
            <w:r>
              <w:rPr>
                <w:rFonts w:ascii="仿宋" w:hAnsi="仿宋" w:eastAsia="仿宋" w:cs="仿宋"/>
                <w:b w:val="0"/>
                <w:sz w:val="32"/>
              </w:rPr>
              <w:t>18.0</w:t>
            </w:r>
          </w:p>
        </w:tc>
        <w:tc>
          <w:p w14:paraId="63FAF5EF">
            <w:pPr>
              <w:jc w:val="center"/>
            </w:pPr>
            <w:r>
              <w:rPr>
                <w:rFonts w:hint="eastAsia" w:ascii="仿宋" w:hAnsi="仿宋" w:eastAsia="仿宋" w:cs="仿宋"/>
                <w:b w:val="0"/>
                <w:sz w:val="32"/>
                <w:lang w:val="en-US" w:eastAsia="zh-CN"/>
              </w:rPr>
              <w:t>8</w:t>
            </w:r>
            <w:r>
              <w:rPr>
                <w:rFonts w:ascii="仿宋" w:hAnsi="仿宋" w:eastAsia="仿宋" w:cs="仿宋"/>
                <w:b w:val="0"/>
                <w:sz w:val="32"/>
              </w:rPr>
              <w:t>.0</w:t>
            </w:r>
          </w:p>
        </w:tc>
        <w:tc>
          <w:p w14:paraId="46D2A296">
            <w:pPr>
              <w:jc w:val="center"/>
            </w:pPr>
            <w:r>
              <w:rPr>
                <w:rFonts w:hint="eastAsia" w:ascii="仿宋" w:hAnsi="仿宋" w:eastAsia="仿宋" w:cs="仿宋"/>
                <w:b w:val="0"/>
                <w:sz w:val="32"/>
                <w:lang w:val="en-US" w:eastAsia="zh-CN"/>
              </w:rPr>
              <w:t>44.44</w:t>
            </w:r>
            <w:r>
              <w:rPr>
                <w:rFonts w:ascii="仿宋" w:hAnsi="仿宋" w:eastAsia="仿宋" w:cs="仿宋"/>
                <w:b w:val="0"/>
                <w:sz w:val="32"/>
              </w:rPr>
              <w:t>%</w:t>
            </w:r>
          </w:p>
        </w:tc>
      </w:tr>
      <w:tr w14:paraId="0F06004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08F0C19B">
            <w:pPr>
              <w:jc w:val="center"/>
            </w:pPr>
            <w:r>
              <w:rPr>
                <w:rFonts w:ascii="仿宋" w:hAnsi="仿宋" w:eastAsia="仿宋" w:cs="仿宋"/>
                <w:b w:val="0"/>
                <w:sz w:val="32"/>
              </w:rPr>
              <w:t>过程指标</w:t>
            </w:r>
          </w:p>
        </w:tc>
        <w:tc>
          <w:p w14:paraId="7048F1E8">
            <w:pPr>
              <w:jc w:val="center"/>
            </w:pPr>
            <w:r>
              <w:rPr>
                <w:rFonts w:ascii="仿宋" w:hAnsi="仿宋" w:eastAsia="仿宋" w:cs="仿宋"/>
                <w:b w:val="0"/>
                <w:sz w:val="32"/>
              </w:rPr>
              <w:t>22.0</w:t>
            </w:r>
          </w:p>
        </w:tc>
        <w:tc>
          <w:p w14:paraId="6E635B54">
            <w:pPr>
              <w:jc w:val="center"/>
            </w:pPr>
            <w:r>
              <w:rPr>
                <w:rFonts w:ascii="仿宋" w:hAnsi="仿宋" w:eastAsia="仿宋" w:cs="仿宋"/>
                <w:b w:val="0"/>
                <w:sz w:val="32"/>
              </w:rPr>
              <w:t>16.0</w:t>
            </w:r>
          </w:p>
        </w:tc>
        <w:tc>
          <w:p w14:paraId="670D2BD0">
            <w:pPr>
              <w:jc w:val="center"/>
            </w:pPr>
            <w:r>
              <w:rPr>
                <w:rFonts w:ascii="仿宋" w:hAnsi="仿宋" w:eastAsia="仿宋" w:cs="仿宋"/>
                <w:b w:val="0"/>
                <w:sz w:val="32"/>
              </w:rPr>
              <w:t>72.73%</w:t>
            </w:r>
          </w:p>
        </w:tc>
      </w:tr>
      <w:tr w14:paraId="7B43F0F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249E2E18">
            <w:pPr>
              <w:jc w:val="center"/>
            </w:pPr>
            <w:r>
              <w:rPr>
                <w:rFonts w:ascii="仿宋" w:hAnsi="仿宋" w:eastAsia="仿宋" w:cs="仿宋"/>
                <w:b w:val="0"/>
                <w:sz w:val="32"/>
              </w:rPr>
              <w:t>产出指标</w:t>
            </w:r>
          </w:p>
        </w:tc>
        <w:tc>
          <w:p w14:paraId="20947628">
            <w:pPr>
              <w:jc w:val="center"/>
            </w:pPr>
            <w:r>
              <w:rPr>
                <w:rFonts w:ascii="仿宋" w:hAnsi="仿宋" w:eastAsia="仿宋" w:cs="仿宋"/>
                <w:b w:val="0"/>
                <w:sz w:val="32"/>
              </w:rPr>
              <w:t>36.0</w:t>
            </w:r>
          </w:p>
        </w:tc>
        <w:tc>
          <w:p w14:paraId="0BA53539">
            <w:pPr>
              <w:jc w:val="center"/>
            </w:pPr>
            <w:r>
              <w:rPr>
                <w:rFonts w:ascii="仿宋" w:hAnsi="仿宋" w:eastAsia="仿宋" w:cs="仿宋"/>
                <w:b w:val="0"/>
                <w:sz w:val="32"/>
              </w:rPr>
              <w:t>36.0</w:t>
            </w:r>
          </w:p>
        </w:tc>
        <w:tc>
          <w:p w14:paraId="2FA07C87">
            <w:pPr>
              <w:jc w:val="center"/>
            </w:pPr>
            <w:r>
              <w:rPr>
                <w:rFonts w:ascii="仿宋" w:hAnsi="仿宋" w:eastAsia="仿宋" w:cs="仿宋"/>
                <w:b w:val="0"/>
                <w:sz w:val="32"/>
              </w:rPr>
              <w:t>100.00%</w:t>
            </w:r>
          </w:p>
        </w:tc>
      </w:tr>
      <w:tr w14:paraId="684D840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65881071">
            <w:pPr>
              <w:jc w:val="center"/>
            </w:pPr>
            <w:r>
              <w:rPr>
                <w:rFonts w:ascii="仿宋" w:hAnsi="仿宋" w:eastAsia="仿宋" w:cs="仿宋"/>
                <w:b w:val="0"/>
                <w:sz w:val="32"/>
              </w:rPr>
              <w:t>效益指标</w:t>
            </w:r>
          </w:p>
        </w:tc>
        <w:tc>
          <w:p w14:paraId="00FE9DEA">
            <w:pPr>
              <w:jc w:val="center"/>
            </w:pPr>
            <w:r>
              <w:rPr>
                <w:rFonts w:ascii="仿宋" w:hAnsi="仿宋" w:eastAsia="仿宋" w:cs="仿宋"/>
                <w:b w:val="0"/>
                <w:sz w:val="32"/>
              </w:rPr>
              <w:t>24.0</w:t>
            </w:r>
          </w:p>
        </w:tc>
        <w:tc>
          <w:p w14:paraId="510D49F8">
            <w:pPr>
              <w:jc w:val="center"/>
            </w:pPr>
            <w:r>
              <w:rPr>
                <w:rFonts w:ascii="仿宋" w:hAnsi="仿宋" w:eastAsia="仿宋" w:cs="仿宋"/>
                <w:b w:val="0"/>
                <w:sz w:val="32"/>
              </w:rPr>
              <w:t>24.0</w:t>
            </w:r>
          </w:p>
        </w:tc>
        <w:tc>
          <w:p w14:paraId="15E79BCA">
            <w:pPr>
              <w:jc w:val="center"/>
            </w:pPr>
            <w:r>
              <w:rPr>
                <w:rFonts w:ascii="仿宋" w:hAnsi="仿宋" w:eastAsia="仿宋" w:cs="仿宋"/>
                <w:b w:val="0"/>
                <w:sz w:val="32"/>
              </w:rPr>
              <w:t>100.00%</w:t>
            </w:r>
          </w:p>
        </w:tc>
      </w:tr>
    </w:tbl>
    <w:p w14:paraId="4A6FC725">
      <w:pPr>
        <w:spacing w:before="104" w:line="600" w:lineRule="exact"/>
        <w:ind w:firstLine="672"/>
        <w:outlineLvl w:val="0"/>
        <w:rPr>
          <w:rFonts w:ascii="黑体" w:hAnsi="黑体" w:eastAsia="黑体" w:cs="黑体"/>
          <w:spacing w:val="-2"/>
          <w:sz w:val="32"/>
          <w:szCs w:val="32"/>
        </w:rPr>
      </w:pPr>
      <w:bookmarkStart w:id="60" w:name="_Toc13506"/>
      <w:r>
        <w:rPr>
          <w:rFonts w:hint="eastAsia" w:ascii="黑体" w:hAnsi="黑体" w:eastAsia="黑体" w:cs="黑体"/>
          <w:spacing w:val="-2"/>
          <w:sz w:val="32"/>
          <w:szCs w:val="32"/>
        </w:rPr>
        <w:t>四、</w:t>
      </w:r>
      <w:bookmarkEnd w:id="32"/>
      <w:bookmarkEnd w:id="33"/>
      <w:bookmarkEnd w:id="34"/>
      <w:r>
        <w:rPr>
          <w:rFonts w:hint="eastAsia" w:ascii="黑体" w:hAnsi="黑体" w:eastAsia="黑体" w:cs="黑体"/>
          <w:spacing w:val="-2"/>
          <w:sz w:val="32"/>
          <w:szCs w:val="32"/>
        </w:rPr>
        <w:t>绩效评价指标分析</w:t>
      </w:r>
      <w:bookmarkEnd w:id="35"/>
      <w:bookmarkEnd w:id="36"/>
      <w:bookmarkEnd w:id="37"/>
      <w:bookmarkEnd w:id="38"/>
      <w:bookmarkEnd w:id="57"/>
      <w:bookmarkEnd w:id="59"/>
      <w:bookmarkEnd w:id="60"/>
      <w:bookmarkStart w:id="61" w:name="_Toc17947"/>
      <w:bookmarkStart w:id="62" w:name="_Toc26570_WPSOffice_Level2"/>
      <w:bookmarkStart w:id="63" w:name="_Toc4780_WPSOffice_Level2"/>
      <w:bookmarkStart w:id="64" w:name="_Toc379"/>
      <w:bookmarkStart w:id="65" w:name="_Hlk2366513"/>
      <w:bookmarkStart w:id="66" w:name="_Toc18549_WPSOffice_Level2"/>
      <w:bookmarkStart w:id="67" w:name="_Toc28988"/>
      <w:bookmarkStart w:id="68" w:name="_Toc24823_WPSOffice_Level2"/>
    </w:p>
    <w:p w14:paraId="47279BB0">
      <w:pPr>
        <w:spacing w:line="600" w:lineRule="exact"/>
        <w:ind w:firstLine="643" w:firstLineChars="200"/>
        <w:outlineLvl w:val="1"/>
        <w:rPr>
          <w:rFonts w:hint="eastAsia" w:ascii="楷体" w:hAnsi="楷体" w:eastAsia="楷体" w:cs="楷体"/>
          <w:b/>
          <w:bCs/>
          <w:kern w:val="0"/>
          <w:sz w:val="32"/>
          <w:szCs w:val="32"/>
        </w:rPr>
      </w:pPr>
      <w:bookmarkStart w:id="69" w:name="_Toc9861"/>
      <w:r>
        <w:rPr>
          <w:rFonts w:hint="eastAsia" w:ascii="楷体" w:hAnsi="楷体" w:eastAsia="楷体" w:cs="楷体"/>
          <w:b/>
          <w:bCs/>
          <w:kern w:val="0"/>
          <w:sz w:val="32"/>
          <w:szCs w:val="32"/>
        </w:rPr>
        <w:t>（一）决策指标（满分18.0分，实得</w:t>
      </w:r>
      <w:r>
        <w:rPr>
          <w:rFonts w:hint="eastAsia" w:ascii="楷体" w:hAnsi="楷体" w:eastAsia="楷体" w:cs="楷体"/>
          <w:b/>
          <w:bCs/>
          <w:kern w:val="0"/>
          <w:sz w:val="32"/>
          <w:szCs w:val="32"/>
          <w:lang w:val="en-US" w:eastAsia="zh-CN"/>
        </w:rPr>
        <w:t>8</w:t>
      </w:r>
      <w:r>
        <w:rPr>
          <w:rFonts w:hint="eastAsia" w:ascii="楷体" w:hAnsi="楷体" w:eastAsia="楷体" w:cs="楷体"/>
          <w:b/>
          <w:bCs/>
          <w:kern w:val="0"/>
          <w:sz w:val="32"/>
          <w:szCs w:val="32"/>
        </w:rPr>
        <w:t>.0分）</w:t>
      </w:r>
      <w:bookmarkEnd w:id="69"/>
    </w:p>
    <w:p w14:paraId="4FD3849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1、项目立项（满分6.0分，实得6.0分）</w:t>
      </w:r>
    </w:p>
    <w:p w14:paraId="573A71B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（1）立项依据充分性（满分3.0分，实得3.0分）</w:t>
      </w:r>
    </w:p>
    <w:p w14:paraId="2128A62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县政府为了加快县城新区建设，确保重点项目顺利实施，妥善解决我街道牛家村、小留村公墓安置问题的指导意见，扶风县民政局、扶风县财政局编列城东公益性公墓建设补助项目预算，在县城中心苗圃以西建设城东公益性公墓，占地10亩，公益性墓穴1260座。项目主管部门为扶风县城关街道办事处，实施单位为扶风县城关街道办事处。项目立项符合国家法律法规、国民经济发展规划和相关政策，与部门职责范围相符，属于部门履职所需，符合行业发展规划和政策要求，属于公共财政支持范围，符合中央、地方事权支出责任划分原则，与相关部门同类项目或部门内部相关项目不重复。</w:t>
      </w:r>
    </w:p>
    <w:p w14:paraId="27E3FEE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2954A52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（2）立项程序规范性（满分3.0分，实得3.0分）</w:t>
      </w:r>
    </w:p>
    <w:p w14:paraId="7F41968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扶风县</w:t>
      </w:r>
      <w:r>
        <w:rPr>
          <w:rFonts w:hint="eastAsia" w:ascii="仿宋" w:hAnsi="仿宋" w:eastAsia="仿宋" w:cs="仿宋"/>
          <w:kern w:val="0"/>
          <w:sz w:val="32"/>
          <w:szCs w:val="32"/>
          <w:lang w:val="en-US" w:eastAsia="zh-CN"/>
        </w:rPr>
        <w:t>城关街道办</w:t>
      </w:r>
      <w:r>
        <w:rPr>
          <w:rFonts w:ascii="仿宋" w:hAnsi="仿宋" w:eastAsia="仿宋" w:cs="仿宋"/>
          <w:kern w:val="0"/>
          <w:sz w:val="32"/>
          <w:szCs w:val="32"/>
        </w:rPr>
        <w:t>进行内部研究决策和论证，</w:t>
      </w:r>
      <w:r>
        <w:rPr>
          <w:rFonts w:hint="eastAsia" w:ascii="仿宋" w:hAnsi="仿宋" w:eastAsia="仿宋" w:cs="仿宋"/>
          <w:kern w:val="0"/>
          <w:sz w:val="32"/>
          <w:szCs w:val="32"/>
          <w:lang w:val="en-US" w:eastAsia="zh-CN"/>
        </w:rPr>
        <w:t>向扶风县财政局申请城东公益性公墓建设资金（城关街道办事处关于申请城东公益性公墓建设资金的报告扶（城街办字（2023）155号））</w:t>
      </w:r>
      <w:r>
        <w:rPr>
          <w:rFonts w:ascii="仿宋" w:hAnsi="仿宋" w:eastAsia="仿宋" w:cs="仿宋"/>
          <w:kern w:val="0"/>
          <w:sz w:val="32"/>
          <w:szCs w:val="32"/>
        </w:rPr>
        <w:t>。经分析，按照规定的程序申请设立，审批文件、材料符合相关要求。</w:t>
      </w:r>
    </w:p>
    <w:p w14:paraId="5E2BB0B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6EE9784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2、绩效目标（满分7.0分，实得0.0分）</w:t>
      </w:r>
    </w:p>
    <w:p w14:paraId="7C54AC6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（1）绩效目标合理性（满分4.0分，实得0.0分）</w:t>
      </w:r>
    </w:p>
    <w:p w14:paraId="4DD7E7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w:t>
      </w:r>
      <w:r>
        <w:rPr>
          <w:rFonts w:hint="eastAsia" w:ascii="仿宋" w:hAnsi="仿宋" w:eastAsia="仿宋" w:cs="仿宋"/>
          <w:kern w:val="0"/>
          <w:sz w:val="32"/>
          <w:szCs w:val="32"/>
          <w:lang w:val="en-US" w:eastAsia="zh-CN"/>
        </w:rPr>
        <w:t>单位</w:t>
      </w:r>
      <w:r>
        <w:rPr>
          <w:rFonts w:ascii="仿宋" w:hAnsi="仿宋" w:eastAsia="仿宋" w:cs="仿宋"/>
          <w:kern w:val="0"/>
          <w:sz w:val="32"/>
          <w:szCs w:val="32"/>
        </w:rPr>
        <w:t>未</w:t>
      </w:r>
      <w:r>
        <w:rPr>
          <w:rFonts w:hint="eastAsia" w:ascii="仿宋" w:hAnsi="仿宋" w:eastAsia="仿宋" w:cs="仿宋"/>
          <w:kern w:val="0"/>
          <w:sz w:val="32"/>
          <w:szCs w:val="32"/>
          <w:lang w:val="en-US" w:eastAsia="zh-CN"/>
        </w:rPr>
        <w:t>提供</w:t>
      </w:r>
      <w:r>
        <w:rPr>
          <w:rFonts w:ascii="仿宋" w:hAnsi="仿宋" w:eastAsia="仿宋" w:cs="仿宋"/>
          <w:kern w:val="0"/>
          <w:sz w:val="32"/>
          <w:szCs w:val="32"/>
        </w:rPr>
        <w:t>绩效目标申报</w:t>
      </w:r>
      <w:r>
        <w:rPr>
          <w:rFonts w:hint="eastAsia" w:ascii="仿宋" w:hAnsi="仿宋" w:eastAsia="仿宋" w:cs="仿宋"/>
          <w:kern w:val="0"/>
          <w:sz w:val="32"/>
          <w:szCs w:val="32"/>
          <w:lang w:val="en-US" w:eastAsia="zh-CN"/>
        </w:rPr>
        <w:t>表</w:t>
      </w:r>
      <w:r>
        <w:rPr>
          <w:rFonts w:ascii="仿宋" w:hAnsi="仿宋" w:eastAsia="仿宋" w:cs="仿宋"/>
          <w:kern w:val="0"/>
          <w:sz w:val="32"/>
          <w:szCs w:val="32"/>
        </w:rPr>
        <w:t>。</w:t>
      </w:r>
    </w:p>
    <w:p w14:paraId="5EB42C8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根据评分标准，本指标满分4.0分，扣4.0分，评价得0.0分。</w:t>
      </w:r>
    </w:p>
    <w:p w14:paraId="5FE9B3D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（2）绩效指标明确性（满分3.0分，实得0.0分）</w:t>
      </w:r>
    </w:p>
    <w:p w14:paraId="0A88DC1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w:t>
      </w:r>
      <w:r>
        <w:rPr>
          <w:rFonts w:hint="eastAsia" w:ascii="仿宋" w:hAnsi="仿宋" w:eastAsia="仿宋" w:cs="仿宋"/>
          <w:kern w:val="0"/>
          <w:sz w:val="32"/>
          <w:szCs w:val="32"/>
          <w:lang w:val="en-US" w:eastAsia="zh-CN"/>
        </w:rPr>
        <w:t>单位</w:t>
      </w:r>
      <w:r>
        <w:rPr>
          <w:rFonts w:ascii="仿宋" w:hAnsi="仿宋" w:eastAsia="仿宋" w:cs="仿宋"/>
          <w:kern w:val="0"/>
          <w:sz w:val="32"/>
          <w:szCs w:val="32"/>
        </w:rPr>
        <w:t>未</w:t>
      </w:r>
      <w:r>
        <w:rPr>
          <w:rFonts w:hint="eastAsia" w:ascii="仿宋" w:hAnsi="仿宋" w:eastAsia="仿宋" w:cs="仿宋"/>
          <w:kern w:val="0"/>
          <w:sz w:val="32"/>
          <w:szCs w:val="32"/>
          <w:lang w:val="en-US" w:eastAsia="zh-CN"/>
        </w:rPr>
        <w:t>提供</w:t>
      </w:r>
      <w:r>
        <w:rPr>
          <w:rFonts w:ascii="仿宋" w:hAnsi="仿宋" w:eastAsia="仿宋" w:cs="仿宋"/>
          <w:kern w:val="0"/>
          <w:sz w:val="32"/>
          <w:szCs w:val="32"/>
        </w:rPr>
        <w:t>绩效目标申报</w:t>
      </w:r>
      <w:r>
        <w:rPr>
          <w:rFonts w:hint="eastAsia" w:ascii="仿宋" w:hAnsi="仿宋" w:eastAsia="仿宋" w:cs="仿宋"/>
          <w:kern w:val="0"/>
          <w:sz w:val="32"/>
          <w:szCs w:val="32"/>
          <w:lang w:val="en-US" w:eastAsia="zh-CN"/>
        </w:rPr>
        <w:t>表</w:t>
      </w:r>
      <w:r>
        <w:rPr>
          <w:rFonts w:ascii="仿宋" w:hAnsi="仿宋" w:eastAsia="仿宋" w:cs="仿宋"/>
          <w:kern w:val="0"/>
          <w:sz w:val="32"/>
          <w:szCs w:val="32"/>
        </w:rPr>
        <w:t>。</w:t>
      </w:r>
    </w:p>
    <w:p w14:paraId="2D88B1C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根据评分标准，本指标满分3.0分，扣3.0分，评价得0.0分。</w:t>
      </w:r>
    </w:p>
    <w:p w14:paraId="72EA547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3、资金投入（满分5.0分，实得5.0分）</w:t>
      </w:r>
    </w:p>
    <w:p w14:paraId="6196D2B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（1）预算编制科学性（满分2.0分，实得2.0分）</w:t>
      </w:r>
    </w:p>
    <w:p w14:paraId="1C2A642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预算由扶风县城关街道办根据实施内容编制，报扶风县财政局审核。经分析，预算编制经过科学论证，预算内容与项目内容匹配，预算额度测算依据充分，按照标准编制，预算确定的项目投资额或资金量与工作任务相匹配。</w:t>
      </w:r>
    </w:p>
    <w:p w14:paraId="337FBF0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根据评分标准，本指标满分2.0分，扣0.0分，评价得2.0分。</w:t>
      </w:r>
    </w:p>
    <w:p w14:paraId="0FB7B47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kern w:val="0"/>
          <w:sz w:val="32"/>
          <w:szCs w:val="32"/>
          <w:highlight w:val="none"/>
          <w:lang w:val="en-US" w:eastAsia="zh-CN"/>
        </w:rPr>
      </w:pPr>
      <w:r>
        <w:rPr>
          <w:rFonts w:ascii="仿宋" w:hAnsi="仿宋" w:eastAsia="仿宋" w:cs="仿宋"/>
          <w:kern w:val="0"/>
          <w:sz w:val="32"/>
          <w:szCs w:val="32"/>
          <w:highlight w:val="none"/>
        </w:rPr>
        <w:t>（2）资金分配合理性（满分3.0分，实得</w:t>
      </w:r>
      <w:r>
        <w:rPr>
          <w:rFonts w:hint="eastAsia" w:ascii="仿宋" w:hAnsi="仿宋" w:eastAsia="仿宋" w:cs="仿宋"/>
          <w:kern w:val="0"/>
          <w:sz w:val="32"/>
          <w:szCs w:val="32"/>
          <w:highlight w:val="none"/>
          <w:lang w:val="en-US" w:eastAsia="zh-CN"/>
        </w:rPr>
        <w:t>0</w:t>
      </w:r>
      <w:r>
        <w:rPr>
          <w:rFonts w:ascii="仿宋" w:hAnsi="仿宋" w:eastAsia="仿宋" w:cs="仿宋"/>
          <w:kern w:val="0"/>
          <w:sz w:val="32"/>
          <w:szCs w:val="32"/>
          <w:highlight w:val="none"/>
        </w:rPr>
        <w:t>.0分）</w:t>
      </w:r>
    </w:p>
    <w:p w14:paraId="79BAE44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项目预算资金列入部门预算，经人代会批准后，由财政下达给扶风县城关街道办事处。经分析，</w:t>
      </w:r>
      <w:r>
        <w:rPr>
          <w:rFonts w:hint="eastAsia" w:ascii="仿宋" w:hAnsi="仿宋" w:eastAsia="仿宋" w:cs="仿宋"/>
          <w:kern w:val="0"/>
          <w:sz w:val="32"/>
          <w:szCs w:val="32"/>
          <w:highlight w:val="none"/>
          <w:lang w:val="en-US" w:eastAsia="zh-CN"/>
        </w:rPr>
        <w:t>根据扶风县街道办向财政局资金申请报告，项目一期预算310万元，项目二期、三期预算650万元，共960万元，财政局拨款400万元。</w:t>
      </w:r>
      <w:r>
        <w:rPr>
          <w:rFonts w:ascii="仿宋" w:hAnsi="仿宋" w:eastAsia="仿宋" w:cs="仿宋"/>
          <w:kern w:val="0"/>
          <w:sz w:val="32"/>
          <w:szCs w:val="32"/>
          <w:highlight w:val="none"/>
        </w:rPr>
        <w:t>预算资金分配</w:t>
      </w:r>
      <w:r>
        <w:rPr>
          <w:rFonts w:hint="eastAsia" w:ascii="仿宋" w:hAnsi="仿宋" w:eastAsia="仿宋" w:cs="仿宋"/>
          <w:kern w:val="0"/>
          <w:sz w:val="32"/>
          <w:szCs w:val="32"/>
          <w:highlight w:val="none"/>
          <w:lang w:val="en-US" w:eastAsia="zh-CN"/>
        </w:rPr>
        <w:t>不合理</w:t>
      </w:r>
      <w:r>
        <w:rPr>
          <w:rFonts w:ascii="仿宋" w:hAnsi="仿宋" w:eastAsia="仿宋" w:cs="仿宋"/>
          <w:kern w:val="0"/>
          <w:sz w:val="32"/>
          <w:szCs w:val="32"/>
          <w:highlight w:val="none"/>
        </w:rPr>
        <w:t>，与项目单位或地方实际</w:t>
      </w:r>
      <w:r>
        <w:rPr>
          <w:rFonts w:hint="eastAsia" w:ascii="仿宋" w:hAnsi="仿宋" w:eastAsia="仿宋" w:cs="仿宋"/>
          <w:kern w:val="0"/>
          <w:sz w:val="32"/>
          <w:szCs w:val="32"/>
          <w:highlight w:val="none"/>
          <w:lang w:val="en-US" w:eastAsia="zh-CN"/>
        </w:rPr>
        <w:t>内容不</w:t>
      </w:r>
      <w:r>
        <w:rPr>
          <w:rFonts w:ascii="仿宋" w:hAnsi="仿宋" w:eastAsia="仿宋" w:cs="仿宋"/>
          <w:kern w:val="0"/>
          <w:sz w:val="32"/>
          <w:szCs w:val="32"/>
          <w:highlight w:val="none"/>
        </w:rPr>
        <w:t>适应。</w:t>
      </w:r>
    </w:p>
    <w:p w14:paraId="0F4E711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根据评分标准，本指标满分3.0分，扣</w:t>
      </w:r>
      <w:r>
        <w:rPr>
          <w:rFonts w:hint="eastAsia" w:ascii="仿宋" w:hAnsi="仿宋" w:eastAsia="仿宋" w:cs="仿宋"/>
          <w:kern w:val="0"/>
          <w:sz w:val="32"/>
          <w:szCs w:val="32"/>
          <w:highlight w:val="none"/>
          <w:lang w:val="en-US" w:eastAsia="zh-CN"/>
        </w:rPr>
        <w:t>3</w:t>
      </w:r>
      <w:r>
        <w:rPr>
          <w:rFonts w:ascii="仿宋" w:hAnsi="仿宋" w:eastAsia="仿宋" w:cs="仿宋"/>
          <w:kern w:val="0"/>
          <w:sz w:val="32"/>
          <w:szCs w:val="32"/>
          <w:highlight w:val="none"/>
        </w:rPr>
        <w:t>.0分，评价得</w:t>
      </w:r>
      <w:r>
        <w:rPr>
          <w:rFonts w:hint="eastAsia" w:ascii="仿宋" w:hAnsi="仿宋" w:eastAsia="仿宋" w:cs="仿宋"/>
          <w:kern w:val="0"/>
          <w:sz w:val="32"/>
          <w:szCs w:val="32"/>
          <w:highlight w:val="none"/>
          <w:lang w:val="en-US" w:eastAsia="zh-CN"/>
        </w:rPr>
        <w:t>0</w:t>
      </w:r>
      <w:r>
        <w:rPr>
          <w:rFonts w:ascii="仿宋" w:hAnsi="仿宋" w:eastAsia="仿宋" w:cs="仿宋"/>
          <w:kern w:val="0"/>
          <w:sz w:val="32"/>
          <w:szCs w:val="32"/>
          <w:highlight w:val="none"/>
        </w:rPr>
        <w:t>.0分。</w:t>
      </w:r>
    </w:p>
    <w:p w14:paraId="633A37EF">
      <w:pPr>
        <w:spacing w:line="600" w:lineRule="exact"/>
        <w:ind w:firstLine="643" w:firstLineChars="200"/>
        <w:outlineLvl w:val="1"/>
        <w:rPr>
          <w:rFonts w:hint="eastAsia" w:ascii="楷体" w:hAnsi="楷体" w:eastAsia="楷体" w:cs="楷体"/>
          <w:b/>
          <w:bCs/>
          <w:kern w:val="0"/>
          <w:sz w:val="32"/>
          <w:szCs w:val="32"/>
        </w:rPr>
      </w:pPr>
      <w:bookmarkStart w:id="70" w:name="_Toc4594"/>
      <w:r>
        <w:rPr>
          <w:rFonts w:hint="eastAsia" w:ascii="楷体" w:hAnsi="楷体" w:eastAsia="楷体" w:cs="楷体"/>
          <w:b/>
          <w:bCs/>
          <w:kern w:val="0"/>
          <w:sz w:val="32"/>
          <w:szCs w:val="32"/>
        </w:rPr>
        <w:t>（二）过程指标（满分22.0分，实得16.0分）</w:t>
      </w:r>
      <w:bookmarkEnd w:id="70"/>
    </w:p>
    <w:p w14:paraId="0FE26C6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1、资金管理（满分11.0分，实得11.0分）</w:t>
      </w:r>
    </w:p>
    <w:p w14:paraId="547B6DA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（1）资金到位率（满分4.0分，实得4.0分）</w:t>
      </w:r>
    </w:p>
    <w:p w14:paraId="4FBE281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评价小组查阅了项目有关的预算资金下达文件：扶风县财政局于2023年5月27日以</w:t>
      </w:r>
      <w:r>
        <w:rPr>
          <w:rFonts w:hint="eastAsia" w:ascii="仿宋" w:hAnsi="仿宋" w:eastAsia="仿宋" w:cs="仿宋"/>
          <w:kern w:val="0"/>
          <w:sz w:val="32"/>
          <w:szCs w:val="32"/>
          <w:lang w:eastAsia="zh-CN"/>
        </w:rPr>
        <w:t>“</w:t>
      </w:r>
      <w:r>
        <w:rPr>
          <w:rFonts w:ascii="仿宋" w:hAnsi="仿宋" w:eastAsia="仿宋" w:cs="仿宋"/>
          <w:kern w:val="0"/>
          <w:sz w:val="32"/>
          <w:szCs w:val="32"/>
        </w:rPr>
        <w:t>扶财办预〔2023〕051号</w:t>
      </w:r>
      <w:r>
        <w:rPr>
          <w:rFonts w:hint="eastAsia" w:ascii="仿宋" w:hAnsi="仿宋" w:eastAsia="仿宋" w:cs="仿宋"/>
          <w:kern w:val="0"/>
          <w:sz w:val="32"/>
          <w:szCs w:val="32"/>
          <w:lang w:eastAsia="zh-CN"/>
        </w:rPr>
        <w:t>”</w:t>
      </w:r>
      <w:r>
        <w:rPr>
          <w:rFonts w:ascii="仿宋" w:hAnsi="仿宋" w:eastAsia="仿宋" w:cs="仿宋"/>
          <w:kern w:val="0"/>
          <w:sz w:val="32"/>
          <w:szCs w:val="32"/>
        </w:rPr>
        <w:t>文件向扶风县城关街道办事处</w:t>
      </w:r>
      <w:r>
        <w:rPr>
          <w:rFonts w:hint="eastAsia" w:ascii="仿宋" w:hAnsi="仿宋" w:eastAsia="仿宋" w:cs="仿宋"/>
          <w:kern w:val="0"/>
          <w:sz w:val="32"/>
          <w:szCs w:val="32"/>
          <w:lang w:val="en-US" w:eastAsia="zh-CN"/>
        </w:rPr>
        <w:t>下达</w:t>
      </w:r>
      <w:r>
        <w:rPr>
          <w:rFonts w:ascii="仿宋" w:hAnsi="仿宋" w:eastAsia="仿宋" w:cs="仿宋"/>
          <w:kern w:val="0"/>
          <w:sz w:val="32"/>
          <w:szCs w:val="32"/>
        </w:rPr>
        <w:t>项目资金400万元，资金到位率100%。</w:t>
      </w:r>
    </w:p>
    <w:p w14:paraId="0B60CC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根据评分标准，本指标满分4.0分，扣0.0分，评价得4.0分。</w:t>
      </w:r>
    </w:p>
    <w:p w14:paraId="0A60363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（2）预算执行率（满分5.0分，实得5.0分）</w:t>
      </w:r>
    </w:p>
    <w:p w14:paraId="1FD135D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项目实际到位资金为400万元，实际支出资金为400万元，总预算执行率为100%。</w:t>
      </w:r>
    </w:p>
    <w:p w14:paraId="35F9041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根据评分标准，本指标满分5.0分，扣0.0分，评价得5.0分。</w:t>
      </w:r>
    </w:p>
    <w:p w14:paraId="0A6E267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（3）资金使用合规性（满分2.0分，实得2.0分）</w:t>
      </w:r>
    </w:p>
    <w:p w14:paraId="0E344F7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项目资金支付时应由扶风县城关街道办事处提出申请，经财政局审核。项</w:t>
      </w:r>
      <w:bookmarkStart w:id="84" w:name="_GoBack"/>
      <w:bookmarkEnd w:id="84"/>
      <w:r>
        <w:rPr>
          <w:rFonts w:ascii="仿宋" w:hAnsi="仿宋" w:eastAsia="仿宋" w:cs="仿宋"/>
          <w:kern w:val="0"/>
          <w:sz w:val="32"/>
          <w:szCs w:val="32"/>
        </w:rPr>
        <w:t>目达到合同规定的付款条件，凭合同、发票、验收资料等，按照</w:t>
      </w:r>
      <w:r>
        <w:rPr>
          <w:rFonts w:hint="eastAsia" w:ascii="仿宋" w:hAnsi="仿宋" w:eastAsia="仿宋" w:cs="仿宋"/>
          <w:kern w:val="0"/>
          <w:sz w:val="32"/>
          <w:szCs w:val="32"/>
          <w:lang w:val="en-US" w:eastAsia="zh-CN"/>
        </w:rPr>
        <w:t>审</w:t>
      </w:r>
      <w:r>
        <w:rPr>
          <w:rFonts w:ascii="仿宋" w:hAnsi="仿宋" w:eastAsia="仿宋" w:cs="仿宋"/>
          <w:kern w:val="0"/>
          <w:sz w:val="32"/>
          <w:szCs w:val="32"/>
        </w:rPr>
        <w:t>批流程批准后，资金直接支付给施工单位。经分析，项目符合国家财经法规和财务管理制度以及有关专项资金管理办法的规定，资金的拨付有完整的审批程序和手续，符合项目预算批复或合同规定的用途，不存在截留、挤占、挪用、虚列支出等情况。</w:t>
      </w:r>
    </w:p>
    <w:p w14:paraId="234AF1A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根据评分标准，本指标满分2.0分，扣0.0分，评价得2.0分。</w:t>
      </w:r>
    </w:p>
    <w:p w14:paraId="6C4B852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2、组织实施（满分11.0分，实得5.0分）</w:t>
      </w:r>
    </w:p>
    <w:p w14:paraId="7DB4623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（1）项目采购规范性（满分5.0分，实得5.0分）</w:t>
      </w:r>
    </w:p>
    <w:p w14:paraId="6510B2A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扶风县城关街道办事处所在牛家村以竞争性磋商的方式采购项目施工方。经分析，项目按照相关政策执行政府采购程序，项目采购方式符合规定。</w:t>
      </w:r>
    </w:p>
    <w:p w14:paraId="28D93EE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根据评分标准，本指标满分5.0分，扣0.0分，评价得5.0分。</w:t>
      </w:r>
    </w:p>
    <w:p w14:paraId="0DEC064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（2）管理制度健全性（满分2.0分，实得0.0分）</w:t>
      </w:r>
    </w:p>
    <w:p w14:paraId="565F29D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项目单位未制定或具有相应的财务和业务管理制度。</w:t>
      </w:r>
    </w:p>
    <w:p w14:paraId="5F9ED44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根据评分标准，本指标满分2.0分，扣2.0分，评价得0.0分。</w:t>
      </w:r>
    </w:p>
    <w:p w14:paraId="70E0F24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（3）绩效自评规范性（满分4.0分，实得0.0分）</w:t>
      </w:r>
    </w:p>
    <w:p w14:paraId="32B0784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根据《绩效评价管理制度》预算年度结束后，项目单位对专项资金实施效果进行绩效自评，编制自评报告送财政部门。项目实施单位未编制自评报告及自评表。</w:t>
      </w:r>
    </w:p>
    <w:p w14:paraId="5E643AC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根据评分标准，本指标满分4.0分，扣4.0分，评价得0.0分。</w:t>
      </w:r>
    </w:p>
    <w:p w14:paraId="4B2B1D55">
      <w:pPr>
        <w:spacing w:line="600" w:lineRule="exact"/>
        <w:ind w:firstLine="643" w:firstLineChars="200"/>
        <w:outlineLvl w:val="1"/>
        <w:rPr>
          <w:rFonts w:hint="eastAsia" w:ascii="楷体" w:hAnsi="楷体" w:eastAsia="楷体" w:cs="楷体"/>
          <w:b/>
          <w:bCs/>
          <w:kern w:val="0"/>
          <w:sz w:val="32"/>
          <w:szCs w:val="32"/>
        </w:rPr>
      </w:pPr>
      <w:bookmarkStart w:id="71" w:name="_Toc9274"/>
      <w:r>
        <w:rPr>
          <w:rFonts w:hint="eastAsia" w:ascii="楷体" w:hAnsi="楷体" w:eastAsia="楷体" w:cs="楷体"/>
          <w:b/>
          <w:bCs/>
          <w:kern w:val="0"/>
          <w:sz w:val="32"/>
          <w:szCs w:val="32"/>
        </w:rPr>
        <w:t>（三）产出指标（满分36.0分，实得36.0分）</w:t>
      </w:r>
      <w:bookmarkEnd w:id="71"/>
    </w:p>
    <w:p w14:paraId="447BAF8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1、数量指标（满分9.0分，实得9.0分）</w:t>
      </w:r>
    </w:p>
    <w:p w14:paraId="2028118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实际完成率（满分9.0分，实得9.0分）</w:t>
      </w:r>
    </w:p>
    <w:p w14:paraId="405AAF1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项目计划内容已全部实施。</w:t>
      </w:r>
    </w:p>
    <w:p w14:paraId="0E1A8FA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562D06D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2、质量指标（满分9.0分，实得9.0分）</w:t>
      </w:r>
    </w:p>
    <w:p w14:paraId="45DA18F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质量合格率（满分9.0分，实得9.0分）</w:t>
      </w:r>
    </w:p>
    <w:p w14:paraId="65BE372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项目未完工，未提供验收资料，本项不参与打分。</w:t>
      </w:r>
    </w:p>
    <w:p w14:paraId="3E84517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0116F42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3、时效指标（满分9.0分，实得9.0分）</w:t>
      </w:r>
    </w:p>
    <w:p w14:paraId="0B56957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完成及时率（满分9.0分，实得9.0分）</w:t>
      </w:r>
    </w:p>
    <w:p w14:paraId="774A414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项目在约定时间内完成。</w:t>
      </w:r>
    </w:p>
    <w:p w14:paraId="66FBDC4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3C10B7E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4、成本指标（满分9.0分，实得9.0分）</w:t>
      </w:r>
    </w:p>
    <w:p w14:paraId="4495B25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成本节约率（满分9.0分，实得9.0分）</w:t>
      </w:r>
    </w:p>
    <w:p w14:paraId="3A20E35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项目实际到位资金为400万元，实际支出资金为400万元，成本节约率为0%。</w:t>
      </w:r>
    </w:p>
    <w:p w14:paraId="0274CD1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69DF4B18">
      <w:pPr>
        <w:spacing w:line="600" w:lineRule="exact"/>
        <w:ind w:firstLine="643" w:firstLineChars="200"/>
        <w:outlineLvl w:val="1"/>
        <w:rPr>
          <w:rFonts w:hint="eastAsia" w:ascii="楷体" w:hAnsi="楷体" w:eastAsia="楷体" w:cs="楷体"/>
          <w:b/>
          <w:bCs/>
          <w:kern w:val="0"/>
          <w:sz w:val="32"/>
          <w:szCs w:val="32"/>
        </w:rPr>
      </w:pPr>
      <w:bookmarkStart w:id="72" w:name="_Toc27561"/>
      <w:r>
        <w:rPr>
          <w:rFonts w:hint="eastAsia" w:ascii="楷体" w:hAnsi="楷体" w:eastAsia="楷体" w:cs="楷体"/>
          <w:b/>
          <w:bCs/>
          <w:kern w:val="0"/>
          <w:sz w:val="32"/>
          <w:szCs w:val="32"/>
        </w:rPr>
        <w:t>（四）效益指标（满分24.0分，实得24.0分）</w:t>
      </w:r>
      <w:bookmarkEnd w:id="72"/>
    </w:p>
    <w:p w14:paraId="55B61E5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1、社会效益（满分18.0分，实得18.0分）</w:t>
      </w:r>
    </w:p>
    <w:p w14:paraId="6DAD62D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（1）改善祭奠环境，推动公益事业发展（满分18.0分，实得18.0分）</w:t>
      </w:r>
    </w:p>
    <w:p w14:paraId="3EBE3C2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通过在县城中心苗圃以西建设1260座公益性墓穴，解决扶风县城关街道牛家村、小留村公墓安置问题，加快县城新区建设，确保重点项目顺利实施，改善祭奠环境，推动公益事业发展。等项目，核查率100.00%</w:t>
      </w:r>
    </w:p>
    <w:p w14:paraId="0C09BFC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根据评分标准，本指标满分18.0分，扣0.0分，评价得18.0分。</w:t>
      </w:r>
    </w:p>
    <w:p w14:paraId="2779FB0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2、满意度（满分6.0分，实得6.0分）</w:t>
      </w:r>
    </w:p>
    <w:p w14:paraId="6D10EF3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（1）社会公众满意度（满分6.0分，实得6.0分）</w:t>
      </w:r>
    </w:p>
    <w:p w14:paraId="2F32F46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评价组机构通过抽样共计发放81份问卷，社会公众对项目的整体评价为非常满意。满意度调查情况详见《调查问卷分析》。</w:t>
      </w:r>
    </w:p>
    <w:p w14:paraId="269AF11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根据评分标准，本指标满分6.0分，扣0.0分，评价得6.0分。</w:t>
      </w:r>
    </w:p>
    <w:p w14:paraId="0D87801B">
      <w:pPr>
        <w:spacing w:before="104" w:line="600" w:lineRule="exact"/>
        <w:ind w:firstLine="672"/>
        <w:outlineLvl w:val="0"/>
        <w:rPr>
          <w:rFonts w:ascii="黑体" w:hAnsi="黑体" w:eastAsia="黑体" w:cs="黑体"/>
          <w:spacing w:val="-2"/>
          <w:sz w:val="32"/>
          <w:szCs w:val="32"/>
        </w:rPr>
      </w:pPr>
      <w:bookmarkStart w:id="73" w:name="_Toc26299"/>
      <w:r>
        <w:rPr>
          <w:rFonts w:hint="eastAsia" w:ascii="黑体" w:hAnsi="黑体" w:eastAsia="黑体" w:cs="黑体"/>
          <w:spacing w:val="-2"/>
          <w:sz w:val="32"/>
          <w:szCs w:val="32"/>
          <w:lang w:val="en-US" w:eastAsia="zh-CN"/>
        </w:rPr>
        <w:t>五</w:t>
      </w:r>
      <w:r>
        <w:rPr>
          <w:rFonts w:hint="eastAsia" w:ascii="黑体" w:hAnsi="黑体" w:eastAsia="黑体" w:cs="黑体"/>
          <w:spacing w:val="-2"/>
          <w:sz w:val="32"/>
          <w:szCs w:val="32"/>
        </w:rPr>
        <w:t>、存在的问题</w:t>
      </w:r>
      <w:bookmarkEnd w:id="73"/>
    </w:p>
    <w:p w14:paraId="5EE94541">
      <w:pPr>
        <w:spacing w:line="600" w:lineRule="exact"/>
        <w:ind w:firstLine="643" w:firstLineChars="200"/>
        <w:outlineLvl w:val="1"/>
        <w:rPr>
          <w:rFonts w:hint="eastAsia" w:ascii="楷体" w:hAnsi="楷体" w:eastAsia="楷体" w:cs="楷体"/>
          <w:b/>
          <w:bCs/>
          <w:kern w:val="0"/>
          <w:sz w:val="32"/>
          <w:szCs w:val="32"/>
        </w:rPr>
      </w:pPr>
      <w:bookmarkStart w:id="74" w:name="_Toc23764"/>
      <w:r>
        <w:rPr>
          <w:rFonts w:hint="eastAsia" w:ascii="楷体" w:hAnsi="楷体" w:eastAsia="楷体" w:cs="楷体"/>
          <w:b/>
          <w:bCs/>
          <w:kern w:val="0"/>
          <w:sz w:val="32"/>
          <w:szCs w:val="32"/>
        </w:rPr>
        <w:t>（一）项目</w:t>
      </w:r>
      <w:r>
        <w:rPr>
          <w:rFonts w:hint="eastAsia" w:ascii="楷体" w:hAnsi="楷体" w:eastAsia="楷体" w:cs="楷体"/>
          <w:b/>
          <w:bCs/>
          <w:kern w:val="0"/>
          <w:sz w:val="32"/>
          <w:szCs w:val="32"/>
          <w:lang w:val="en-US" w:eastAsia="zh-CN"/>
        </w:rPr>
        <w:t>单位</w:t>
      </w:r>
      <w:r>
        <w:rPr>
          <w:rFonts w:hint="eastAsia" w:ascii="楷体" w:hAnsi="楷体" w:eastAsia="楷体" w:cs="楷体"/>
          <w:b/>
          <w:bCs/>
          <w:kern w:val="0"/>
          <w:sz w:val="32"/>
          <w:szCs w:val="32"/>
        </w:rPr>
        <w:t>未</w:t>
      </w:r>
      <w:r>
        <w:rPr>
          <w:rFonts w:hint="eastAsia" w:ascii="楷体" w:hAnsi="楷体" w:eastAsia="楷体" w:cs="楷体"/>
          <w:b/>
          <w:bCs/>
          <w:kern w:val="0"/>
          <w:sz w:val="32"/>
          <w:szCs w:val="32"/>
          <w:lang w:val="en-US" w:eastAsia="zh-CN"/>
        </w:rPr>
        <w:t>提供</w:t>
      </w:r>
      <w:r>
        <w:rPr>
          <w:rFonts w:hint="eastAsia" w:ascii="楷体" w:hAnsi="楷体" w:eastAsia="楷体" w:cs="楷体"/>
          <w:b/>
          <w:bCs/>
          <w:kern w:val="0"/>
          <w:sz w:val="32"/>
          <w:szCs w:val="32"/>
        </w:rPr>
        <w:t>绩效目标申报</w:t>
      </w:r>
      <w:r>
        <w:rPr>
          <w:rFonts w:hint="eastAsia" w:ascii="楷体" w:hAnsi="楷体" w:eastAsia="楷体" w:cs="楷体"/>
          <w:b/>
          <w:bCs/>
          <w:kern w:val="0"/>
          <w:sz w:val="32"/>
          <w:szCs w:val="32"/>
          <w:lang w:val="en-US" w:eastAsia="zh-CN"/>
        </w:rPr>
        <w:t>表</w:t>
      </w:r>
      <w:bookmarkEnd w:id="74"/>
    </w:p>
    <w:p w14:paraId="6A5F9FED">
      <w:pPr>
        <w:spacing w:line="600" w:lineRule="exact"/>
        <w:ind w:firstLine="643" w:firstLineChars="200"/>
        <w:outlineLvl w:val="1"/>
        <w:rPr>
          <w:rFonts w:hint="eastAsia" w:ascii="楷体" w:hAnsi="楷体" w:eastAsia="楷体" w:cs="楷体"/>
          <w:b/>
          <w:bCs/>
          <w:kern w:val="0"/>
          <w:sz w:val="32"/>
          <w:szCs w:val="32"/>
        </w:rPr>
      </w:pPr>
      <w:bookmarkStart w:id="75" w:name="_Toc29259"/>
      <w:r>
        <w:rPr>
          <w:rFonts w:hint="eastAsia" w:ascii="楷体" w:hAnsi="楷体" w:eastAsia="楷体" w:cs="楷体"/>
          <w:b/>
          <w:bCs/>
          <w:kern w:val="0"/>
          <w:sz w:val="32"/>
          <w:szCs w:val="32"/>
        </w:rPr>
        <w:t>（二）项目单位未制定或具有相应的财务和业务管理制度</w:t>
      </w:r>
      <w:bookmarkEnd w:id="75"/>
    </w:p>
    <w:p w14:paraId="57354B21">
      <w:pPr>
        <w:spacing w:line="600" w:lineRule="exact"/>
        <w:ind w:firstLine="643" w:firstLineChars="200"/>
        <w:outlineLvl w:val="1"/>
        <w:rPr>
          <w:rFonts w:hint="eastAsia" w:ascii="楷体" w:hAnsi="楷体" w:eastAsia="楷体" w:cs="楷体"/>
          <w:b/>
          <w:bCs/>
          <w:kern w:val="0"/>
          <w:sz w:val="32"/>
          <w:szCs w:val="32"/>
        </w:rPr>
      </w:pPr>
      <w:bookmarkStart w:id="76" w:name="_Toc403"/>
      <w:r>
        <w:rPr>
          <w:rFonts w:hint="eastAsia" w:ascii="楷体" w:hAnsi="楷体" w:eastAsia="楷体" w:cs="楷体"/>
          <w:b/>
          <w:bCs/>
          <w:kern w:val="0"/>
          <w:sz w:val="32"/>
          <w:szCs w:val="32"/>
        </w:rPr>
        <w:t>（三）项目单位未编制自评报告及自评表</w:t>
      </w:r>
      <w:bookmarkEnd w:id="76"/>
    </w:p>
    <w:p w14:paraId="7433660B">
      <w:pPr>
        <w:spacing w:line="600" w:lineRule="exact"/>
        <w:ind w:firstLine="643" w:firstLineChars="200"/>
        <w:outlineLvl w:val="1"/>
        <w:rPr>
          <w:rFonts w:hint="eastAsia" w:ascii="楷体" w:hAnsi="楷体" w:eastAsia="楷体" w:cs="楷体"/>
          <w:b/>
          <w:bCs/>
          <w:kern w:val="0"/>
          <w:sz w:val="32"/>
          <w:szCs w:val="32"/>
          <w:lang w:eastAsia="zh-CN"/>
        </w:rPr>
      </w:pPr>
      <w:bookmarkStart w:id="77" w:name="_Toc32740"/>
      <w:r>
        <w:rPr>
          <w:rFonts w:hint="eastAsia" w:ascii="楷体" w:hAnsi="楷体" w:eastAsia="楷体" w:cs="楷体"/>
          <w:b/>
          <w:bCs/>
          <w:kern w:val="0"/>
          <w:sz w:val="32"/>
          <w:szCs w:val="32"/>
          <w:lang w:eastAsia="zh-CN"/>
        </w:rPr>
        <w:t>（</w:t>
      </w:r>
      <w:r>
        <w:rPr>
          <w:rFonts w:hint="eastAsia" w:ascii="楷体" w:hAnsi="楷体" w:eastAsia="楷体" w:cs="楷体"/>
          <w:b/>
          <w:bCs/>
          <w:kern w:val="0"/>
          <w:sz w:val="32"/>
          <w:szCs w:val="32"/>
          <w:lang w:val="en-US" w:eastAsia="zh-CN"/>
        </w:rPr>
        <w:t>四</w:t>
      </w:r>
      <w:r>
        <w:rPr>
          <w:rFonts w:hint="eastAsia" w:ascii="楷体" w:hAnsi="楷体" w:eastAsia="楷体" w:cs="楷体"/>
          <w:b/>
          <w:bCs/>
          <w:kern w:val="0"/>
          <w:sz w:val="32"/>
          <w:szCs w:val="32"/>
          <w:lang w:eastAsia="zh-CN"/>
        </w:rPr>
        <w:t>）</w:t>
      </w:r>
      <w:r>
        <w:rPr>
          <w:rFonts w:hint="eastAsia" w:ascii="楷体" w:hAnsi="楷体" w:eastAsia="楷体" w:cs="楷体"/>
          <w:b/>
          <w:bCs/>
          <w:kern w:val="0"/>
          <w:sz w:val="32"/>
          <w:szCs w:val="32"/>
        </w:rPr>
        <w:t>预算资金分配</w:t>
      </w:r>
      <w:r>
        <w:rPr>
          <w:rFonts w:hint="eastAsia" w:ascii="楷体" w:hAnsi="楷体" w:eastAsia="楷体" w:cs="楷体"/>
          <w:b/>
          <w:bCs/>
          <w:kern w:val="0"/>
          <w:sz w:val="32"/>
          <w:szCs w:val="32"/>
          <w:lang w:val="en-US" w:eastAsia="zh-CN"/>
        </w:rPr>
        <w:t>不合理</w:t>
      </w:r>
      <w:r>
        <w:rPr>
          <w:rFonts w:hint="eastAsia" w:ascii="楷体" w:hAnsi="楷体" w:eastAsia="楷体" w:cs="楷体"/>
          <w:b/>
          <w:bCs/>
          <w:kern w:val="0"/>
          <w:sz w:val="32"/>
          <w:szCs w:val="32"/>
        </w:rPr>
        <w:t>，与项目单位实际</w:t>
      </w:r>
      <w:r>
        <w:rPr>
          <w:rFonts w:hint="eastAsia" w:ascii="楷体" w:hAnsi="楷体" w:eastAsia="楷体" w:cs="楷体"/>
          <w:b/>
          <w:bCs/>
          <w:kern w:val="0"/>
          <w:sz w:val="32"/>
          <w:szCs w:val="32"/>
          <w:lang w:val="en-US" w:eastAsia="zh-CN"/>
        </w:rPr>
        <w:t>工作内容不</w:t>
      </w:r>
      <w:r>
        <w:rPr>
          <w:rFonts w:hint="eastAsia" w:ascii="楷体" w:hAnsi="楷体" w:eastAsia="楷体" w:cs="楷体"/>
          <w:b/>
          <w:bCs/>
          <w:kern w:val="0"/>
          <w:sz w:val="32"/>
          <w:szCs w:val="32"/>
        </w:rPr>
        <w:t>适应</w:t>
      </w:r>
      <w:bookmarkEnd w:id="77"/>
    </w:p>
    <w:p w14:paraId="69A163C6">
      <w:pPr>
        <w:spacing w:line="600" w:lineRule="exact"/>
        <w:ind w:firstLine="632" w:firstLineChars="200"/>
        <w:outlineLvl w:val="0"/>
        <w:rPr>
          <w:rFonts w:ascii="黑体" w:hAnsi="黑体" w:eastAsia="黑体" w:cs="黑体"/>
          <w:spacing w:val="-2"/>
          <w:sz w:val="32"/>
          <w:szCs w:val="32"/>
        </w:rPr>
      </w:pPr>
      <w:bookmarkStart w:id="78" w:name="_Toc28390"/>
      <w:r>
        <w:rPr>
          <w:rFonts w:hint="eastAsia" w:ascii="黑体" w:hAnsi="黑体" w:eastAsia="黑体" w:cs="黑体"/>
          <w:spacing w:val="-2"/>
          <w:sz w:val="32"/>
          <w:szCs w:val="32"/>
          <w:lang w:val="en-US" w:eastAsia="zh-CN"/>
        </w:rPr>
        <w:t>六</w:t>
      </w:r>
      <w:r>
        <w:rPr>
          <w:rFonts w:hint="eastAsia" w:ascii="黑体" w:hAnsi="黑体" w:eastAsia="黑体" w:cs="黑体"/>
          <w:spacing w:val="-2"/>
          <w:sz w:val="32"/>
          <w:szCs w:val="32"/>
        </w:rPr>
        <w:t>、建议</w:t>
      </w:r>
      <w:bookmarkEnd w:id="78"/>
    </w:p>
    <w:p w14:paraId="3BB0548C">
      <w:pPr>
        <w:spacing w:line="600" w:lineRule="exact"/>
        <w:ind w:firstLine="643" w:firstLineChars="200"/>
        <w:outlineLvl w:val="1"/>
        <w:rPr>
          <w:rFonts w:hint="eastAsia" w:ascii="楷体" w:hAnsi="楷体" w:eastAsia="楷体" w:cs="楷体"/>
          <w:b/>
          <w:bCs/>
          <w:kern w:val="0"/>
          <w:sz w:val="32"/>
          <w:szCs w:val="32"/>
        </w:rPr>
      </w:pPr>
      <w:bookmarkStart w:id="79" w:name="_Toc22705"/>
      <w:r>
        <w:rPr>
          <w:rFonts w:hint="eastAsia" w:ascii="楷体" w:hAnsi="楷体" w:eastAsia="楷体" w:cs="楷体"/>
          <w:b/>
          <w:bCs/>
          <w:kern w:val="0"/>
          <w:sz w:val="32"/>
          <w:szCs w:val="32"/>
        </w:rPr>
        <w:t>（一）根据项目实际情况设置绩效目标及指标</w:t>
      </w:r>
      <w:bookmarkEnd w:id="79"/>
    </w:p>
    <w:p w14:paraId="61E9E698">
      <w:pPr>
        <w:spacing w:line="600" w:lineRule="exact"/>
        <w:ind w:firstLine="640" w:firstLineChars="200"/>
      </w:pPr>
      <w:r>
        <w:rPr>
          <w:rFonts w:hint="eastAsia" w:ascii="仿宋" w:hAnsi="仿宋" w:eastAsia="仿宋" w:cs="仿宋"/>
          <w:kern w:val="0"/>
          <w:sz w:val="32"/>
          <w:szCs w:val="32"/>
        </w:rPr>
        <w:t>在财政预算管理过程中，设置绩效目标能够确保公共资金的有效利用和项目的顺利实施，通过明确绩效目标，政府部门和项目实施单位可以清晰地了解项目的预期成果和效益，从而有针对性地制定实施计划和资金配置方案。</w:t>
      </w:r>
    </w:p>
    <w:p w14:paraId="7469FC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kern w:val="0"/>
          <w:sz w:val="32"/>
          <w:szCs w:val="32"/>
        </w:rPr>
        <w:t>绩效指标是评价项目成果和效果的关键工具，通过明确、具体的绩效指标，可以客观、公正地评估项目的实施情况，为项目管理和决策提供有力支持。项目在设置绩效指标时，应当根据《预算绩效评价共性指标体系框架》（财预〔2013〕53号），结合项目实际情况设置清晰且可衡量、切实可行的指标。绩效指标应尽量量化，以便能够客观地评估项目的实施效果。对于难以量化的指标，可以采用定性描述的方式进行评估。</w:t>
      </w:r>
    </w:p>
    <w:p w14:paraId="15AFC5EF">
      <w:pPr>
        <w:spacing w:line="600" w:lineRule="exact"/>
        <w:ind w:firstLine="643" w:firstLineChars="200"/>
        <w:outlineLvl w:val="1"/>
        <w:rPr>
          <w:rFonts w:hint="eastAsia" w:ascii="楷体" w:hAnsi="楷体" w:eastAsia="楷体" w:cs="楷体"/>
          <w:b/>
          <w:bCs/>
          <w:kern w:val="0"/>
          <w:sz w:val="32"/>
          <w:szCs w:val="32"/>
        </w:rPr>
      </w:pPr>
      <w:bookmarkStart w:id="80" w:name="_Toc22737"/>
      <w:r>
        <w:rPr>
          <w:rFonts w:hint="eastAsia" w:ascii="楷体" w:hAnsi="楷体" w:eastAsia="楷体" w:cs="楷体"/>
          <w:b/>
          <w:bCs/>
          <w:kern w:val="0"/>
          <w:sz w:val="32"/>
          <w:szCs w:val="32"/>
        </w:rPr>
        <w:t>（二）制定有关制度，加强绩效管理</w:t>
      </w:r>
      <w:bookmarkEnd w:id="80"/>
    </w:p>
    <w:p w14:paraId="745F9ADF">
      <w:pPr>
        <w:spacing w:line="600" w:lineRule="exact"/>
        <w:ind w:firstLine="640" w:firstLineChars="200"/>
      </w:pPr>
      <w:r>
        <w:rPr>
          <w:rFonts w:hint="eastAsia" w:ascii="仿宋" w:hAnsi="仿宋" w:eastAsia="仿宋" w:cs="仿宋"/>
          <w:kern w:val="0"/>
          <w:sz w:val="32"/>
          <w:szCs w:val="32"/>
        </w:rPr>
        <w:t>项目单位应根据项目的实际需要制定相关的财务和业务管理制度，对项目进度和绩效目标实现情况进行监控、考核，及时纠正项目实施过程中的偏差，确保项目绩效目标顺利实现。</w:t>
      </w:r>
    </w:p>
    <w:p w14:paraId="3AE09358">
      <w:pPr>
        <w:spacing w:line="600" w:lineRule="exact"/>
        <w:ind w:firstLine="643" w:firstLineChars="200"/>
        <w:outlineLvl w:val="1"/>
        <w:rPr>
          <w:rFonts w:hint="eastAsia" w:ascii="楷体" w:hAnsi="楷体" w:eastAsia="楷体" w:cs="楷体"/>
          <w:b/>
          <w:bCs/>
          <w:kern w:val="0"/>
          <w:sz w:val="32"/>
          <w:szCs w:val="32"/>
        </w:rPr>
      </w:pPr>
      <w:bookmarkStart w:id="81" w:name="_Toc14878"/>
      <w:r>
        <w:rPr>
          <w:rFonts w:hint="eastAsia" w:ascii="楷体" w:hAnsi="楷体" w:eastAsia="楷体" w:cs="楷体"/>
          <w:b/>
          <w:bCs/>
          <w:kern w:val="0"/>
          <w:sz w:val="32"/>
          <w:szCs w:val="32"/>
        </w:rPr>
        <w:t>（三）及时进行绩效自评</w:t>
      </w:r>
      <w:bookmarkEnd w:id="81"/>
    </w:p>
    <w:p w14:paraId="725EEAA3">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在财政预算管理过程中，为了确保财政预算资金项目的有效性和透明度，及时进行项目绩效自评至关重要。绩效自评不仅有助于了解项目的执行情况和成果，还能够及时发现项目中存在的问题和不足，为后续的改进和优化提供有力支持。</w:t>
      </w:r>
    </w:p>
    <w:p w14:paraId="1A868340">
      <w:pPr>
        <w:spacing w:line="600" w:lineRule="exact"/>
        <w:ind w:firstLine="643" w:firstLineChars="200"/>
        <w:outlineLvl w:val="1"/>
        <w:rPr>
          <w:rFonts w:hint="default" w:ascii="楷体" w:hAnsi="楷体" w:eastAsia="楷体" w:cs="楷体"/>
          <w:b/>
          <w:bCs/>
          <w:kern w:val="0"/>
          <w:sz w:val="32"/>
          <w:szCs w:val="32"/>
          <w:lang w:val="en-US" w:eastAsia="zh-CN"/>
        </w:rPr>
      </w:pPr>
      <w:bookmarkStart w:id="82" w:name="_Toc25244"/>
      <w:r>
        <w:rPr>
          <w:rFonts w:hint="eastAsia" w:ascii="楷体" w:hAnsi="楷体" w:eastAsia="楷体" w:cs="楷体"/>
          <w:b/>
          <w:bCs/>
          <w:kern w:val="0"/>
          <w:sz w:val="32"/>
          <w:szCs w:val="32"/>
          <w:lang w:eastAsia="zh-CN"/>
        </w:rPr>
        <w:t>（</w:t>
      </w:r>
      <w:r>
        <w:rPr>
          <w:rFonts w:hint="eastAsia" w:ascii="楷体" w:hAnsi="楷体" w:eastAsia="楷体" w:cs="楷体"/>
          <w:b/>
          <w:bCs/>
          <w:kern w:val="0"/>
          <w:sz w:val="32"/>
          <w:szCs w:val="32"/>
          <w:lang w:val="en-US" w:eastAsia="zh-CN"/>
        </w:rPr>
        <w:t>四</w:t>
      </w:r>
      <w:r>
        <w:rPr>
          <w:rFonts w:hint="eastAsia" w:ascii="楷体" w:hAnsi="楷体" w:eastAsia="楷体" w:cs="楷体"/>
          <w:b/>
          <w:bCs/>
          <w:kern w:val="0"/>
          <w:sz w:val="32"/>
          <w:szCs w:val="32"/>
          <w:lang w:eastAsia="zh-CN"/>
        </w:rPr>
        <w:t>）</w:t>
      </w:r>
      <w:r>
        <w:rPr>
          <w:rFonts w:hint="eastAsia" w:ascii="楷体" w:hAnsi="楷体" w:eastAsia="楷体" w:cs="楷体"/>
          <w:b/>
          <w:bCs/>
          <w:kern w:val="0"/>
          <w:sz w:val="32"/>
          <w:szCs w:val="32"/>
          <w:lang w:val="en-US" w:eastAsia="zh-CN"/>
        </w:rPr>
        <w:t>根据预算编制合理分配资金，确保资金使用的合规性</w:t>
      </w:r>
      <w:bookmarkEnd w:id="82"/>
    </w:p>
    <w:p w14:paraId="242A401A">
      <w:pPr>
        <w:spacing w:line="600" w:lineRule="exact"/>
        <w:ind w:firstLine="640" w:firstLineChars="200"/>
        <w:rPr>
          <w:rFonts w:hint="eastAsia" w:ascii="仿宋" w:hAnsi="仿宋" w:eastAsia="仿宋" w:cs="仿宋"/>
          <w:kern w:val="0"/>
          <w:sz w:val="32"/>
          <w:szCs w:val="32"/>
        </w:rPr>
      </w:pPr>
    </w:p>
    <w:p w14:paraId="5596C643">
      <w:pPr>
        <w:spacing w:line="600" w:lineRule="exact"/>
        <w:ind w:firstLine="640" w:firstLineChars="200"/>
        <w:outlineLvl w:val="0"/>
        <w:rPr>
          <w:rFonts w:hint="eastAsia" w:ascii="仿宋" w:hAnsi="仿宋" w:eastAsia="仿宋" w:cs="仿宋"/>
          <w:kern w:val="0"/>
          <w:sz w:val="32"/>
          <w:szCs w:val="32"/>
        </w:rPr>
      </w:pPr>
      <w:bookmarkStart w:id="83" w:name="_Toc28573"/>
      <w:r>
        <w:rPr>
          <w:rFonts w:hint="eastAsia" w:ascii="仿宋" w:hAnsi="仿宋" w:eastAsia="仿宋" w:cs="仿宋"/>
          <w:kern w:val="0"/>
          <w:sz w:val="32"/>
          <w:szCs w:val="32"/>
        </w:rPr>
        <w:t>附</w:t>
      </w:r>
      <w:r>
        <w:rPr>
          <w:rFonts w:hint="eastAsia" w:ascii="仿宋" w:hAnsi="仿宋" w:eastAsia="仿宋" w:cs="仿宋"/>
          <w:kern w:val="0"/>
          <w:sz w:val="32"/>
          <w:szCs w:val="32"/>
          <w:lang w:val="en-US" w:eastAsia="zh-CN"/>
        </w:rPr>
        <w:t>件</w:t>
      </w:r>
      <w:r>
        <w:rPr>
          <w:rFonts w:hint="eastAsia" w:ascii="仿宋" w:hAnsi="仿宋" w:eastAsia="仿宋" w:cs="仿宋"/>
          <w:kern w:val="0"/>
          <w:sz w:val="32"/>
          <w:szCs w:val="32"/>
        </w:rPr>
        <w:t>1.项目绩效评价指标体系打分表</w:t>
      </w:r>
      <w:bookmarkEnd w:id="83"/>
    </w:p>
    <w:p w14:paraId="4799DE11">
      <w:pPr>
        <w:spacing w:line="600" w:lineRule="exact"/>
        <w:ind w:left="1598" w:leftChars="304" w:hanging="960" w:hangingChars="300"/>
        <w:rPr>
          <w:rFonts w:hint="eastAsia" w:ascii="仿宋" w:hAnsi="仿宋" w:eastAsia="仿宋" w:cs="仿宋"/>
          <w:kern w:val="0"/>
          <w:sz w:val="32"/>
          <w:szCs w:val="32"/>
        </w:rPr>
      </w:pPr>
    </w:p>
    <w:p w14:paraId="3A9C49C7">
      <w:pPr>
        <w:spacing w:line="600" w:lineRule="exact"/>
        <w:ind w:left="1598" w:leftChars="304" w:hanging="960" w:hangingChars="300"/>
        <w:rPr>
          <w:rFonts w:hint="eastAsia" w:ascii="仿宋" w:hAnsi="仿宋" w:eastAsia="仿宋" w:cs="仿宋"/>
          <w:kern w:val="0"/>
          <w:sz w:val="32"/>
          <w:szCs w:val="32"/>
        </w:rPr>
      </w:pPr>
    </w:p>
    <w:bookmarkEnd w:id="61"/>
    <w:bookmarkEnd w:id="62"/>
    <w:bookmarkEnd w:id="63"/>
    <w:bookmarkEnd w:id="64"/>
    <w:bookmarkEnd w:id="65"/>
    <w:bookmarkEnd w:id="66"/>
    <w:bookmarkEnd w:id="67"/>
    <w:bookmarkEnd w:id="68"/>
    <w:p w14:paraId="62C23DDD">
      <w:pPr>
        <w:spacing w:line="600" w:lineRule="exact"/>
        <w:ind w:left="197" w:firstLine="361" w:firstLineChars="113"/>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扶风县财政局</w:t>
      </w:r>
    </w:p>
    <w:p w14:paraId="1192B91D">
      <w:pPr>
        <w:spacing w:line="600" w:lineRule="exact"/>
        <w:ind w:left="197" w:firstLine="361" w:firstLineChars="113"/>
        <w:jc w:val="center"/>
        <w:rPr>
          <w:rFonts w:hint="eastAsia" w:ascii="仿宋" w:hAnsi="仿宋" w:eastAsia="仿宋" w:cs="仿宋"/>
          <w:kern w:val="0"/>
          <w:sz w:val="32"/>
          <w:szCs w:val="32"/>
        </w:rPr>
      </w:pPr>
      <w:r>
        <w:rPr>
          <w:rFonts w:hint="eastAsia" w:ascii="仿宋" w:hAnsi="仿宋" w:eastAsia="仿宋" w:cs="仿宋"/>
          <w:kern w:val="0"/>
          <w:sz w:val="32"/>
          <w:szCs w:val="32"/>
        </w:rPr>
        <w:t>2024年6月17日</w:t>
      </w:r>
    </w:p>
    <w:p w14:paraId="034B1E4B">
      <w:pPr>
        <w:spacing w:line="600" w:lineRule="exact"/>
        <w:ind w:left="197" w:firstLine="361" w:firstLineChars="113"/>
        <w:jc w:val="center"/>
        <w:rPr>
          <w:rFonts w:hint="eastAsia" w:ascii="仿宋" w:hAnsi="仿宋" w:eastAsia="仿宋" w:cs="仿宋"/>
          <w:kern w:val="0"/>
          <w:sz w:val="32"/>
          <w:szCs w:val="32"/>
        </w:rPr>
      </w:pPr>
    </w:p>
    <w:p w14:paraId="48714D92">
      <w:pPr>
        <w:spacing w:line="600" w:lineRule="exact"/>
        <w:ind w:left="197" w:firstLine="361" w:firstLineChars="113"/>
        <w:jc w:val="center"/>
        <w:rPr>
          <w:rFonts w:hint="eastAsia" w:ascii="仿宋" w:hAnsi="仿宋" w:eastAsia="仿宋" w:cs="仿宋"/>
          <w:kern w:val="0"/>
          <w:sz w:val="32"/>
          <w:szCs w:val="32"/>
        </w:rPr>
      </w:pPr>
    </w:p>
    <w:p w14:paraId="7A17E9B1">
      <w:pPr>
        <w:spacing w:line="600" w:lineRule="exact"/>
        <w:ind w:left="197" w:firstLine="361" w:firstLineChars="113"/>
        <w:jc w:val="center"/>
        <w:rPr>
          <w:rFonts w:hint="eastAsia" w:ascii="仿宋" w:hAnsi="仿宋" w:eastAsia="仿宋" w:cs="仿宋"/>
          <w:kern w:val="0"/>
          <w:sz w:val="32"/>
          <w:szCs w:val="32"/>
        </w:rPr>
      </w:pPr>
    </w:p>
    <w:p w14:paraId="2D90D904">
      <w:pPr>
        <w:spacing w:line="600" w:lineRule="exact"/>
        <w:ind w:left="197" w:firstLine="361" w:firstLineChars="113"/>
        <w:jc w:val="center"/>
        <w:rPr>
          <w:rFonts w:hint="eastAsia" w:ascii="仿宋" w:hAnsi="仿宋" w:eastAsia="仿宋" w:cs="仿宋"/>
          <w:kern w:val="0"/>
          <w:sz w:val="32"/>
          <w:szCs w:val="32"/>
        </w:rPr>
      </w:pPr>
    </w:p>
    <w:p w14:paraId="56C3F718">
      <w:pPr>
        <w:spacing w:line="600" w:lineRule="exact"/>
        <w:ind w:left="197" w:firstLine="361" w:firstLineChars="113"/>
        <w:jc w:val="center"/>
        <w:rPr>
          <w:rFonts w:hint="eastAsia" w:ascii="仿宋" w:hAnsi="仿宋" w:eastAsia="仿宋" w:cs="仿宋"/>
          <w:kern w:val="0"/>
          <w:sz w:val="32"/>
          <w:szCs w:val="32"/>
        </w:rPr>
      </w:pPr>
    </w:p>
    <w:p w14:paraId="3F8B9A41">
      <w:pPr>
        <w:spacing w:line="600" w:lineRule="exact"/>
        <w:ind w:left="197" w:firstLine="361" w:firstLineChars="113"/>
        <w:jc w:val="center"/>
        <w:rPr>
          <w:rFonts w:hint="eastAsia" w:ascii="仿宋" w:hAnsi="仿宋" w:eastAsia="仿宋" w:cs="仿宋"/>
          <w:kern w:val="0"/>
          <w:sz w:val="32"/>
          <w:szCs w:val="32"/>
        </w:rPr>
      </w:pPr>
    </w:p>
    <w:p w14:paraId="6A62749C">
      <w:pPr>
        <w:spacing w:line="600" w:lineRule="exact"/>
        <w:ind w:left="197" w:firstLine="361" w:firstLineChars="113"/>
        <w:jc w:val="center"/>
        <w:rPr>
          <w:rFonts w:hint="eastAsia" w:ascii="仿宋" w:hAnsi="仿宋" w:eastAsia="仿宋" w:cs="仿宋"/>
          <w:kern w:val="0"/>
          <w:sz w:val="32"/>
          <w:szCs w:val="32"/>
        </w:rPr>
      </w:pPr>
    </w:p>
    <w:p w14:paraId="26556C66">
      <w:pPr>
        <w:spacing w:line="600" w:lineRule="exact"/>
        <w:ind w:left="197" w:firstLine="361" w:firstLineChars="113"/>
        <w:jc w:val="center"/>
        <w:rPr>
          <w:rFonts w:hint="eastAsia" w:ascii="仿宋" w:hAnsi="仿宋" w:eastAsia="仿宋" w:cs="仿宋"/>
          <w:kern w:val="0"/>
          <w:sz w:val="32"/>
          <w:szCs w:val="32"/>
        </w:rPr>
      </w:pPr>
    </w:p>
    <w:p w14:paraId="3DA83246">
      <w:pPr>
        <w:spacing w:line="600" w:lineRule="exact"/>
        <w:ind w:left="197" w:firstLine="361" w:firstLineChars="113"/>
        <w:jc w:val="center"/>
        <w:rPr>
          <w:rFonts w:hint="eastAsia" w:ascii="仿宋" w:hAnsi="仿宋" w:eastAsia="仿宋" w:cs="仿宋"/>
          <w:kern w:val="0"/>
          <w:sz w:val="32"/>
          <w:szCs w:val="32"/>
        </w:rPr>
      </w:pPr>
    </w:p>
    <w:p w14:paraId="44196816">
      <w:pPr>
        <w:spacing w:line="600" w:lineRule="exact"/>
        <w:ind w:left="197" w:firstLine="361" w:firstLineChars="113"/>
        <w:jc w:val="center"/>
        <w:rPr>
          <w:rFonts w:hint="eastAsia" w:ascii="仿宋" w:hAnsi="仿宋" w:eastAsia="仿宋" w:cs="仿宋"/>
          <w:kern w:val="0"/>
          <w:sz w:val="32"/>
          <w:szCs w:val="32"/>
        </w:rPr>
      </w:pPr>
    </w:p>
    <w:p w14:paraId="27F90BA7">
      <w:pPr>
        <w:spacing w:line="600" w:lineRule="exact"/>
        <w:ind w:left="197" w:firstLine="361" w:firstLineChars="113"/>
        <w:jc w:val="center"/>
        <w:rPr>
          <w:rFonts w:hint="eastAsia" w:ascii="仿宋" w:hAnsi="仿宋" w:eastAsia="仿宋" w:cs="仿宋"/>
          <w:kern w:val="0"/>
          <w:sz w:val="32"/>
          <w:szCs w:val="32"/>
        </w:rPr>
        <w:sectPr>
          <w:footerReference r:id="rId6" w:type="default"/>
          <w:pgSz w:w="11850" w:h="16783"/>
          <w:pgMar w:top="1440" w:right="1800" w:bottom="1440" w:left="1800" w:header="567" w:footer="992" w:gutter="0"/>
          <w:pgNumType w:fmt="decimal" w:start="1"/>
          <w:cols w:space="720" w:num="1"/>
          <w:docGrid w:type="lines" w:linePitch="312" w:charSpace="0"/>
        </w:sectPr>
      </w:pPr>
    </w:p>
    <w:p w14:paraId="50ABCC89">
      <w:pPr>
        <w:spacing w:line="600" w:lineRule="exact"/>
        <w:jc w:val="left"/>
        <w:outlineLvl w:val="9"/>
        <w:rPr>
          <w:rFonts w:hint="eastAsia" w:ascii="仿宋" w:hAnsi="仿宋" w:eastAsia="仿宋" w:cs="仿宋"/>
          <w:kern w:val="0"/>
          <w:sz w:val="32"/>
          <w:szCs w:val="32"/>
        </w:rPr>
      </w:pPr>
      <w:r>
        <w:rPr>
          <w:rFonts w:hint="eastAsia" w:ascii="仿宋" w:hAnsi="仿宋" w:eastAsia="仿宋" w:cs="仿宋"/>
          <w:kern w:val="0"/>
          <w:sz w:val="32"/>
          <w:szCs w:val="32"/>
        </w:rPr>
        <w:t>附</w:t>
      </w:r>
      <w:r>
        <w:rPr>
          <w:rFonts w:hint="eastAsia" w:ascii="仿宋" w:hAnsi="仿宋" w:eastAsia="仿宋" w:cs="仿宋"/>
          <w:kern w:val="0"/>
          <w:sz w:val="32"/>
          <w:szCs w:val="32"/>
          <w:lang w:val="en-US" w:eastAsia="zh-CN"/>
        </w:rPr>
        <w:t>件</w:t>
      </w:r>
      <w:r>
        <w:rPr>
          <w:rFonts w:hint="eastAsia" w:ascii="仿宋" w:hAnsi="仿宋" w:eastAsia="仿宋" w:cs="仿宋"/>
          <w:kern w:val="0"/>
          <w:sz w:val="32"/>
          <w:szCs w:val="32"/>
        </w:rPr>
        <w:t>1.</w:t>
      </w:r>
    </w:p>
    <w:p w14:paraId="31162A4C">
      <w:pPr>
        <w:spacing w:line="600" w:lineRule="exact"/>
        <w:jc w:val="center"/>
        <w:outlineLvl w:val="9"/>
        <w:rPr>
          <w:rFonts w:hint="eastAsia" w:ascii="仿宋" w:hAnsi="仿宋" w:eastAsia="仿宋" w:cs="仿宋"/>
          <w:b/>
          <w:bCs/>
          <w:kern w:val="0"/>
          <w:sz w:val="40"/>
          <w:szCs w:val="40"/>
        </w:rPr>
      </w:pPr>
      <w:r>
        <w:rPr>
          <w:rFonts w:hint="eastAsia" w:ascii="仿宋" w:hAnsi="仿宋" w:eastAsia="仿宋" w:cs="仿宋"/>
          <w:b/>
          <w:bCs/>
          <w:kern w:val="0"/>
          <w:sz w:val="40"/>
          <w:szCs w:val="40"/>
        </w:rPr>
        <w:t>城东公益性公墓建设补助绩效评价指标体系打分表</w:t>
      </w:r>
    </w:p>
    <w:tbl>
      <w:tblPr>
        <w:tblStyle w:val="13"/>
        <w:tblW w:w="139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720"/>
        <w:gridCol w:w="675"/>
        <w:gridCol w:w="720"/>
        <w:gridCol w:w="1215"/>
        <w:gridCol w:w="720"/>
        <w:gridCol w:w="947"/>
        <w:gridCol w:w="4710"/>
        <w:gridCol w:w="1320"/>
        <w:gridCol w:w="1020"/>
        <w:gridCol w:w="1215"/>
      </w:tblGrid>
      <w:tr w14:paraId="104E8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tblHeader/>
        </w:trPr>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F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9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6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D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赋分值</w:t>
            </w:r>
          </w:p>
        </w:tc>
        <w:tc>
          <w:tcPr>
            <w:tcW w:w="47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8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F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9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7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一级指标得分</w:t>
            </w:r>
          </w:p>
        </w:tc>
      </w:tr>
      <w:tr w14:paraId="10F66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3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A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B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B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A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9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EB45">
            <w:pPr>
              <w:jc w:val="center"/>
              <w:rPr>
                <w:rFonts w:hint="eastAsia" w:ascii="宋体" w:hAnsi="宋体" w:eastAsia="宋体" w:cs="宋体"/>
                <w:i w:val="0"/>
                <w:iCs w:val="0"/>
                <w:color w:val="000000"/>
                <w:sz w:val="22"/>
                <w:szCs w:val="22"/>
                <w:u w:val="none"/>
              </w:rPr>
            </w:pPr>
          </w:p>
        </w:tc>
        <w:tc>
          <w:tcPr>
            <w:tcW w:w="4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71396">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00F5">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7ED1">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F9E6">
            <w:pPr>
              <w:jc w:val="center"/>
              <w:rPr>
                <w:rFonts w:hint="eastAsia" w:ascii="宋体" w:hAnsi="宋体" w:eastAsia="宋体" w:cs="宋体"/>
                <w:i w:val="0"/>
                <w:iCs w:val="0"/>
                <w:color w:val="000000"/>
                <w:sz w:val="22"/>
                <w:szCs w:val="22"/>
                <w:u w:val="none"/>
              </w:rPr>
            </w:pPr>
          </w:p>
        </w:tc>
      </w:tr>
      <w:tr w14:paraId="5AD5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19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决策指标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D7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36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FF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B0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立项依据充分性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6A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6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AD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项目立项是否符合国家法律法规、国民经济发展规划和相关政策；每发现一项不完备的，扣25%分值，扣完为止。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8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1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D2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r>
      <w:tr w14:paraId="3A014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E526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F16E0">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4B43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C5190">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99A3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429BA">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F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F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项目立项是否与部门职责范围相符，属于部门履职所需；每发现一项不完备的，扣25%分值，扣完为止。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A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E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0EBEE">
            <w:pPr>
              <w:jc w:val="center"/>
              <w:rPr>
                <w:rFonts w:hint="eastAsia" w:ascii="宋体" w:hAnsi="宋体" w:eastAsia="宋体" w:cs="宋体"/>
                <w:i w:val="0"/>
                <w:iCs w:val="0"/>
                <w:color w:val="000000"/>
                <w:sz w:val="22"/>
                <w:szCs w:val="22"/>
                <w:u w:val="none"/>
              </w:rPr>
            </w:pPr>
          </w:p>
        </w:tc>
      </w:tr>
      <w:tr w14:paraId="53D9A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8BC0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D9751">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16EA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D1C7A">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F1B1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9AEE1">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4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48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项目立项是否符合行业发展规划和政策要求；每发现一项不完备的，扣25%分值，扣完为止。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6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7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C3B6D">
            <w:pPr>
              <w:jc w:val="center"/>
              <w:rPr>
                <w:rFonts w:hint="eastAsia" w:ascii="宋体" w:hAnsi="宋体" w:eastAsia="宋体" w:cs="宋体"/>
                <w:i w:val="0"/>
                <w:iCs w:val="0"/>
                <w:color w:val="000000"/>
                <w:sz w:val="22"/>
                <w:szCs w:val="22"/>
                <w:u w:val="none"/>
              </w:rPr>
            </w:pPr>
          </w:p>
        </w:tc>
      </w:tr>
      <w:tr w14:paraId="61277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9D1A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B017D">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4151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92F34">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49B0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98189">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A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7F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项目是否属于公共财政支持范围，是否符合中央、地方事权支出责任划分原则；每发现一项不完备的，扣25%分值，扣完为止。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3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3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3E284">
            <w:pPr>
              <w:jc w:val="center"/>
              <w:rPr>
                <w:rFonts w:hint="eastAsia" w:ascii="宋体" w:hAnsi="宋体" w:eastAsia="宋体" w:cs="宋体"/>
                <w:i w:val="0"/>
                <w:iCs w:val="0"/>
                <w:color w:val="000000"/>
                <w:sz w:val="22"/>
                <w:szCs w:val="22"/>
                <w:u w:val="none"/>
              </w:rPr>
            </w:pPr>
          </w:p>
        </w:tc>
      </w:tr>
      <w:tr w14:paraId="78C82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5780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39300">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8B51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48219">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9560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A6CA9">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7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F0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项目是否未与相关部门同类项目或部门内部相关项目重复。每发现一项不完备的，扣25%分值，扣完为止。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1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7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444F1">
            <w:pPr>
              <w:jc w:val="center"/>
              <w:rPr>
                <w:rFonts w:hint="eastAsia" w:ascii="宋体" w:hAnsi="宋体" w:eastAsia="宋体" w:cs="宋体"/>
                <w:i w:val="0"/>
                <w:iCs w:val="0"/>
                <w:color w:val="000000"/>
                <w:sz w:val="22"/>
                <w:szCs w:val="22"/>
                <w:u w:val="none"/>
              </w:rPr>
            </w:pPr>
          </w:p>
        </w:tc>
      </w:tr>
      <w:tr w14:paraId="05E01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0EA8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71BF3">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3DF9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B54AB">
            <w:pPr>
              <w:jc w:val="center"/>
              <w:rPr>
                <w:rFonts w:hint="eastAsia" w:ascii="宋体" w:hAnsi="宋体" w:eastAsia="宋体" w:cs="宋体"/>
                <w:i w:val="0"/>
                <w:iCs w:val="0"/>
                <w:color w:val="000000"/>
                <w:sz w:val="22"/>
                <w:szCs w:val="22"/>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63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立项程序规范性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52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6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6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项目是否按照规定的程序申请设立；每发现一项不完备的，扣25%分值，扣完为止。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0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D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3E49C">
            <w:pPr>
              <w:jc w:val="center"/>
              <w:rPr>
                <w:rFonts w:hint="eastAsia" w:ascii="宋体" w:hAnsi="宋体" w:eastAsia="宋体" w:cs="宋体"/>
                <w:i w:val="0"/>
                <w:iCs w:val="0"/>
                <w:color w:val="000000"/>
                <w:sz w:val="22"/>
                <w:szCs w:val="22"/>
                <w:u w:val="none"/>
              </w:rPr>
            </w:pPr>
          </w:p>
        </w:tc>
      </w:tr>
      <w:tr w14:paraId="23DB1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C646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CEB68">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0E9D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42D65">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9BA3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50F49">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D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85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审批文件、材料是否符合相关要求；每发现一项不完备的，扣25%分值，扣完为止。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A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2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DF4FF">
            <w:pPr>
              <w:jc w:val="center"/>
              <w:rPr>
                <w:rFonts w:hint="eastAsia" w:ascii="宋体" w:hAnsi="宋体" w:eastAsia="宋体" w:cs="宋体"/>
                <w:i w:val="0"/>
                <w:iCs w:val="0"/>
                <w:color w:val="000000"/>
                <w:sz w:val="22"/>
                <w:szCs w:val="22"/>
                <w:u w:val="none"/>
              </w:rPr>
            </w:pPr>
          </w:p>
        </w:tc>
      </w:tr>
      <w:tr w14:paraId="00943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283C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63CAB">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E6F0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6FC1E">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2CB1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7C1DF">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6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5F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事前是否已经过必要的可行性研究、专家论证、风险评估、绩效评估、集体决策。每发现一项不完备的，扣25%分值，扣完为止。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0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0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21CD4">
            <w:pPr>
              <w:jc w:val="center"/>
              <w:rPr>
                <w:rFonts w:hint="eastAsia" w:ascii="宋体" w:hAnsi="宋体" w:eastAsia="宋体" w:cs="宋体"/>
                <w:i w:val="0"/>
                <w:iCs w:val="0"/>
                <w:color w:val="000000"/>
                <w:sz w:val="22"/>
                <w:szCs w:val="22"/>
                <w:u w:val="none"/>
              </w:rPr>
            </w:pPr>
          </w:p>
        </w:tc>
      </w:tr>
      <w:tr w14:paraId="482AD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62B0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F874D">
            <w:pPr>
              <w:jc w:val="center"/>
              <w:rPr>
                <w:rFonts w:hint="eastAsia" w:ascii="宋体" w:hAnsi="宋体" w:eastAsia="宋体" w:cs="宋体"/>
                <w:i w:val="0"/>
                <w:iCs w:val="0"/>
                <w:color w:val="000000"/>
                <w:sz w:val="22"/>
                <w:szCs w:val="22"/>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51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44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D2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绩效目标合理性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AF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B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7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项目是否有绩效目标；每发现一项不完备的，扣25%分值，扣完为止。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5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4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61CB5">
            <w:pPr>
              <w:jc w:val="center"/>
              <w:rPr>
                <w:rFonts w:hint="eastAsia" w:ascii="宋体" w:hAnsi="宋体" w:eastAsia="宋体" w:cs="宋体"/>
                <w:i w:val="0"/>
                <w:iCs w:val="0"/>
                <w:color w:val="000000"/>
                <w:sz w:val="22"/>
                <w:szCs w:val="22"/>
                <w:u w:val="none"/>
              </w:rPr>
            </w:pPr>
          </w:p>
        </w:tc>
      </w:tr>
      <w:tr w14:paraId="24125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DC55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DAA20">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4374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C3509">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E3C5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4AD6D">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E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A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项目绩效目标与实际工作内容是否具有相关性；每发现一项不完备的，扣25%分值，扣完为止。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4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5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55186">
            <w:pPr>
              <w:jc w:val="center"/>
              <w:rPr>
                <w:rFonts w:hint="eastAsia" w:ascii="宋体" w:hAnsi="宋体" w:eastAsia="宋体" w:cs="宋体"/>
                <w:i w:val="0"/>
                <w:iCs w:val="0"/>
                <w:color w:val="000000"/>
                <w:sz w:val="22"/>
                <w:szCs w:val="22"/>
                <w:u w:val="none"/>
              </w:rPr>
            </w:pPr>
          </w:p>
        </w:tc>
      </w:tr>
      <w:tr w14:paraId="71477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0B39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C6B8D">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DA78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F7D13">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B00C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2C090">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7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D1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项目预期产出效益和效果是否符合正常的业绩水平；每发现一项不完备的，扣25%分值，扣完为止。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6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0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8BEDC">
            <w:pPr>
              <w:jc w:val="center"/>
              <w:rPr>
                <w:rFonts w:hint="eastAsia" w:ascii="宋体" w:hAnsi="宋体" w:eastAsia="宋体" w:cs="宋体"/>
                <w:i w:val="0"/>
                <w:iCs w:val="0"/>
                <w:color w:val="000000"/>
                <w:sz w:val="22"/>
                <w:szCs w:val="22"/>
                <w:u w:val="none"/>
              </w:rPr>
            </w:pPr>
          </w:p>
        </w:tc>
      </w:tr>
      <w:tr w14:paraId="702DC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E9E4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FD41E">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37F8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FB9BA">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2579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F322A">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5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0F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是否与预算确定的项目投资额或资金量相匹配。每发现一项不完备的，扣25%分值，扣完为止。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8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4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797BB">
            <w:pPr>
              <w:jc w:val="center"/>
              <w:rPr>
                <w:rFonts w:hint="eastAsia" w:ascii="宋体" w:hAnsi="宋体" w:eastAsia="宋体" w:cs="宋体"/>
                <w:i w:val="0"/>
                <w:iCs w:val="0"/>
                <w:color w:val="000000"/>
                <w:sz w:val="22"/>
                <w:szCs w:val="22"/>
                <w:u w:val="none"/>
              </w:rPr>
            </w:pPr>
          </w:p>
        </w:tc>
      </w:tr>
      <w:tr w14:paraId="5EF84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9BB7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A6E6A">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6B66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4ABC0">
            <w:pPr>
              <w:jc w:val="center"/>
              <w:rPr>
                <w:rFonts w:hint="eastAsia" w:ascii="宋体" w:hAnsi="宋体" w:eastAsia="宋体" w:cs="宋体"/>
                <w:i w:val="0"/>
                <w:iCs w:val="0"/>
                <w:color w:val="000000"/>
                <w:sz w:val="22"/>
                <w:szCs w:val="22"/>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A7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绩效指标明确性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D0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7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D5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是否将项目绩效目标细化分解为具体的绩效指标；每发现一项不完备的，扣25%分值，扣完为止。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8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B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7C847">
            <w:pPr>
              <w:jc w:val="center"/>
              <w:rPr>
                <w:rFonts w:hint="eastAsia" w:ascii="宋体" w:hAnsi="宋体" w:eastAsia="宋体" w:cs="宋体"/>
                <w:i w:val="0"/>
                <w:iCs w:val="0"/>
                <w:color w:val="000000"/>
                <w:sz w:val="22"/>
                <w:szCs w:val="22"/>
                <w:u w:val="none"/>
              </w:rPr>
            </w:pPr>
          </w:p>
        </w:tc>
      </w:tr>
      <w:tr w14:paraId="5F956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200F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7076D">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776E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1CB88">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99DF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B949A">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0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9B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是否通过清晰、可衡量的指标值予以体现；每发现一项不完备的，扣25%分值，扣完为止。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3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7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AAD99">
            <w:pPr>
              <w:jc w:val="center"/>
              <w:rPr>
                <w:rFonts w:hint="eastAsia" w:ascii="宋体" w:hAnsi="宋体" w:eastAsia="宋体" w:cs="宋体"/>
                <w:i w:val="0"/>
                <w:iCs w:val="0"/>
                <w:color w:val="000000"/>
                <w:sz w:val="22"/>
                <w:szCs w:val="22"/>
                <w:u w:val="none"/>
              </w:rPr>
            </w:pPr>
          </w:p>
        </w:tc>
      </w:tr>
      <w:tr w14:paraId="26ACA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F6B8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2294F">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CD57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16A66">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C906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8CF95">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2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48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是否与项目目标任务数或计划数相对应。每发现一项不完备的，扣25%分值，扣完为止。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6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A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9D2DB">
            <w:pPr>
              <w:jc w:val="center"/>
              <w:rPr>
                <w:rFonts w:hint="eastAsia" w:ascii="宋体" w:hAnsi="宋体" w:eastAsia="宋体" w:cs="宋体"/>
                <w:i w:val="0"/>
                <w:iCs w:val="0"/>
                <w:color w:val="000000"/>
                <w:sz w:val="22"/>
                <w:szCs w:val="22"/>
                <w:u w:val="none"/>
              </w:rPr>
            </w:pPr>
          </w:p>
        </w:tc>
      </w:tr>
      <w:tr w14:paraId="37AD2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A061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62FDA">
            <w:pPr>
              <w:jc w:val="center"/>
              <w:rPr>
                <w:rFonts w:hint="eastAsia" w:ascii="宋体" w:hAnsi="宋体" w:eastAsia="宋体" w:cs="宋体"/>
                <w:i w:val="0"/>
                <w:iCs w:val="0"/>
                <w:color w:val="000000"/>
                <w:sz w:val="22"/>
                <w:szCs w:val="22"/>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E0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资金投入</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93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EF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预算编制科学性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4F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A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8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预算编制是否经过科学论证；每发现一项不完备的，扣25%分值，扣完为止。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6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A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9415B">
            <w:pPr>
              <w:jc w:val="center"/>
              <w:rPr>
                <w:rFonts w:hint="eastAsia" w:ascii="宋体" w:hAnsi="宋体" w:eastAsia="宋体" w:cs="宋体"/>
                <w:i w:val="0"/>
                <w:iCs w:val="0"/>
                <w:color w:val="000000"/>
                <w:sz w:val="22"/>
                <w:szCs w:val="22"/>
                <w:u w:val="none"/>
              </w:rPr>
            </w:pPr>
          </w:p>
        </w:tc>
      </w:tr>
      <w:tr w14:paraId="38360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9F8D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7FEBD">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C067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246F5">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37A7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E04C5">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5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F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预算内容与项目内容是否匹配；每发现一项不完备的，扣25%分值，扣完为止。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C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7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9D7DB">
            <w:pPr>
              <w:jc w:val="center"/>
              <w:rPr>
                <w:rFonts w:hint="eastAsia" w:ascii="宋体" w:hAnsi="宋体" w:eastAsia="宋体" w:cs="宋体"/>
                <w:i w:val="0"/>
                <w:iCs w:val="0"/>
                <w:color w:val="000000"/>
                <w:sz w:val="22"/>
                <w:szCs w:val="22"/>
                <w:u w:val="none"/>
              </w:rPr>
            </w:pPr>
          </w:p>
        </w:tc>
      </w:tr>
      <w:tr w14:paraId="68A8D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07A0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FCE40">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9F1D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1CB94">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4764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6CB0E">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E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DD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预算额度测算依据是否充分，是否按照标准编制；每发现一项不完备的，扣25%分值，扣完为止。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A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B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FCAE8">
            <w:pPr>
              <w:jc w:val="center"/>
              <w:rPr>
                <w:rFonts w:hint="eastAsia" w:ascii="宋体" w:hAnsi="宋体" w:eastAsia="宋体" w:cs="宋体"/>
                <w:i w:val="0"/>
                <w:iCs w:val="0"/>
                <w:color w:val="000000"/>
                <w:sz w:val="22"/>
                <w:szCs w:val="22"/>
                <w:u w:val="none"/>
              </w:rPr>
            </w:pPr>
          </w:p>
        </w:tc>
      </w:tr>
      <w:tr w14:paraId="07BF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C636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60907">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AE5D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F3CDD">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701F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58F44">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C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F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预算确定的项目投资额或资金量是否与工作任务相匹配。每发现一项不完备的，扣25%分值，扣完为止。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0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3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1C6EF">
            <w:pPr>
              <w:jc w:val="center"/>
              <w:rPr>
                <w:rFonts w:hint="eastAsia" w:ascii="宋体" w:hAnsi="宋体" w:eastAsia="宋体" w:cs="宋体"/>
                <w:i w:val="0"/>
                <w:iCs w:val="0"/>
                <w:color w:val="000000"/>
                <w:sz w:val="22"/>
                <w:szCs w:val="22"/>
                <w:u w:val="none"/>
              </w:rPr>
            </w:pPr>
          </w:p>
        </w:tc>
      </w:tr>
      <w:tr w14:paraId="4218B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28C8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82CB2">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89F6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EA6CB">
            <w:pPr>
              <w:jc w:val="center"/>
              <w:rPr>
                <w:rFonts w:hint="eastAsia" w:ascii="宋体" w:hAnsi="宋体" w:eastAsia="宋体" w:cs="宋体"/>
                <w:i w:val="0"/>
                <w:iCs w:val="0"/>
                <w:color w:val="000000"/>
                <w:sz w:val="22"/>
                <w:szCs w:val="22"/>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B4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资金分配合理性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D1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7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C2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预算资金分配依据是否充分；每发现一项不完备的，扣25%分值，扣完为止。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8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8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2CDD9">
            <w:pPr>
              <w:jc w:val="center"/>
              <w:rPr>
                <w:rFonts w:hint="eastAsia" w:ascii="宋体" w:hAnsi="宋体" w:eastAsia="宋体" w:cs="宋体"/>
                <w:i w:val="0"/>
                <w:iCs w:val="0"/>
                <w:color w:val="000000"/>
                <w:sz w:val="22"/>
                <w:szCs w:val="22"/>
                <w:u w:val="none"/>
              </w:rPr>
            </w:pPr>
          </w:p>
        </w:tc>
      </w:tr>
      <w:tr w14:paraId="1DAAB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74CF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CD569">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2D94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04C63">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4800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D3753">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B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04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资金分配额度是否合理，与项目单位或地方实际是否相适应。每发现一项不完备的，扣25%分值，扣完为止。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E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B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05746">
            <w:pPr>
              <w:jc w:val="center"/>
              <w:rPr>
                <w:rFonts w:hint="eastAsia" w:ascii="宋体" w:hAnsi="宋体" w:eastAsia="宋体" w:cs="宋体"/>
                <w:i w:val="0"/>
                <w:iCs w:val="0"/>
                <w:color w:val="000000"/>
                <w:sz w:val="22"/>
                <w:szCs w:val="22"/>
                <w:u w:val="none"/>
              </w:rPr>
            </w:pPr>
          </w:p>
        </w:tc>
      </w:tr>
      <w:tr w14:paraId="55DFB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01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30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78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资金管理</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F1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6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E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5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4D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资金到位率=（实际到位资金/预算资金）×100%（指标值-（60%））/（（100%）-（60%））× 赋分值。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6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8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97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0BB23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6ECF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7AE31">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B387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08350">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1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6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6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74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实际支出资金/实际到位资金）×100%。100%得100%分,大于等于90%且小于100%的得80%分,大于等于80%且小于90%的得60%分,大于等于70%且小于80%的得40%分,大于等于60%且小于70%的得20%分,大于等于0%且小于60%的得0%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D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0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93626">
            <w:pPr>
              <w:jc w:val="center"/>
              <w:rPr>
                <w:rFonts w:hint="eastAsia" w:ascii="宋体" w:hAnsi="宋体" w:eastAsia="宋体" w:cs="宋体"/>
                <w:i w:val="0"/>
                <w:iCs w:val="0"/>
                <w:color w:val="000000"/>
                <w:sz w:val="22"/>
                <w:szCs w:val="22"/>
                <w:u w:val="none"/>
              </w:rPr>
            </w:pPr>
          </w:p>
        </w:tc>
      </w:tr>
      <w:tr w14:paraId="3D755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5F0A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ECEA3">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425A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03459">
            <w:pPr>
              <w:jc w:val="center"/>
              <w:rPr>
                <w:rFonts w:hint="eastAsia" w:ascii="宋体" w:hAnsi="宋体" w:eastAsia="宋体" w:cs="宋体"/>
                <w:i w:val="0"/>
                <w:iCs w:val="0"/>
                <w:color w:val="000000"/>
                <w:sz w:val="22"/>
                <w:szCs w:val="22"/>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95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资金使用合规性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4B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2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9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是否符合国家财经法规和财务管理制度以及有关专项资金管理办法的规定；每发现一项不完备的，扣25%分值，扣完为止。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D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B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3261D">
            <w:pPr>
              <w:jc w:val="center"/>
              <w:rPr>
                <w:rFonts w:hint="eastAsia" w:ascii="宋体" w:hAnsi="宋体" w:eastAsia="宋体" w:cs="宋体"/>
                <w:i w:val="0"/>
                <w:iCs w:val="0"/>
                <w:color w:val="000000"/>
                <w:sz w:val="22"/>
                <w:szCs w:val="22"/>
                <w:u w:val="none"/>
              </w:rPr>
            </w:pPr>
          </w:p>
        </w:tc>
      </w:tr>
      <w:tr w14:paraId="45D14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E125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03648">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3E8C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FA7B5">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4E2A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871C9">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F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9B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资金的拨付是否有完整的审批程序和手续。每发现一项不完备的，扣25%分值，扣完为止。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5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4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C5607">
            <w:pPr>
              <w:jc w:val="center"/>
              <w:rPr>
                <w:rFonts w:hint="eastAsia" w:ascii="宋体" w:hAnsi="宋体" w:eastAsia="宋体" w:cs="宋体"/>
                <w:i w:val="0"/>
                <w:iCs w:val="0"/>
                <w:color w:val="000000"/>
                <w:sz w:val="22"/>
                <w:szCs w:val="22"/>
                <w:u w:val="none"/>
              </w:rPr>
            </w:pPr>
          </w:p>
        </w:tc>
      </w:tr>
      <w:tr w14:paraId="50C31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A0B6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CB961">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F7D9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C5067">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495D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C1634">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E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C6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是否符合项目预算批复或合同规定的用途；每发现一项不完备的，扣25%分值，扣完为止。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A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D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27AB4">
            <w:pPr>
              <w:jc w:val="center"/>
              <w:rPr>
                <w:rFonts w:hint="eastAsia" w:ascii="宋体" w:hAnsi="宋体" w:eastAsia="宋体" w:cs="宋体"/>
                <w:i w:val="0"/>
                <w:iCs w:val="0"/>
                <w:color w:val="000000"/>
                <w:sz w:val="22"/>
                <w:szCs w:val="22"/>
                <w:u w:val="none"/>
              </w:rPr>
            </w:pPr>
          </w:p>
        </w:tc>
      </w:tr>
      <w:tr w14:paraId="571F3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D1F3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17889">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6FA4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D9DDA">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0371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950BA">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E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EC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是否未存在截留、挤占、挪用、虚列支出等情况。每发现一项不完备的，扣25%分值，扣完为止。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8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4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7679C">
            <w:pPr>
              <w:jc w:val="center"/>
              <w:rPr>
                <w:rFonts w:hint="eastAsia" w:ascii="宋体" w:hAnsi="宋体" w:eastAsia="宋体" w:cs="宋体"/>
                <w:i w:val="0"/>
                <w:iCs w:val="0"/>
                <w:color w:val="000000"/>
                <w:sz w:val="22"/>
                <w:szCs w:val="22"/>
                <w:u w:val="none"/>
              </w:rPr>
            </w:pPr>
          </w:p>
        </w:tc>
      </w:tr>
      <w:tr w14:paraId="65D60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EAA4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E8801">
            <w:pPr>
              <w:jc w:val="center"/>
              <w:rPr>
                <w:rFonts w:hint="eastAsia" w:ascii="宋体" w:hAnsi="宋体" w:eastAsia="宋体" w:cs="宋体"/>
                <w:i w:val="0"/>
                <w:iCs w:val="0"/>
                <w:color w:val="000000"/>
                <w:sz w:val="22"/>
                <w:szCs w:val="22"/>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17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组织实施</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09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9F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项目采购规范性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A8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E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60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项目采购是否执行了内部决策程序；每发现一项不完备的，扣25%分值，扣完为止。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2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C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4C26A">
            <w:pPr>
              <w:jc w:val="center"/>
              <w:rPr>
                <w:rFonts w:hint="eastAsia" w:ascii="宋体" w:hAnsi="宋体" w:eastAsia="宋体" w:cs="宋体"/>
                <w:i w:val="0"/>
                <w:iCs w:val="0"/>
                <w:color w:val="000000"/>
                <w:sz w:val="22"/>
                <w:szCs w:val="22"/>
                <w:u w:val="none"/>
              </w:rPr>
            </w:pPr>
          </w:p>
        </w:tc>
      </w:tr>
      <w:tr w14:paraId="392BC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AE14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7CFE2">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749E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EFFAC">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A4C9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6E22D">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1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BE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项目是否按照相关政策执行政府采购程序或通过“绿色通道”采购，项目采购方式是否符合规定；每发现一项不完备的，扣25%分值，扣完为止。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C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9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0A489">
            <w:pPr>
              <w:jc w:val="center"/>
              <w:rPr>
                <w:rFonts w:hint="eastAsia" w:ascii="宋体" w:hAnsi="宋体" w:eastAsia="宋体" w:cs="宋体"/>
                <w:i w:val="0"/>
                <w:iCs w:val="0"/>
                <w:color w:val="000000"/>
                <w:sz w:val="22"/>
                <w:szCs w:val="22"/>
                <w:u w:val="none"/>
              </w:rPr>
            </w:pPr>
          </w:p>
        </w:tc>
      </w:tr>
      <w:tr w14:paraId="556E3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FBE6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05750">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6B2F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DCBDD">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C076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E6E78">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D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90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项目采购是否履行了必要的验收；每发现一项不完备的，扣25%分值，扣完为止。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B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B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4E956">
            <w:pPr>
              <w:jc w:val="center"/>
              <w:rPr>
                <w:rFonts w:hint="eastAsia" w:ascii="宋体" w:hAnsi="宋体" w:eastAsia="宋体" w:cs="宋体"/>
                <w:i w:val="0"/>
                <w:iCs w:val="0"/>
                <w:color w:val="000000"/>
                <w:sz w:val="22"/>
                <w:szCs w:val="22"/>
                <w:u w:val="none"/>
              </w:rPr>
            </w:pPr>
          </w:p>
        </w:tc>
      </w:tr>
      <w:tr w14:paraId="4F31D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5536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4908B">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6A4E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C4B54">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CC13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4B702">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D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29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项目采购结算是否准确、合理；每发现一项不完备的，扣25%分值，扣完为止。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D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A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EC52D">
            <w:pPr>
              <w:jc w:val="center"/>
              <w:rPr>
                <w:rFonts w:hint="eastAsia" w:ascii="宋体" w:hAnsi="宋体" w:eastAsia="宋体" w:cs="宋体"/>
                <w:i w:val="0"/>
                <w:iCs w:val="0"/>
                <w:color w:val="000000"/>
                <w:sz w:val="22"/>
                <w:szCs w:val="22"/>
                <w:u w:val="none"/>
              </w:rPr>
            </w:pPr>
          </w:p>
        </w:tc>
      </w:tr>
      <w:tr w14:paraId="21FCA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329E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A773E">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CC11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AD5A9">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1196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42455">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F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D2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采购货物入库、领用登记是否及时、准确。每发现一项不完备的，扣25%分值，扣完为止。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B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F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4A4C8">
            <w:pPr>
              <w:jc w:val="center"/>
              <w:rPr>
                <w:rFonts w:hint="eastAsia" w:ascii="宋体" w:hAnsi="宋体" w:eastAsia="宋体" w:cs="宋体"/>
                <w:i w:val="0"/>
                <w:iCs w:val="0"/>
                <w:color w:val="000000"/>
                <w:sz w:val="22"/>
                <w:szCs w:val="22"/>
                <w:u w:val="none"/>
              </w:rPr>
            </w:pPr>
          </w:p>
        </w:tc>
      </w:tr>
      <w:tr w14:paraId="30D98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D051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3F7AF">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4B98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5592E">
            <w:pPr>
              <w:jc w:val="center"/>
              <w:rPr>
                <w:rFonts w:hint="eastAsia" w:ascii="宋体" w:hAnsi="宋体" w:eastAsia="宋体" w:cs="宋体"/>
                <w:i w:val="0"/>
                <w:iCs w:val="0"/>
                <w:color w:val="000000"/>
                <w:sz w:val="22"/>
                <w:szCs w:val="22"/>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ED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管理制度健全性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1B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D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97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是否已制定或具有相应的财务和业务管理制度；每发现一项不完备的，扣25%分值，扣完为止。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5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1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04EB7">
            <w:pPr>
              <w:jc w:val="center"/>
              <w:rPr>
                <w:rFonts w:hint="eastAsia" w:ascii="宋体" w:hAnsi="宋体" w:eastAsia="宋体" w:cs="宋体"/>
                <w:i w:val="0"/>
                <w:iCs w:val="0"/>
                <w:color w:val="000000"/>
                <w:sz w:val="22"/>
                <w:szCs w:val="22"/>
                <w:u w:val="none"/>
              </w:rPr>
            </w:pPr>
          </w:p>
        </w:tc>
      </w:tr>
      <w:tr w14:paraId="13943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A7D6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C3146">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91BC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FD2BE">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392A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250C5">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D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91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财务和业务管理制度是否合法、合规、完整。每发现一项不完备的，扣25%分值，扣完为止。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A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6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19D36">
            <w:pPr>
              <w:jc w:val="center"/>
              <w:rPr>
                <w:rFonts w:hint="eastAsia" w:ascii="宋体" w:hAnsi="宋体" w:eastAsia="宋体" w:cs="宋体"/>
                <w:i w:val="0"/>
                <w:iCs w:val="0"/>
                <w:color w:val="000000"/>
                <w:sz w:val="22"/>
                <w:szCs w:val="22"/>
                <w:u w:val="none"/>
              </w:rPr>
            </w:pPr>
          </w:p>
        </w:tc>
      </w:tr>
      <w:tr w14:paraId="6559C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DCF5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C5E0E">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64BB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5E5DB">
            <w:pPr>
              <w:jc w:val="center"/>
              <w:rPr>
                <w:rFonts w:hint="eastAsia" w:ascii="宋体" w:hAnsi="宋体" w:eastAsia="宋体" w:cs="宋体"/>
                <w:i w:val="0"/>
                <w:iCs w:val="0"/>
                <w:color w:val="000000"/>
                <w:sz w:val="22"/>
                <w:szCs w:val="22"/>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CB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绩效自评规范性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C4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E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C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项目实施单位是否进行绩效自评，报告及打分表是否完整。每发现一项不完备的，扣25%分值，扣完为止。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6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9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36C14">
            <w:pPr>
              <w:jc w:val="center"/>
              <w:rPr>
                <w:rFonts w:hint="eastAsia" w:ascii="宋体" w:hAnsi="宋体" w:eastAsia="宋体" w:cs="宋体"/>
                <w:i w:val="0"/>
                <w:iCs w:val="0"/>
                <w:color w:val="000000"/>
                <w:sz w:val="22"/>
                <w:szCs w:val="22"/>
                <w:u w:val="none"/>
              </w:rPr>
            </w:pPr>
          </w:p>
        </w:tc>
      </w:tr>
      <w:tr w14:paraId="73DBD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FC8E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2FBE3">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B439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37147">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5CBB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57246">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2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C2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自评报告数据是否准确，内容是否翔实。每发现一项不完备的，扣25%分值，扣完为止。</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0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B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FC12F">
            <w:pPr>
              <w:jc w:val="center"/>
              <w:rPr>
                <w:rFonts w:hint="eastAsia" w:ascii="宋体" w:hAnsi="宋体" w:eastAsia="宋体" w:cs="宋体"/>
                <w:i w:val="0"/>
                <w:iCs w:val="0"/>
                <w:color w:val="000000"/>
                <w:sz w:val="22"/>
                <w:szCs w:val="22"/>
                <w:u w:val="none"/>
              </w:rPr>
            </w:pPr>
          </w:p>
        </w:tc>
      </w:tr>
      <w:tr w14:paraId="68A1D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8F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D9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7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3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4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城东公益性公墓建设补助实际完成率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1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D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79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规划公墓整体布局，平整土地修建道路，建设景观与绿化，实际完成率：按照{已完成工作进度}/{计划工作进度}*100%得出指标值，按照（指标值-（60%））/（（100%）-（60%））× 赋分值得分。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D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A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F4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r>
      <w:tr w14:paraId="52E0A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49CF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7A933">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3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C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6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城东公益性公墓建设补助质量合格率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8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5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6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规划公墓整体布局，平整土地修建道路，建设景观与绿化，验收合格率：按照{经费项目质量达标项目数}/1*100%得出指标值，按照（指标值-（60%））/（（100%）-（60%））× 赋分值得分。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6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5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8CFAC">
            <w:pPr>
              <w:jc w:val="center"/>
              <w:rPr>
                <w:rFonts w:hint="eastAsia" w:ascii="宋体" w:hAnsi="宋体" w:eastAsia="宋体" w:cs="宋体"/>
                <w:i w:val="0"/>
                <w:iCs w:val="0"/>
                <w:color w:val="000000"/>
                <w:sz w:val="22"/>
                <w:szCs w:val="22"/>
                <w:u w:val="none"/>
              </w:rPr>
            </w:pPr>
          </w:p>
        </w:tc>
      </w:tr>
      <w:tr w14:paraId="6BD96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B64F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92997">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3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F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B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城东公益性公墓建设补助完成及时率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5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E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4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规划公墓整体布局，平整土地修建道路，建设景观与绿化，完成及时率：按照{已完成工作进度}/{计划工作进度}*100%得出指标值，按照（指标值-（60%））/（（100%）-（60%））× 赋分值得分。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7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5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62549">
            <w:pPr>
              <w:jc w:val="center"/>
              <w:rPr>
                <w:rFonts w:hint="eastAsia" w:ascii="宋体" w:hAnsi="宋体" w:eastAsia="宋体" w:cs="宋体"/>
                <w:i w:val="0"/>
                <w:iCs w:val="0"/>
                <w:color w:val="000000"/>
                <w:sz w:val="22"/>
                <w:szCs w:val="22"/>
                <w:u w:val="none"/>
              </w:rPr>
            </w:pPr>
          </w:p>
        </w:tc>
      </w:tr>
      <w:tr w14:paraId="4042D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9540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03BF0">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D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7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A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城东公益性公墓建设补助成本节约率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B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6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88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规划公墓整体布局，平整土地修建道路，建设景观与绿化，成本节约率：按照({经费项目计划支出}-{经费项目预计支出})/{经费项目计划支出}*100%得出指标值，按照（指标值-（-10%））/（（0%）-（-10%））× 赋分值得分。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3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6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FE1FB">
            <w:pPr>
              <w:jc w:val="center"/>
              <w:rPr>
                <w:rFonts w:hint="eastAsia" w:ascii="宋体" w:hAnsi="宋体" w:eastAsia="宋体" w:cs="宋体"/>
                <w:i w:val="0"/>
                <w:iCs w:val="0"/>
                <w:color w:val="000000"/>
                <w:sz w:val="22"/>
                <w:szCs w:val="22"/>
                <w:u w:val="none"/>
              </w:rPr>
            </w:pPr>
          </w:p>
        </w:tc>
      </w:tr>
      <w:tr w14:paraId="6D7F4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7C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E1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BD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D8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E3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改善祭奠环境，推动公益事业发展</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CC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4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08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节约土地资源，改善祭奠环境：按照*&lt;计算公式&gt;*得出指标值，按照*&lt;得分公式&gt;*得分。达成目标得100%分，基本达成目标得75%分，部分实现目标得50%分，实现程度较低得25%分，实现程度低得0%分。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F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B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ED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73495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4352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26DE0">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3D21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7B067">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C3AD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8FD47">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6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E1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促进文化传承，推动社会公益事业发展：按照*&lt;计算公式&gt;*得出指标值，按照*&lt;得分公式&gt;*得分。达成目标得100%分，基本达成目标得75%分，部分实现目标得50%分，实现程度较低得25%分，实现程度低得0%分。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9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A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1ECCB">
            <w:pPr>
              <w:jc w:val="center"/>
              <w:rPr>
                <w:rFonts w:hint="eastAsia" w:ascii="宋体" w:hAnsi="宋体" w:eastAsia="宋体" w:cs="宋体"/>
                <w:i w:val="0"/>
                <w:iCs w:val="0"/>
                <w:color w:val="000000"/>
                <w:sz w:val="22"/>
                <w:szCs w:val="22"/>
                <w:u w:val="none"/>
              </w:rPr>
            </w:pPr>
          </w:p>
        </w:tc>
      </w:tr>
      <w:tr w14:paraId="12518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1A49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39EF7">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1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F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0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社会公众满意度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6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8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6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社会公众满意度：按照*&lt;计算公式&gt;*得出指标值，按照*&lt;得分公式&gt;*得分。满意得100%分，较满意得80%分，基本满意得60%分，较不满意得30%分，不满意得0%分。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4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9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2F863">
            <w:pPr>
              <w:jc w:val="center"/>
              <w:rPr>
                <w:rFonts w:hint="eastAsia" w:ascii="宋体" w:hAnsi="宋体" w:eastAsia="宋体" w:cs="宋体"/>
                <w:i w:val="0"/>
                <w:iCs w:val="0"/>
                <w:color w:val="000000"/>
                <w:sz w:val="22"/>
                <w:szCs w:val="22"/>
                <w:u w:val="none"/>
              </w:rPr>
            </w:pPr>
          </w:p>
        </w:tc>
      </w:tr>
      <w:tr w14:paraId="02200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C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0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C302">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8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A596">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F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B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E8D6">
            <w:pP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6F95">
            <w:pP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9AB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84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790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84</w:t>
            </w:r>
          </w:p>
        </w:tc>
      </w:tr>
    </w:tbl>
    <w:p w14:paraId="4AA5792E">
      <w:pPr>
        <w:spacing w:line="600" w:lineRule="exact"/>
        <w:jc w:val="both"/>
        <w:outlineLvl w:val="1"/>
        <w:rPr>
          <w:rFonts w:hint="eastAsia" w:ascii="仿宋" w:hAnsi="仿宋" w:eastAsia="仿宋" w:cs="仿宋"/>
          <w:b/>
          <w:bCs/>
          <w:kern w:val="0"/>
          <w:sz w:val="40"/>
          <w:szCs w:val="40"/>
        </w:rPr>
      </w:pPr>
    </w:p>
    <w:sectPr>
      <w:pgSz w:w="16783" w:h="11850" w:orient="landscape"/>
      <w:pgMar w:top="1800" w:right="1440" w:bottom="1800" w:left="1440" w:header="567"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816A07-67D1-4C00-AE1A-7BEEAE0930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2243DA59-476F-406B-BBAF-DD4AA5FFE8D9}"/>
  </w:font>
  <w:font w:name="仿宋_GB2312">
    <w:altName w:val="仿宋"/>
    <w:panose1 w:val="02010609060101010101"/>
    <w:charset w:val="86"/>
    <w:family w:val="auto"/>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embedRegular r:id="rId3" w:fontKey="{C3BC0CDB-7D70-4532-BE8B-A9B9D9D6695B}"/>
  </w:font>
  <w:font w:name="方正小标宋_GBK">
    <w:panose1 w:val="02000000000000000000"/>
    <w:charset w:val="86"/>
    <w:family w:val="auto"/>
    <w:pitch w:val="default"/>
    <w:sig w:usb0="A00002BF" w:usb1="38CF7CFA" w:usb2="00082016" w:usb3="00000000" w:csb0="00040001" w:csb1="00000000"/>
    <w:embedRegular r:id="rId4" w:fontKey="{6F06F9FF-6BD5-4B81-A0E5-2490E089A0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169E3">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C5317">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FB9C0">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DEF62">
    <w:pPr>
      <w:pStyle w:val="7"/>
      <w:tabs>
        <w:tab w:val="center" w:pos="4260"/>
        <w:tab w:val="clear" w:pos="4153"/>
      </w:tabs>
      <w:jc w:val="both"/>
      <w:rPr>
        <w:rFonts w:ascii="仿宋" w:hAnsi="仿宋" w:eastAsia="仿宋" w:cs="仿宋"/>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79BE9">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F79BE9">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YWNlZTBjZTBmNjc3YjVjMGQwZGYxZmI2NGE4ZGIifQ=="/>
  </w:docVars>
  <w:rsids>
    <w:rsidRoot w:val="00000000"/>
    <w:rsid w:val="01282E62"/>
    <w:rsid w:val="01722330"/>
    <w:rsid w:val="01B841E6"/>
    <w:rsid w:val="03C055D4"/>
    <w:rsid w:val="064029FC"/>
    <w:rsid w:val="06C453DB"/>
    <w:rsid w:val="07397B77"/>
    <w:rsid w:val="0A6A629A"/>
    <w:rsid w:val="0BD53BE7"/>
    <w:rsid w:val="0C3E79DE"/>
    <w:rsid w:val="0DBF68FD"/>
    <w:rsid w:val="0DEB14A0"/>
    <w:rsid w:val="0E811E04"/>
    <w:rsid w:val="0F615EBD"/>
    <w:rsid w:val="0FE8213B"/>
    <w:rsid w:val="11E84674"/>
    <w:rsid w:val="127A7296"/>
    <w:rsid w:val="132F0080"/>
    <w:rsid w:val="16E51C5A"/>
    <w:rsid w:val="176D73C9"/>
    <w:rsid w:val="19670574"/>
    <w:rsid w:val="1B9413C8"/>
    <w:rsid w:val="1C275D99"/>
    <w:rsid w:val="1DFE6FCD"/>
    <w:rsid w:val="1EAC4C7B"/>
    <w:rsid w:val="1FB43DE7"/>
    <w:rsid w:val="20256A93"/>
    <w:rsid w:val="232E5C5F"/>
    <w:rsid w:val="244D1101"/>
    <w:rsid w:val="25E1345C"/>
    <w:rsid w:val="27ED433A"/>
    <w:rsid w:val="296248B4"/>
    <w:rsid w:val="2B5920E7"/>
    <w:rsid w:val="2EF064BE"/>
    <w:rsid w:val="311F12DD"/>
    <w:rsid w:val="338F38C9"/>
    <w:rsid w:val="36541A28"/>
    <w:rsid w:val="389E342F"/>
    <w:rsid w:val="38C47456"/>
    <w:rsid w:val="3A2D4A6A"/>
    <w:rsid w:val="3A3556CD"/>
    <w:rsid w:val="40152228"/>
    <w:rsid w:val="413761CE"/>
    <w:rsid w:val="43282273"/>
    <w:rsid w:val="438D4291"/>
    <w:rsid w:val="446B415C"/>
    <w:rsid w:val="44B6424B"/>
    <w:rsid w:val="48651873"/>
    <w:rsid w:val="48E24C72"/>
    <w:rsid w:val="4AAD393B"/>
    <w:rsid w:val="4AF869CF"/>
    <w:rsid w:val="4BD42F98"/>
    <w:rsid w:val="4EF61477"/>
    <w:rsid w:val="51047AA3"/>
    <w:rsid w:val="520619D1"/>
    <w:rsid w:val="527728CF"/>
    <w:rsid w:val="55CB540B"/>
    <w:rsid w:val="58EF1411"/>
    <w:rsid w:val="5A7476F4"/>
    <w:rsid w:val="5B81656C"/>
    <w:rsid w:val="5C0276AD"/>
    <w:rsid w:val="5FFC4413"/>
    <w:rsid w:val="602F47E9"/>
    <w:rsid w:val="6073137F"/>
    <w:rsid w:val="60AD570E"/>
    <w:rsid w:val="61CD42B9"/>
    <w:rsid w:val="666176C6"/>
    <w:rsid w:val="666D7E19"/>
    <w:rsid w:val="690A5DF3"/>
    <w:rsid w:val="6A2151A2"/>
    <w:rsid w:val="6A6652AB"/>
    <w:rsid w:val="6ABE50E7"/>
    <w:rsid w:val="6D003795"/>
    <w:rsid w:val="6F084B83"/>
    <w:rsid w:val="6FC30AAA"/>
    <w:rsid w:val="70AB1C6A"/>
    <w:rsid w:val="73467A28"/>
    <w:rsid w:val="76F679B7"/>
    <w:rsid w:val="794A5D98"/>
    <w:rsid w:val="7BD83B2F"/>
    <w:rsid w:val="7C1032C9"/>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360" w:lineRule="auto"/>
      <w:ind w:firstLine="1120" w:firstLineChars="200"/>
      <w:outlineLvl w:val="0"/>
    </w:pPr>
    <w:rPr>
      <w:rFonts w:eastAsia="仿宋"/>
      <w:b/>
      <w:bCs/>
      <w:kern w:val="44"/>
      <w:sz w:val="30"/>
      <w:szCs w:val="44"/>
    </w:rPr>
  </w:style>
  <w:style w:type="paragraph" w:styleId="3">
    <w:name w:val="heading 4"/>
    <w:basedOn w:val="1"/>
    <w:next w:val="1"/>
    <w:unhideWhenUsed/>
    <w:qFormat/>
    <w:uiPriority w:val="0"/>
    <w:pPr>
      <w:keepNext/>
      <w:keepLines/>
      <w:spacing w:line="360" w:lineRule="auto"/>
      <w:ind w:firstLine="1120" w:firstLineChars="200"/>
      <w:outlineLvl w:val="3"/>
    </w:pPr>
    <w:rPr>
      <w:rFonts w:ascii="Arial" w:hAnsi="Arial" w:eastAsia="仿宋"/>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99"/>
    <w:pPr>
      <w:jc w:val="left"/>
    </w:pPr>
  </w:style>
  <w:style w:type="paragraph" w:styleId="5">
    <w:name w:val="Body Text"/>
    <w:basedOn w:val="1"/>
    <w:qFormat/>
    <w:uiPriority w:val="1"/>
    <w:pPr>
      <w:spacing w:before="102"/>
      <w:ind w:left="112"/>
    </w:pPr>
    <w:rPr>
      <w:sz w:val="28"/>
      <w:szCs w:val="28"/>
    </w:rPr>
  </w:style>
  <w:style w:type="paragraph" w:styleId="6">
    <w:name w:val="Balloon Text"/>
    <w:basedOn w:val="1"/>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0"/>
    <w:pPr>
      <w:spacing w:beforeAutospacing="1" w:afterAutospacing="1"/>
      <w:jc w:val="left"/>
    </w:pPr>
    <w:rPr>
      <w:kern w:val="0"/>
      <w:sz w:val="24"/>
    </w:rPr>
  </w:style>
  <w:style w:type="paragraph" w:styleId="12">
    <w:name w:val="annotation subject"/>
    <w:basedOn w:val="4"/>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unhideWhenUsed/>
    <w:qFormat/>
    <w:uiPriority w:val="99"/>
    <w:rPr>
      <w:color w:val="0563C1" w:themeColor="hyperlink"/>
      <w:u w:val="single"/>
      <w14:textFill>
        <w14:solidFill>
          <w14:schemeClr w14:val="hlink"/>
        </w14:solidFill>
      </w14:textFill>
    </w:rPr>
  </w:style>
  <w:style w:type="character" w:styleId="19">
    <w:name w:val="annotation reference"/>
    <w:basedOn w:val="15"/>
    <w:qFormat/>
    <w:uiPriority w:val="99"/>
    <w:rPr>
      <w:sz w:val="21"/>
      <w:szCs w:val="21"/>
    </w:rPr>
  </w:style>
  <w:style w:type="paragraph" w:customStyle="1" w:styleId="20">
    <w:name w:val="列出段落1"/>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pPr>
  </w:style>
  <w:style w:type="paragraph" w:customStyle="1" w:styleId="21">
    <w:name w:val="Char Char Char Char Char Char Char"/>
    <w:basedOn w:val="1"/>
    <w:qFormat/>
    <w:uiPriority w:val="0"/>
    <w:rPr>
      <w:rFonts w:eastAsia="仿宋_GB2312"/>
      <w:sz w:val="30"/>
      <w:szCs w:val="21"/>
    </w:rPr>
  </w:style>
  <w:style w:type="paragraph" w:customStyle="1" w:styleId="22">
    <w:name w:val="正文缩进1"/>
    <w:basedOn w:val="1"/>
    <w:qFormat/>
    <w:uiPriority w:val="0"/>
    <w:pPr>
      <w:ind w:firstLine="420" w:firstLineChars="200"/>
    </w:pPr>
  </w:style>
  <w:style w:type="paragraph" w:customStyle="1" w:styleId="23">
    <w:name w:val="BodyText"/>
    <w:basedOn w:val="1"/>
    <w:qFormat/>
    <w:uiPriority w:val="0"/>
    <w:pPr>
      <w:jc w:val="center"/>
      <w:textAlignment w:val="baseline"/>
    </w:pPr>
    <w:rPr>
      <w:kern w:val="0"/>
      <w:sz w:val="20"/>
      <w:szCs w:val="24"/>
    </w:rPr>
  </w:style>
  <w:style w:type="paragraph" w:customStyle="1" w:styleId="24">
    <w:name w:val="UserStyle_5"/>
    <w:basedOn w:val="1"/>
    <w:qFormat/>
    <w:uiPriority w:val="0"/>
    <w:pPr>
      <w:keepNext/>
      <w:keepLines/>
      <w:spacing w:line="500" w:lineRule="exact"/>
      <w:ind w:firstLine="200" w:firstLineChars="200"/>
      <w:jc w:val="left"/>
      <w:textAlignment w:val="baseline"/>
    </w:pPr>
    <w:rPr>
      <w:b/>
      <w:bCs/>
      <w:kern w:val="44"/>
      <w:szCs w:val="28"/>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7">
    <w:name w:val="批注文字 字符"/>
    <w:basedOn w:val="15"/>
    <w:qFormat/>
    <w:uiPriority w:val="99"/>
    <w:rPr>
      <w:kern w:val="2"/>
      <w:sz w:val="21"/>
    </w:rPr>
  </w:style>
  <w:style w:type="character" w:customStyle="1" w:styleId="28">
    <w:name w:val="批注主题 字符"/>
    <w:basedOn w:val="27"/>
    <w:qFormat/>
    <w:uiPriority w:val="0"/>
    <w:rPr>
      <w:b/>
      <w:bCs/>
      <w:kern w:val="2"/>
      <w:sz w:val="21"/>
    </w:rPr>
  </w:style>
  <w:style w:type="character" w:customStyle="1" w:styleId="29">
    <w:name w:val="正文文本 字符"/>
    <w:basedOn w:val="15"/>
    <w:qFormat/>
    <w:uiPriority w:val="1"/>
    <w:rPr>
      <w:kern w:val="2"/>
      <w:sz w:val="28"/>
      <w:szCs w:val="28"/>
    </w:rPr>
  </w:style>
  <w:style w:type="character" w:customStyle="1" w:styleId="30">
    <w:name w:val="批注框文本 字符"/>
    <w:basedOn w:val="1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p:coreProperties xmlns:cp="http://schemas.openxmlformats.org/package/2006/metadata/core-properties" xmlns:dc="http://purl.org/dc/elements/1.1/" xmlns:dcterms="http://purl.org/dc/terms/" xmlns:xsi="http://www.w3.org/2001/XMLSchema-instance">
  <dcterms:created xsi:type="dcterms:W3CDTF">2021-12-10T01:11:00Z</dcterms:created>
  <dc:creator>归去来</dc:creator>
  <cp:lastModifiedBy>佳浩 吴</cp:lastModifiedBy>
  <dcterms:modified xsi:type="dcterms:W3CDTF">2024-06-13T05:02:00Z</dcterms:modified>
  <cp:revision>323</cp:revision>
</cp:coreProperties>
</file>

<file path=customXml/item4.xml><?xml version="1.0" encoding="utf-8"?>
<Properties xmlns="http://schemas.openxmlformats.org/officeDocument/2006/extended-properties" xmlns:vt="http://schemas.openxmlformats.org/officeDocument/2006/docPropsVTypes">
  <Template>Normal.dotm</Template>
  <TotalTime>556</TotalTime>
  <Pages>12</Pages>
  <Words>816</Words>
  <Characters>4657</Characters>
  <Application>Microsoft Office Word</Application>
  <DocSecurity>0</DocSecurity>
  <Lines>38</Lines>
  <Paragraphs>10</Paragraphs>
  <ScaleCrop>false</ScaleCrop>
  <Company/>
  <LinksUpToDate>false</LinksUpToDate>
  <CharactersWithSpaces>5463</CharactersWithSpaces>
  <SharedDoc>false</SharedDoc>
  <HyperlinksChanged>false</HyperlinksChanged>
  <AppVersion>16.0000</AppVersion>
</Properties>
</file>

<file path=customXml/item5.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51DB3D43EE634D3BB702D3F5F866F8AE</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8D2ECD-F606-45A5-AD68-7D54D6DC8C9F}">
  <ds:schemaRefs/>
</ds:datastoreItem>
</file>

<file path=customXml/itemProps3.xml><?xml version="1.0" encoding="utf-8"?>
<ds:datastoreItem xmlns:ds="http://schemas.openxmlformats.org/officeDocument/2006/customXml" ds:itemID="{06d7fd6d-1687-4931-8802-bb8ea2d848e6}">
  <ds:schemaRefs/>
</ds:datastoreItem>
</file>

<file path=customXml/itemProps4.xml><?xml version="1.0" encoding="utf-8"?>
<ds:datastoreItem xmlns:ds="http://schemas.openxmlformats.org/officeDocument/2006/customXml" ds:itemID="{521fc8fb-bc03-4f6a-b7c4-722b64342cc0}">
  <ds:schemaRefs/>
</ds:datastoreItem>
</file>

<file path=customXml/itemProps5.xml><?xml version="1.0" encoding="utf-8"?>
<ds:datastoreItem xmlns:ds="http://schemas.openxmlformats.org/officeDocument/2006/customXml" ds:itemID="{fdbd11bb-4e91-4c95-bc69-adc1b0083b88}">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10314</Words>
  <Characters>11141</Characters>
  <Lines>38</Lines>
  <Paragraphs>10</Paragraphs>
  <TotalTime>7</TotalTime>
  <ScaleCrop>false</ScaleCrop>
  <LinksUpToDate>false</LinksUpToDate>
  <CharactersWithSpaces>11291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2021-12-10T01:11:00Z</dcterms:created>
  <dc:creator>归去来</dc:creator>
  <cp:lastModifiedBy>Administrator</cp:lastModifiedBy>
  <dcterms:modified xsi:type="dcterms:W3CDTF">2024-11-13T07:50:54Z</dcterms:modified>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206037AA66D34B5F8DDE375B8DE5F135_13</vt:lpwstr>
  </property>
</Properties>
</file>