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A68BF">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Cs/>
          <w:color w:val="000000"/>
          <w:kern w:val="0"/>
          <w:sz w:val="21"/>
          <w:szCs w:val="21"/>
          <w:lang w:val="en-US" w:eastAsia="zh-CN"/>
        </w:rPr>
      </w:pPr>
    </w:p>
    <w:p w14:paraId="07038092">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Cs/>
          <w:color w:val="000000"/>
          <w:kern w:val="0"/>
          <w:sz w:val="21"/>
          <w:szCs w:val="21"/>
          <w:lang w:val="en-US" w:eastAsia="zh-CN"/>
        </w:rPr>
      </w:pPr>
    </w:p>
    <w:p w14:paraId="76B34BA7">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Cs/>
          <w:color w:val="000000"/>
          <w:kern w:val="0"/>
          <w:sz w:val="21"/>
          <w:szCs w:val="21"/>
          <w:lang w:val="en-US" w:eastAsia="zh-CN"/>
        </w:rPr>
      </w:pPr>
    </w:p>
    <w:p w14:paraId="073E4AE8">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Cs/>
          <w:color w:val="000000"/>
          <w:kern w:val="0"/>
          <w:sz w:val="21"/>
          <w:szCs w:val="21"/>
          <w:lang w:val="en-US" w:eastAsia="zh-CN"/>
        </w:rPr>
      </w:pPr>
    </w:p>
    <w:p w14:paraId="2F02738C">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Cs/>
          <w:color w:val="000000"/>
          <w:kern w:val="0"/>
          <w:sz w:val="21"/>
          <w:szCs w:val="21"/>
          <w:lang w:val="en-US" w:eastAsia="zh-CN"/>
        </w:rPr>
      </w:pPr>
    </w:p>
    <w:p w14:paraId="0CB8D219">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Cs/>
          <w:color w:val="000000"/>
          <w:kern w:val="0"/>
          <w:sz w:val="21"/>
          <w:szCs w:val="21"/>
          <w:lang w:val="en-US" w:eastAsia="zh-CN"/>
        </w:rPr>
      </w:pPr>
    </w:p>
    <w:p w14:paraId="2EDFC849">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default" w:ascii="Times New Roman" w:hAnsi="Times New Roman" w:eastAsia="方正小标宋_GBK" w:cs="Times New Roman"/>
          <w:bCs/>
          <w:color w:val="000000"/>
          <w:kern w:val="0"/>
          <w:sz w:val="40"/>
          <w:szCs w:val="40"/>
          <w:lang w:val="en-US" w:eastAsia="zh-CN"/>
        </w:rPr>
      </w:pPr>
      <w:r>
        <w:rPr>
          <w:rFonts w:hint="default" w:ascii="Times New Roman" w:hAnsi="Times New Roman" w:eastAsia="方正小标宋_GBK" w:cs="Times New Roman"/>
          <w:bCs/>
          <w:color w:val="000000"/>
          <w:kern w:val="0"/>
          <w:sz w:val="40"/>
          <w:szCs w:val="40"/>
          <w:lang w:val="en-US" w:eastAsia="zh-CN"/>
        </w:rPr>
        <w:t>扶风县财政局</w:t>
      </w:r>
    </w:p>
    <w:p w14:paraId="74F99FEF">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default" w:ascii="Times New Roman" w:hAnsi="Times New Roman" w:eastAsia="方正小标宋_GBK" w:cs="Times New Roman"/>
          <w:bCs/>
          <w:color w:val="000000"/>
          <w:kern w:val="0"/>
          <w:sz w:val="40"/>
          <w:szCs w:val="40"/>
          <w:lang w:val="en-US" w:eastAsia="zh-CN"/>
        </w:rPr>
      </w:pPr>
      <w:r>
        <w:rPr>
          <w:rFonts w:hint="default" w:ascii="Times New Roman" w:hAnsi="Times New Roman" w:eastAsia="方正小标宋_GBK" w:cs="Times New Roman"/>
          <w:bCs/>
          <w:color w:val="000000"/>
          <w:kern w:val="0"/>
          <w:sz w:val="40"/>
          <w:szCs w:val="40"/>
          <w:lang w:val="en-US" w:eastAsia="zh-CN"/>
        </w:rPr>
        <w:t>2024年绩效管理工作总结及2025工作计划</w:t>
      </w:r>
    </w:p>
    <w:p w14:paraId="24FCDA5A">
      <w:pPr>
        <w:spacing w:line="560" w:lineRule="exact"/>
        <w:ind w:firstLine="640" w:firstLineChars="200"/>
        <w:rPr>
          <w:rFonts w:hint="default" w:ascii="Times New Roman" w:hAnsi="Times New Roman" w:eastAsia="仿宋" w:cs="Times New Roman"/>
          <w:sz w:val="32"/>
          <w:szCs w:val="32"/>
        </w:rPr>
      </w:pPr>
    </w:p>
    <w:p w14:paraId="6C0BFB21">
      <w:pPr>
        <w:spacing w:line="560" w:lineRule="exact"/>
        <w:ind w:firstLine="640" w:firstLineChars="200"/>
        <w:rPr>
          <w:rFonts w:hint="default" w:ascii="Times New Roman" w:hAnsi="Times New Roman" w:eastAsia="黑体" w:cs="Times New Roman"/>
          <w:b w:val="0"/>
          <w:bCs/>
          <w:sz w:val="32"/>
          <w:szCs w:val="32"/>
          <w:lang w:eastAsia="zh-CN"/>
        </w:rPr>
      </w:pPr>
      <w:r>
        <w:rPr>
          <w:rFonts w:hint="default" w:ascii="Times New Roman" w:hAnsi="Times New Roman" w:eastAsia="仿宋" w:cs="Times New Roman"/>
          <w:sz w:val="32"/>
          <w:szCs w:val="32"/>
        </w:rPr>
        <w:t>今年，我们认真</w:t>
      </w:r>
      <w:r>
        <w:rPr>
          <w:rFonts w:hint="eastAsia" w:eastAsia="仿宋" w:cs="Times New Roman"/>
          <w:sz w:val="32"/>
          <w:szCs w:val="32"/>
          <w:lang w:eastAsia="zh-CN"/>
        </w:rPr>
        <w:t>贯彻党中央</w:t>
      </w:r>
      <w:r>
        <w:rPr>
          <w:rFonts w:hint="default" w:ascii="Times New Roman" w:hAnsi="Times New Roman" w:eastAsia="仿宋" w:cs="Times New Roman"/>
          <w:sz w:val="32"/>
          <w:szCs w:val="32"/>
        </w:rPr>
        <w:t>、省、市、县有关文件精神，积极推进绩效监督工作，不断提升工作质量和水平，全面提高财政资金使用效益，扎实推进我县财政绩效管理工作，现将一年来的工作开展情况总结如下：</w:t>
      </w:r>
    </w:p>
    <w:p w14:paraId="7A84FF2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黑体" w:cs="Times New Roman"/>
          <w:b w:val="0"/>
          <w:bCs/>
          <w:sz w:val="32"/>
          <w:szCs w:val="32"/>
          <w:lang w:eastAsia="zh-CN"/>
        </w:rPr>
        <w:t>财政绩效管理</w:t>
      </w:r>
      <w:r>
        <w:rPr>
          <w:rFonts w:hint="default" w:ascii="Times New Roman" w:hAnsi="Times New Roman" w:eastAsia="黑体" w:cs="Times New Roman"/>
          <w:b w:val="0"/>
          <w:bCs/>
          <w:sz w:val="32"/>
          <w:szCs w:val="32"/>
        </w:rPr>
        <w:t>工作开展情况</w:t>
      </w:r>
      <w:r>
        <w:rPr>
          <w:rFonts w:hint="default" w:ascii="Times New Roman" w:hAnsi="Times New Roman" w:eastAsia="黑体" w:cs="Times New Roman"/>
          <w:b w:val="0"/>
          <w:bCs/>
          <w:sz w:val="32"/>
          <w:szCs w:val="32"/>
          <w:lang w:val="en-US" w:eastAsia="zh-CN"/>
        </w:rPr>
        <w:t xml:space="preserve"> </w:t>
      </w:r>
    </w:p>
    <w:p w14:paraId="3B7607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default" w:ascii="Times New Roman" w:hAnsi="Times New Roman" w:eastAsia="楷体_GB2312" w:cs="Times New Roman"/>
          <w:b/>
          <w:bCs/>
          <w:sz w:val="32"/>
          <w:szCs w:val="32"/>
        </w:rPr>
      </w:pPr>
      <w:r>
        <w:rPr>
          <w:rFonts w:hint="default" w:ascii="Times New Roman" w:hAnsi="Times New Roman" w:eastAsia="黑体" w:cs="Times New Roman"/>
          <w:b w:val="0"/>
          <w:bCs/>
          <w:sz w:val="32"/>
          <w:szCs w:val="32"/>
          <w:lang w:val="en-US" w:eastAsia="zh-CN"/>
        </w:rPr>
        <w:t xml:space="preserve"> </w:t>
      </w:r>
      <w:r>
        <w:rPr>
          <w:rFonts w:hint="default" w:ascii="Times New Roman" w:hAnsi="Times New Roman" w:eastAsia="仿宋_GB2312" w:cs="Times New Roman"/>
          <w:b/>
          <w:bCs/>
          <w:sz w:val="32"/>
          <w:szCs w:val="32"/>
          <w:lang w:val="en-US" w:eastAsia="zh-CN"/>
        </w:rPr>
        <w:t>（一）</w:t>
      </w:r>
      <w:r>
        <w:rPr>
          <w:rFonts w:hint="default" w:ascii="Times New Roman" w:hAnsi="Times New Roman" w:eastAsia="楷体_GB2312" w:cs="Times New Roman"/>
          <w:b/>
          <w:bCs/>
          <w:sz w:val="32"/>
          <w:szCs w:val="32"/>
        </w:rPr>
        <w:t>加强领导，充实力量。</w:t>
      </w:r>
    </w:p>
    <w:p w14:paraId="414DAB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局党组高度重视预算绩效管理工作，定期听取工作汇报，把握把准工作方向，夯牢夯实工作措施。借鉴兄弟县区做法，报经县委</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县政府同意，</w:t>
      </w:r>
      <w:bookmarkStart w:id="0" w:name="_GoBack"/>
      <w:bookmarkEnd w:id="0"/>
      <w:r>
        <w:rPr>
          <w:rFonts w:hint="default" w:ascii="Times New Roman" w:hAnsi="Times New Roman" w:eastAsia="仿宋_GB2312" w:cs="Times New Roman"/>
          <w:sz w:val="32"/>
          <w:szCs w:val="32"/>
        </w:rPr>
        <w:t>及时成立扶风县预算评审中心，明确职责任务，形成了预算股、绩效股、支出股室、评审中心等四方力量抓绩效的工作格局。</w:t>
      </w:r>
    </w:p>
    <w:p w14:paraId="7456CB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仿宋_GB2312" w:cs="Times New Roman"/>
          <w:b/>
          <w:bCs/>
          <w:sz w:val="32"/>
          <w:szCs w:val="32"/>
          <w:lang w:val="en-US" w:eastAsia="zh-CN"/>
        </w:rPr>
        <w:t>（二）</w:t>
      </w:r>
      <w:r>
        <w:rPr>
          <w:rFonts w:hint="default" w:ascii="Times New Roman" w:hAnsi="Times New Roman" w:eastAsia="楷体_GB2312" w:cs="Times New Roman"/>
          <w:b/>
          <w:bCs/>
          <w:sz w:val="32"/>
          <w:szCs w:val="32"/>
        </w:rPr>
        <w:t>深刻把握，完善制度。</w:t>
      </w:r>
    </w:p>
    <w:p w14:paraId="6CC8B7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将近年来中省市预算绩效管理一系列政策文件汇编成册，作为工具书印发各部门学习利用，避免了绩效管理的知识的碎片化、分散化，提高了政策集成度、宣传面、利用率、操作性，促进全县绩效管理工作走深走实。积极参加省市组织的业务培训，及时充电，广泛交流，不断更新观念理念。</w:t>
      </w:r>
    </w:p>
    <w:p w14:paraId="39D0A2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14:paraId="1257EC3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推动预算绩效关口前移，</w:t>
      </w:r>
      <w:r>
        <w:rPr>
          <w:rFonts w:hint="default" w:ascii="Times New Roman" w:hAnsi="Times New Roman" w:eastAsia="仿宋_GB2312" w:cs="Times New Roman"/>
          <w:sz w:val="32"/>
          <w:szCs w:val="32"/>
          <w:lang w:val="en-US" w:eastAsia="zh-CN"/>
        </w:rPr>
        <w:t>印发《扶风县财政局关于开展2024年预算新增专项资金事前绩效评审工作的通知》（扶财办绩〔2024〕3号），将本级预算安排未列入年初部门预算的专项资金全部纳入评审范围。</w:t>
      </w:r>
    </w:p>
    <w:p w14:paraId="18B782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仿宋_GB2312" w:cs="Times New Roman"/>
          <w:b/>
          <w:bCs/>
          <w:sz w:val="32"/>
          <w:szCs w:val="32"/>
          <w:lang w:val="en-US" w:eastAsia="zh-CN"/>
        </w:rPr>
        <w:t>（三）</w:t>
      </w:r>
      <w:r>
        <w:rPr>
          <w:rFonts w:hint="default" w:ascii="Times New Roman" w:hAnsi="Times New Roman" w:eastAsia="楷体_GB2312" w:cs="Times New Roman"/>
          <w:b/>
          <w:bCs/>
          <w:sz w:val="32"/>
          <w:szCs w:val="32"/>
        </w:rPr>
        <w:t>全面推进，重点突破。</w:t>
      </w:r>
    </w:p>
    <w:p w14:paraId="06372462">
      <w:pPr>
        <w:ind w:firstLine="643"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1. 开展整体绩效评价和项目支出绩效评价工作。</w:t>
      </w:r>
      <w:r>
        <w:rPr>
          <w:rFonts w:hint="default" w:ascii="Times New Roman" w:hAnsi="Times New Roman" w:eastAsia="仿宋_GB2312" w:cs="Times New Roman"/>
          <w:b w:val="0"/>
          <w:bCs w:val="0"/>
          <w:sz w:val="32"/>
          <w:szCs w:val="32"/>
          <w:lang w:val="en-US" w:eastAsia="zh-CN"/>
        </w:rPr>
        <w:t>2024年3月，</w:t>
      </w:r>
      <w:r>
        <w:rPr>
          <w:rFonts w:hint="default" w:ascii="Times New Roman" w:hAnsi="Times New Roman" w:eastAsia="仿宋_GB2312" w:cs="Times New Roman"/>
          <w:sz w:val="32"/>
          <w:szCs w:val="32"/>
          <w:lang w:val="en-US" w:eastAsia="zh-CN"/>
        </w:rPr>
        <w:t>根据市局部署，绩效监督股以“抓紧、抓实、抓出成效”为目标要求，印发了《扶风县财政局关于做好2023年度绩效自评工作的通知》（扶财办绩〔2024〕1号），对县级所有预算单位进行整体绩效支出评价和项目支出绩效评价，对预算单位自评情况进行抽查，将绩效自评抽查发现的问题向各单位反馈，要求其认真整改，并进行后续跟踪。</w:t>
      </w:r>
    </w:p>
    <w:p w14:paraId="1C0BED0C">
      <w:pPr>
        <w:ind w:firstLine="643"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 开展2024年预算新增专项资金事前绩效评审工作。</w:t>
      </w:r>
      <w:r>
        <w:rPr>
          <w:rFonts w:hint="default" w:ascii="Times New Roman" w:hAnsi="Times New Roman" w:eastAsia="仿宋_GB2312" w:cs="Times New Roman"/>
          <w:sz w:val="32"/>
          <w:szCs w:val="32"/>
        </w:rPr>
        <w:t>积极推动事前绩效评估与预算评审。由评审中心组织开展事前评估评审，</w:t>
      </w:r>
      <w:r>
        <w:rPr>
          <w:rFonts w:hint="default" w:ascii="Times New Roman" w:hAnsi="Times New Roman" w:eastAsia="仿宋_GB2312" w:cs="Times New Roman"/>
          <w:sz w:val="32"/>
          <w:szCs w:val="32"/>
          <w:lang w:val="en-US" w:eastAsia="zh-CN"/>
        </w:rPr>
        <w:t>评估评审了1</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个重点项目，送审金额</w:t>
      </w:r>
      <w:r>
        <w:rPr>
          <w:rFonts w:hint="eastAsia" w:eastAsia="仿宋_GB2312" w:cs="Times New Roman"/>
          <w:sz w:val="32"/>
          <w:szCs w:val="32"/>
          <w:lang w:val="en-US" w:eastAsia="zh-CN"/>
        </w:rPr>
        <w:t>12232.22</w:t>
      </w:r>
      <w:r>
        <w:rPr>
          <w:rFonts w:hint="default" w:ascii="Times New Roman" w:hAnsi="Times New Roman" w:eastAsia="仿宋_GB2312" w:cs="Times New Roman"/>
          <w:sz w:val="32"/>
          <w:szCs w:val="32"/>
          <w:lang w:val="en-US" w:eastAsia="zh-CN"/>
        </w:rPr>
        <w:t>万元，审定金额</w:t>
      </w:r>
      <w:r>
        <w:rPr>
          <w:rFonts w:hint="eastAsia" w:eastAsia="仿宋_GB2312" w:cs="Times New Roman"/>
          <w:sz w:val="32"/>
          <w:szCs w:val="32"/>
          <w:lang w:val="en-US" w:eastAsia="zh-CN"/>
        </w:rPr>
        <w:t>11131.1</w:t>
      </w:r>
      <w:r>
        <w:rPr>
          <w:rFonts w:hint="default" w:ascii="Times New Roman" w:hAnsi="Times New Roman" w:eastAsia="仿宋_GB2312" w:cs="Times New Roman"/>
          <w:sz w:val="32"/>
          <w:szCs w:val="32"/>
          <w:lang w:val="en-US" w:eastAsia="zh-CN"/>
        </w:rPr>
        <w:t>万元，审减金额</w:t>
      </w:r>
      <w:r>
        <w:rPr>
          <w:rFonts w:hint="eastAsia" w:eastAsia="仿宋_GB2312" w:cs="Times New Roman"/>
          <w:sz w:val="32"/>
          <w:szCs w:val="32"/>
          <w:lang w:val="en-US" w:eastAsia="zh-CN"/>
        </w:rPr>
        <w:t>1101.12</w:t>
      </w:r>
      <w:r>
        <w:rPr>
          <w:rFonts w:hint="default" w:ascii="Times New Roman" w:hAnsi="Times New Roman" w:eastAsia="仿宋_GB2312" w:cs="Times New Roman"/>
          <w:sz w:val="32"/>
          <w:szCs w:val="32"/>
          <w:lang w:val="en-US" w:eastAsia="zh-CN"/>
        </w:rPr>
        <w:t>万元，审减率</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将审定价作为项目招投标的最高拦价，从源头上节约财政资金，提高了资金配置效率。</w:t>
      </w:r>
    </w:p>
    <w:p w14:paraId="33EFEE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 xml:space="preserve">3. </w:t>
      </w:r>
      <w:r>
        <w:rPr>
          <w:rFonts w:hint="default" w:ascii="Times New Roman" w:hAnsi="Times New Roman" w:eastAsia="楷体_GB2312" w:cs="Times New Roman"/>
          <w:b/>
          <w:bCs/>
          <w:kern w:val="2"/>
          <w:sz w:val="32"/>
          <w:szCs w:val="32"/>
          <w:lang w:val="en-US" w:eastAsia="zh-CN" w:bidi="ar-SA"/>
        </w:rPr>
        <w:t>2024年事中绩监控效评价情况。</w:t>
      </w:r>
      <w:r>
        <w:rPr>
          <w:rFonts w:hint="default" w:ascii="Times New Roman" w:hAnsi="Times New Roman" w:eastAsia="仿宋_GB2312" w:cs="Times New Roman"/>
          <w:sz w:val="32"/>
          <w:szCs w:val="32"/>
          <w:lang w:eastAsia="zh-CN"/>
        </w:rPr>
        <w:t>按照“谁支出、谁监控”原则，</w:t>
      </w:r>
      <w:r>
        <w:rPr>
          <w:rFonts w:hint="default" w:ascii="Times New Roman" w:hAnsi="Times New Roman" w:eastAsia="仿宋_GB2312" w:cs="Times New Roman"/>
          <w:sz w:val="32"/>
          <w:szCs w:val="32"/>
        </w:rPr>
        <w:t>全面开展事中绩效监控</w:t>
      </w:r>
      <w:r>
        <w:rPr>
          <w:rFonts w:hint="default" w:ascii="Times New Roman" w:hAnsi="Times New Roman" w:eastAsia="仿宋_GB2312" w:cs="Times New Roman"/>
          <w:sz w:val="32"/>
          <w:szCs w:val="32"/>
          <w:lang w:eastAsia="zh-CN"/>
        </w:rPr>
        <w:t>。根据《扶风县财政局关于开展2024年度重点项目事中绩效监控工作的通知》（扶财办绩〔</w:t>
      </w:r>
      <w:r>
        <w:rPr>
          <w:rFonts w:hint="default" w:ascii="Times New Roman" w:hAnsi="Times New Roman" w:eastAsia="仿宋_GB2312" w:cs="Times New Roman"/>
          <w:sz w:val="32"/>
          <w:szCs w:val="32"/>
          <w:lang w:val="en-US" w:eastAsia="zh-CN"/>
        </w:rPr>
        <w:t>2024</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6号</w:t>
      </w:r>
      <w:r>
        <w:rPr>
          <w:rFonts w:hint="default" w:ascii="Times New Roman" w:hAnsi="Times New Roman" w:eastAsia="仿宋_GB2312" w:cs="Times New Roman"/>
          <w:sz w:val="32"/>
          <w:szCs w:val="32"/>
          <w:lang w:eastAsia="zh-CN"/>
        </w:rPr>
        <w:t>），在县级</w:t>
      </w:r>
      <w:r>
        <w:rPr>
          <w:rFonts w:hint="default" w:ascii="Times New Roman" w:hAnsi="Times New Roman" w:eastAsia="仿宋_GB2312" w:cs="Times New Roman"/>
          <w:sz w:val="32"/>
          <w:lang w:val="en-US" w:eastAsia="zh-CN" w:bidi="ar-SA"/>
        </w:rPr>
        <w:t>各部门各单位全面开展事中绩效监控自评的基础上，按照构建事前事中事后绩效管理闭环系统、加强全方位全过程全覆盖绩效管理、突出社会关注度高的重大项目的原则，</w:t>
      </w:r>
      <w:r>
        <w:rPr>
          <w:rFonts w:hint="default" w:ascii="Times New Roman" w:hAnsi="Times New Roman" w:eastAsia="仿宋_GB2312" w:cs="Times New Roman"/>
          <w:sz w:val="32"/>
          <w:szCs w:val="32"/>
        </w:rPr>
        <w:t>选取</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个项目</w:t>
      </w:r>
      <w:r>
        <w:rPr>
          <w:rFonts w:hint="default" w:ascii="Times New Roman" w:hAnsi="Times New Roman" w:eastAsia="仿宋_GB2312" w:cs="Times New Roman"/>
          <w:sz w:val="32"/>
          <w:szCs w:val="32"/>
          <w:lang w:eastAsia="zh-CN"/>
        </w:rPr>
        <w:t>（含</w:t>
      </w:r>
      <w:r>
        <w:rPr>
          <w:rFonts w:hint="default" w:ascii="Times New Roman" w:hAnsi="Times New Roman" w:eastAsia="仿宋_GB2312" w:cs="Times New Roman"/>
          <w:sz w:val="32"/>
          <w:szCs w:val="32"/>
          <w:lang w:val="en-US" w:eastAsia="zh-CN"/>
        </w:rPr>
        <w:t>3个一般债券</w:t>
      </w:r>
      <w:r>
        <w:rPr>
          <w:rFonts w:hint="default" w:ascii="Times New Roman" w:hAnsi="Times New Roman" w:eastAsia="仿宋_GB2312" w:cs="Times New Roman"/>
          <w:sz w:val="32"/>
          <w:szCs w:val="32"/>
          <w:lang w:eastAsia="zh-CN"/>
        </w:rPr>
        <w:t>）进行了</w:t>
      </w:r>
      <w:r>
        <w:rPr>
          <w:rFonts w:hint="default" w:ascii="Times New Roman" w:hAnsi="Times New Roman" w:eastAsia="仿宋_GB2312" w:cs="Times New Roman"/>
          <w:sz w:val="32"/>
          <w:szCs w:val="32"/>
        </w:rPr>
        <w:t>重点监控，涉及资金</w:t>
      </w:r>
      <w:r>
        <w:rPr>
          <w:rFonts w:hint="default" w:ascii="Times New Roman" w:hAnsi="Times New Roman" w:eastAsia="仿宋_GB2312" w:cs="Times New Roman"/>
          <w:sz w:val="32"/>
          <w:szCs w:val="32"/>
          <w:lang w:val="en-US" w:eastAsia="zh-CN"/>
        </w:rPr>
        <w:t>3322.9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并</w:t>
      </w:r>
      <w:r>
        <w:rPr>
          <w:rFonts w:hint="default" w:ascii="Times New Roman" w:hAnsi="Times New Roman" w:eastAsia="仿宋_GB2312" w:cs="Times New Roman"/>
          <w:sz w:val="32"/>
          <w:szCs w:val="32"/>
        </w:rPr>
        <w:t>及时反馈问题督促整改</w:t>
      </w:r>
      <w:r>
        <w:rPr>
          <w:rFonts w:hint="default" w:ascii="Times New Roman" w:hAnsi="Times New Roman" w:eastAsia="仿宋_GB2312" w:cs="Times New Roman"/>
          <w:sz w:val="32"/>
          <w:szCs w:val="32"/>
          <w:lang w:eastAsia="zh-CN"/>
        </w:rPr>
        <w:t>，持续加强事中问效，避免闲置资金闲置和损失浪费，助推高质量预算执行。</w:t>
      </w:r>
    </w:p>
    <w:p w14:paraId="2B06167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4. 开展2023年度重点项目支出事后绩效评价工作。</w:t>
      </w:r>
      <w:r>
        <w:rPr>
          <w:rFonts w:hint="default" w:ascii="Times New Roman" w:hAnsi="Times New Roman" w:eastAsia="仿宋_GB2312" w:cs="Times New Roman"/>
          <w:b w:val="0"/>
          <w:bCs w:val="0"/>
          <w:sz w:val="32"/>
          <w:szCs w:val="32"/>
          <w:lang w:val="en-US" w:eastAsia="zh-CN"/>
        </w:rPr>
        <w:t>选取2023年度全县重点项目19项开展事后绩效评价。具体包括扶风新兴产业园管委会比亚迪汽车线束生产线项目卫生间工程补助款、扶风县科技工业园区管委会排污管网项目、扶风县住房和城乡建设局城市管网建设、扶风县城关街道办事处“四型”社区建设等项目，涉及金额5509.6万元。</w:t>
      </w:r>
      <w:r>
        <w:rPr>
          <w:rFonts w:hint="default" w:ascii="Times New Roman" w:hAnsi="Times New Roman" w:eastAsia="仿宋_GB2312" w:cs="Times New Roman"/>
          <w:sz w:val="32"/>
          <w:szCs w:val="32"/>
        </w:rPr>
        <w:t>及时将评价报告在县政府网站公开，督促相关单位整改，及时报告整改结果，实现反馈、整改、提升的闭环管理。</w:t>
      </w:r>
    </w:p>
    <w:p w14:paraId="7CFA69DA">
      <w:pPr>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二、存在问题</w:t>
      </w:r>
    </w:p>
    <w:p w14:paraId="69B14EA9">
      <w:pPr>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lang w:val="en-US" w:eastAsia="zh-CN"/>
        </w:rPr>
        <w:t>一</w:t>
      </w: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绩效目标设置不够合理。</w:t>
      </w:r>
      <w:r>
        <w:rPr>
          <w:rFonts w:hint="default" w:ascii="Times New Roman" w:hAnsi="Times New Roman" w:eastAsia="仿宋_GB2312" w:cs="Times New Roman"/>
          <w:sz w:val="32"/>
          <w:szCs w:val="32"/>
        </w:rPr>
        <w:t>有些指标过于粗略，描述不够明确，测量范围及指标过于宽泛。如“群众满意度”，没有明确惠及的目标人群，满意度调查的指向等。有些内容数据缺乏合理性，如不少于3万平方米，不够精准。</w:t>
      </w:r>
    </w:p>
    <w:p w14:paraId="2521E941">
      <w:pPr>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lang w:val="en-US" w:eastAsia="zh-CN"/>
        </w:rPr>
        <w:t>二</w:t>
      </w: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预算绩效管理人员和技术力量不足。</w:t>
      </w:r>
      <w:r>
        <w:rPr>
          <w:rFonts w:hint="default" w:ascii="Times New Roman" w:hAnsi="Times New Roman" w:eastAsia="仿宋_GB2312" w:cs="Times New Roman"/>
          <w:sz w:val="32"/>
          <w:szCs w:val="32"/>
        </w:rPr>
        <w:t>行政事业单位承担绩效管理业务的多为财务人员，他们一般不参与项目管理，对项目不熟悉，单位内部协调配合不够，单位内部绩效管理体系尚不完善。</w:t>
      </w:r>
    </w:p>
    <w:p w14:paraId="2CBD580F">
      <w:pPr>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lang w:val="en-US" w:eastAsia="zh-CN"/>
        </w:rPr>
        <w:t>三</w:t>
      </w: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预算绩效监督未形成合力。</w:t>
      </w:r>
      <w:r>
        <w:rPr>
          <w:rFonts w:hint="default" w:ascii="Times New Roman" w:hAnsi="Times New Roman" w:eastAsia="仿宋_GB2312" w:cs="Times New Roman"/>
          <w:sz w:val="32"/>
          <w:szCs w:val="32"/>
        </w:rPr>
        <w:t>全面实施预算绩效管理是综合性系统工程，仅靠财政部门难以让监督发挥实效，需各部门协同共治，形成合力，共同推进。</w:t>
      </w:r>
    </w:p>
    <w:p w14:paraId="7147C2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sz w:val="32"/>
          <w:szCs w:val="32"/>
          <w:lang w:val="en-US" w:eastAsia="zh-CN"/>
        </w:rPr>
      </w:pPr>
      <w:r>
        <w:rPr>
          <w:rFonts w:hint="default" w:ascii="Times New Roman" w:hAnsi="Times New Roman" w:eastAsia="黑体" w:cs="Times New Roman"/>
          <w:b w:val="0"/>
          <w:bCs/>
          <w:sz w:val="32"/>
          <w:szCs w:val="32"/>
          <w:lang w:eastAsia="zh-CN"/>
        </w:rPr>
        <w:t>三、</w:t>
      </w:r>
      <w:r>
        <w:rPr>
          <w:rFonts w:hint="default" w:ascii="Times New Roman" w:hAnsi="Times New Roman" w:eastAsia="黑体" w:cs="Times New Roman"/>
          <w:b w:val="0"/>
          <w:bCs/>
          <w:sz w:val="32"/>
          <w:szCs w:val="32"/>
          <w:lang w:val="en-US" w:eastAsia="zh-CN"/>
        </w:rPr>
        <w:t>2025年工作计划</w:t>
      </w:r>
    </w:p>
    <w:p w14:paraId="1D665A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为了进一步推动我县绩效管理工作</w:t>
      </w:r>
      <w:r>
        <w:rPr>
          <w:rFonts w:hint="default" w:ascii="Times New Roman" w:hAnsi="Times New Roman" w:eastAsia="黑体" w:cs="Times New Roman"/>
          <w:sz w:val="32"/>
          <w:szCs w:val="32"/>
        </w:rPr>
        <w:t>，</w:t>
      </w:r>
      <w:r>
        <w:rPr>
          <w:rFonts w:hint="default" w:ascii="Times New Roman" w:hAnsi="Times New Roman" w:eastAsia="仿宋_GB2312" w:cs="Times New Roman"/>
          <w:sz w:val="32"/>
          <w:szCs w:val="32"/>
        </w:rPr>
        <w:t>我们将深入贯彻中省市预算绩效管理制度及相关会议精神，虚心学习各县区经验做法，补短板、强弱项，全面提升预算绩效管理水平。</w:t>
      </w:r>
    </w:p>
    <w:p w14:paraId="37E0309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lang w:eastAsia="zh-CN"/>
        </w:rPr>
        <w:t>（一）重实干，促进全过程绩效</w:t>
      </w:r>
      <w:r>
        <w:rPr>
          <w:rFonts w:hint="default" w:ascii="Times New Roman" w:hAnsi="Times New Roman" w:eastAsia="楷体_GB2312" w:cs="Times New Roman"/>
          <w:b/>
          <w:bCs/>
          <w:sz w:val="32"/>
          <w:szCs w:val="32"/>
          <w:lang w:val="en-US" w:eastAsia="zh-CN"/>
        </w:rPr>
        <w:t>管理</w:t>
      </w:r>
      <w:r>
        <w:rPr>
          <w:rFonts w:hint="default" w:ascii="Times New Roman" w:hAnsi="Times New Roman" w:eastAsia="楷体_GB2312" w:cs="Times New Roman"/>
          <w:b/>
          <w:bCs/>
          <w:sz w:val="32"/>
          <w:szCs w:val="32"/>
          <w:lang w:eastAsia="zh-CN"/>
        </w:rPr>
        <w:t>增实效</w:t>
      </w: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val="0"/>
          <w:bCs w:val="0"/>
          <w:sz w:val="32"/>
          <w:szCs w:val="32"/>
          <w:lang w:eastAsia="zh-CN"/>
        </w:rPr>
        <w:t>组织</w:t>
      </w:r>
      <w:r>
        <w:rPr>
          <w:rFonts w:hint="default" w:ascii="Times New Roman" w:hAnsi="Times New Roman" w:eastAsia="仿宋_GB2312" w:cs="Times New Roman"/>
          <w:sz w:val="32"/>
          <w:szCs w:val="32"/>
        </w:rPr>
        <w:t>全系统学习</w:t>
      </w:r>
      <w:r>
        <w:rPr>
          <w:rFonts w:hint="default" w:ascii="Times New Roman" w:hAnsi="Times New Roman" w:eastAsia="楷体_GB2312" w:cs="Times New Roman"/>
          <w:b w:val="0"/>
          <w:bCs w:val="0"/>
          <w:sz w:val="32"/>
          <w:szCs w:val="32"/>
          <w:lang w:eastAsia="zh-CN"/>
        </w:rPr>
        <w:t>省市财政关于绩效管理最新政策和实施办法，</w:t>
      </w:r>
      <w:r>
        <w:rPr>
          <w:rFonts w:hint="default" w:ascii="Times New Roman" w:hAnsi="Times New Roman" w:eastAsia="仿宋_GB2312" w:cs="Times New Roman"/>
          <w:sz w:val="32"/>
          <w:szCs w:val="32"/>
          <w:lang w:eastAsia="zh-CN"/>
        </w:rPr>
        <w:t>将</w:t>
      </w:r>
      <w:r>
        <w:rPr>
          <w:rFonts w:hint="default" w:ascii="Times New Roman" w:hAnsi="Times New Roman" w:eastAsia="仿宋_GB2312" w:cs="Times New Roman"/>
          <w:sz w:val="32"/>
          <w:szCs w:val="32"/>
          <w:lang w:val="en-US" w:eastAsia="zh-CN"/>
        </w:rPr>
        <w:t>绩效管理</w:t>
      </w:r>
      <w:r>
        <w:rPr>
          <w:rFonts w:hint="default" w:ascii="Times New Roman" w:hAnsi="Times New Roman" w:eastAsia="仿宋_GB2312" w:cs="Times New Roman"/>
          <w:sz w:val="32"/>
          <w:szCs w:val="32"/>
          <w:lang w:eastAsia="zh-CN"/>
        </w:rPr>
        <w:t>职责充分贯穿到事前、事中、事后全过程。</w:t>
      </w:r>
      <w:r>
        <w:rPr>
          <w:rFonts w:hint="default" w:ascii="Times New Roman" w:hAnsi="Times New Roman" w:eastAsia="仿宋_GB2312" w:cs="Times New Roman"/>
          <w:sz w:val="32"/>
          <w:szCs w:val="32"/>
        </w:rPr>
        <w:t>进一步增强绩效目标编制的科学性、合理性、规范性，为绩效管理工作打好基础。提升绩效管理人员素质</w:t>
      </w:r>
      <w:r>
        <w:rPr>
          <w:rFonts w:hint="default" w:ascii="Times New Roman" w:hAnsi="Times New Roman" w:eastAsia="仿宋_GB2312" w:cs="Times New Roman"/>
          <w:sz w:val="32"/>
          <w:szCs w:val="32"/>
          <w:lang w:eastAsia="zh-CN"/>
        </w:rPr>
        <w:t>，拒绝因循守旧，</w:t>
      </w:r>
      <w:r>
        <w:rPr>
          <w:rFonts w:hint="default" w:ascii="Times New Roman" w:hAnsi="Times New Roman" w:eastAsia="仿宋_GB2312" w:cs="Times New Roman"/>
          <w:sz w:val="32"/>
          <w:szCs w:val="32"/>
        </w:rPr>
        <w:t>针对当前预算绩效管理人才缺失的情况，要切实提升人员综合素质。通过组织培训、学习交流、工作调研等形式，对预算绩效管理人员开展多层次的业务培训，提升预算绩效管理业务水平。</w:t>
      </w:r>
    </w:p>
    <w:p w14:paraId="78AA65E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lang w:eastAsia="zh-CN"/>
        </w:rPr>
        <w:t>（二）</w:t>
      </w:r>
      <w:r>
        <w:rPr>
          <w:rFonts w:hint="default" w:ascii="Times New Roman" w:hAnsi="Times New Roman" w:eastAsia="楷体_GB2312" w:cs="Times New Roman"/>
          <w:b/>
          <w:bCs/>
          <w:sz w:val="32"/>
          <w:szCs w:val="32"/>
        </w:rPr>
        <w:t>抓创新，推动绩效管理提质扩面。</w:t>
      </w:r>
      <w:r>
        <w:rPr>
          <w:rFonts w:hint="default" w:ascii="Times New Roman" w:hAnsi="Times New Roman" w:eastAsia="仿宋_GB2312" w:cs="Times New Roman"/>
          <w:sz w:val="32"/>
          <w:szCs w:val="32"/>
          <w:lang w:eastAsia="zh-CN"/>
        </w:rPr>
        <w:t>充</w:t>
      </w:r>
      <w:r>
        <w:rPr>
          <w:rFonts w:hint="default" w:ascii="Times New Roman" w:hAnsi="Times New Roman" w:eastAsia="仿宋_GB2312" w:cs="Times New Roman"/>
          <w:sz w:val="32"/>
          <w:szCs w:val="32"/>
        </w:rPr>
        <w:t>分运用财政云大数据，所有评价数据全部从财政管理一体化信息系统中提取，从支出进度、结余结转率、部门决算等方面，增强支出绩效评价的规范性，实现绩效评价与预算执行的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双结合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双监控</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，提升绩效管理的信息化水平。</w:t>
      </w:r>
      <w:r>
        <w:rPr>
          <w:rFonts w:hint="default" w:ascii="Times New Roman" w:hAnsi="Times New Roman" w:eastAsia="仿宋_GB2312" w:cs="Times New Roman"/>
          <w:sz w:val="32"/>
          <w:szCs w:val="32"/>
          <w:lang w:eastAsia="zh-CN"/>
        </w:rPr>
        <w:t>持续做好全方位、全过程、全覆盖的预算绩效管理体系建设。根据《事前绩效评估与项目预算评审联动机制》联合多部门开展好预算绩效事前评估工作，着力打造预算单位、财政、审计、纪检部门等共同监督的绩效管理新格局，进一步增强预算绩效管理的整体合力。</w:t>
      </w:r>
    </w:p>
    <w:p w14:paraId="5B5414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Cs/>
          <w:sz w:val="32"/>
          <w:szCs w:val="32"/>
        </w:rPr>
      </w:pPr>
      <w:r>
        <w:rPr>
          <w:rFonts w:hint="default" w:ascii="Times New Roman" w:hAnsi="Times New Roman" w:eastAsia="楷体_GB2312" w:cs="Times New Roman"/>
          <w:b/>
          <w:bCs/>
          <w:sz w:val="32"/>
          <w:szCs w:val="32"/>
          <w:lang w:eastAsia="zh-CN"/>
        </w:rPr>
        <w:t>（三）</w:t>
      </w:r>
      <w:r>
        <w:rPr>
          <w:rFonts w:hint="default" w:ascii="Times New Roman" w:hAnsi="Times New Roman" w:eastAsia="楷体_GB2312" w:cs="Times New Roman"/>
          <w:b/>
          <w:bCs/>
          <w:sz w:val="32"/>
          <w:szCs w:val="32"/>
        </w:rPr>
        <w:t>强应用，推进绩效评价结果应用管理。</w:t>
      </w:r>
      <w:r>
        <w:rPr>
          <w:rFonts w:hint="default" w:ascii="Times New Roman" w:hAnsi="Times New Roman" w:eastAsia="仿宋" w:cs="Times New Roman"/>
          <w:bCs/>
          <w:sz w:val="32"/>
          <w:szCs w:val="32"/>
        </w:rPr>
        <w:t>一是</w:t>
      </w:r>
      <w:r>
        <w:rPr>
          <w:rFonts w:hint="default" w:ascii="Times New Roman" w:hAnsi="Times New Roman" w:eastAsia="仿宋" w:cs="Times New Roman"/>
          <w:bCs/>
          <w:sz w:val="32"/>
          <w:szCs w:val="32"/>
          <w:lang w:eastAsia="zh-CN"/>
        </w:rPr>
        <w:t>强化</w:t>
      </w:r>
      <w:r>
        <w:rPr>
          <w:rFonts w:hint="default" w:ascii="Times New Roman" w:hAnsi="Times New Roman" w:eastAsia="仿宋" w:cs="Times New Roman"/>
          <w:bCs/>
          <w:sz w:val="32"/>
          <w:szCs w:val="32"/>
        </w:rPr>
        <w:t>反馈整改机制。被评价单位在规定时间内将整改落实情况反馈给绩效股</w:t>
      </w:r>
      <w:r>
        <w:rPr>
          <w:rFonts w:hint="default" w:ascii="Times New Roman" w:hAnsi="Times New Roman" w:eastAsia="仿宋" w:cs="Times New Roman"/>
          <w:bCs/>
          <w:sz w:val="32"/>
          <w:szCs w:val="32"/>
          <w:lang w:eastAsia="zh-CN"/>
        </w:rPr>
        <w:t>后，存在以改促改，大而化之的问题，针对上述问题绩效股将对已上报的整改报告开展“回头看”，逐一逐项进行核查。</w:t>
      </w:r>
      <w:r>
        <w:rPr>
          <w:rFonts w:hint="default" w:ascii="Times New Roman" w:hAnsi="Times New Roman" w:eastAsia="仿宋" w:cs="Times New Roman"/>
          <w:bCs/>
          <w:sz w:val="32"/>
          <w:szCs w:val="32"/>
        </w:rPr>
        <w:t>二是</w:t>
      </w:r>
      <w:r>
        <w:rPr>
          <w:rFonts w:hint="default" w:ascii="Times New Roman" w:hAnsi="Times New Roman" w:eastAsia="仿宋" w:cs="Times New Roman"/>
          <w:bCs/>
          <w:sz w:val="32"/>
          <w:szCs w:val="32"/>
          <w:lang w:eastAsia="zh-CN"/>
        </w:rPr>
        <w:t>持续坚持</w:t>
      </w:r>
      <w:r>
        <w:rPr>
          <w:rFonts w:hint="default" w:ascii="Times New Roman" w:hAnsi="Times New Roman" w:eastAsia="仿宋" w:cs="Times New Roman"/>
          <w:bCs/>
          <w:sz w:val="32"/>
          <w:szCs w:val="32"/>
        </w:rPr>
        <w:t>预算应用激励机制。财政各业务股室对绩效评价结果提出意见，并在下年度安排预算时充分运用。对绩效评价结果优秀的，在下年度安排预算时优先考虑；对于无正当理由未达到预期绩效目标，以及对绩效评价意见未实施整改的单位，在安排预算时从紧考虑或不予安排。三是</w:t>
      </w:r>
      <w:r>
        <w:rPr>
          <w:rFonts w:hint="default" w:ascii="Times New Roman" w:hAnsi="Times New Roman" w:eastAsia="仿宋" w:cs="Times New Roman"/>
          <w:bCs/>
          <w:sz w:val="32"/>
          <w:szCs w:val="32"/>
          <w:lang w:eastAsia="zh-CN"/>
        </w:rPr>
        <w:t>主动公开绩效评价相关信息</w:t>
      </w:r>
      <w:r>
        <w:rPr>
          <w:rFonts w:hint="default" w:ascii="Times New Roman" w:hAnsi="Times New Roman" w:eastAsia="仿宋" w:cs="Times New Roman"/>
          <w:bCs/>
          <w:sz w:val="32"/>
          <w:szCs w:val="32"/>
        </w:rPr>
        <w:t>。绩效目标申报及评价报告在政府门户网开辟绩效管理专栏，集中公开，接受公众监督。</w:t>
      </w:r>
    </w:p>
    <w:p w14:paraId="129BD14E">
      <w:pPr>
        <w:rPr>
          <w:rFonts w:hint="default" w:ascii="Times New Roman" w:hAnsi="Times New Roman" w:cs="Times New Roman"/>
        </w:rPr>
      </w:pPr>
    </w:p>
    <w:p w14:paraId="6DD78E4B">
      <w:pPr>
        <w:rPr>
          <w:rFonts w:hint="default" w:ascii="Times New Roman" w:hAnsi="Times New Roman" w:cs="Times New Roman"/>
        </w:rPr>
      </w:pPr>
    </w:p>
    <w:p w14:paraId="4FD55077">
      <w:pPr>
        <w:rPr>
          <w:rFonts w:hint="default" w:ascii="Times New Roman" w:hAnsi="Times New Roman" w:cs="Times New Roman"/>
        </w:rPr>
      </w:pPr>
    </w:p>
    <w:p w14:paraId="11EE44EA">
      <w:pPr>
        <w:rPr>
          <w:rFonts w:hint="default" w:ascii="Times New Roman" w:hAnsi="Times New Roman" w:cs="Times New Roman"/>
        </w:rPr>
      </w:pPr>
    </w:p>
    <w:p w14:paraId="04EC5C36">
      <w:pPr>
        <w:rPr>
          <w:rFonts w:hint="default" w:ascii="Times New Roman" w:hAnsi="Times New Roman" w:cs="Times New Roman"/>
        </w:rPr>
      </w:pPr>
    </w:p>
    <w:p w14:paraId="14439FA1">
      <w:pPr>
        <w:rPr>
          <w:rFonts w:hint="default" w:ascii="Times New Roman" w:hAnsi="Times New Roman" w:cs="Times New Roman"/>
        </w:rPr>
      </w:pPr>
    </w:p>
    <w:p w14:paraId="09CE7CE4">
      <w:pPr>
        <w:wordWrap w:val="0"/>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扶风县财政局    </w:t>
      </w:r>
    </w:p>
    <w:p w14:paraId="72880353">
      <w:pPr>
        <w:wordWrap w:val="0"/>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2024年12月4日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6BB74D-37D8-4523-B873-427B4D1A36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77D875A-34D9-404F-B182-3A88BC5B4AA6}"/>
  </w:font>
  <w:font w:name="仿宋_GB2312">
    <w:panose1 w:val="02010609030101010101"/>
    <w:charset w:val="86"/>
    <w:family w:val="modern"/>
    <w:pitch w:val="default"/>
    <w:sig w:usb0="00000001" w:usb1="080E0000" w:usb2="00000000" w:usb3="00000000" w:csb0="00040000" w:csb1="00000000"/>
    <w:embedRegular r:id="rId3" w:fontKey="{F9AFB8C8-9FEA-4963-94A9-E559CCC5E369}"/>
  </w:font>
  <w:font w:name="方正小标宋_GBK">
    <w:panose1 w:val="02000000000000000000"/>
    <w:charset w:val="86"/>
    <w:family w:val="auto"/>
    <w:pitch w:val="default"/>
    <w:sig w:usb0="A00002BF" w:usb1="38CF7CFA" w:usb2="00082016" w:usb3="00000000" w:csb0="00040001" w:csb1="00000000"/>
    <w:embedRegular r:id="rId4" w:fontKey="{F85465D6-1EB3-439F-855E-11753BE3BE2B}"/>
  </w:font>
  <w:font w:name="仿宋">
    <w:panose1 w:val="02010609060101010101"/>
    <w:charset w:val="86"/>
    <w:family w:val="modern"/>
    <w:pitch w:val="default"/>
    <w:sig w:usb0="800002BF" w:usb1="38CF7CFA" w:usb2="00000016" w:usb3="00000000" w:csb0="00040001" w:csb1="00000000"/>
    <w:embedRegular r:id="rId5" w:fontKey="{1664D890-8D8B-4E5B-805B-2D4B026DD8B7}"/>
  </w:font>
  <w:font w:name="楷体_GB2312">
    <w:altName w:val="楷体"/>
    <w:panose1 w:val="02010609030101010101"/>
    <w:charset w:val="86"/>
    <w:family w:val="auto"/>
    <w:pitch w:val="default"/>
    <w:sig w:usb0="00000000" w:usb1="00000000" w:usb2="00000000" w:usb3="00000000" w:csb0="00040000" w:csb1="00000000"/>
    <w:embedRegular r:id="rId6" w:fontKey="{49CD1D55-BC9B-43CC-BF70-ABDDF5EF99B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0759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31AFE1">
                          <w:pPr>
                            <w:pStyle w:val="4"/>
                            <w:rPr>
                              <w:rFonts w:hint="eastAsia" w:eastAsia="宋体"/>
                              <w:sz w:val="24"/>
                              <w:szCs w:val="24"/>
                              <w:lang w:val="en-US" w:eastAsia="zh-CN"/>
                            </w:rPr>
                          </w:pPr>
                          <w:r>
                            <w:rPr>
                              <w:rFonts w:hint="eastAsia"/>
                              <w:sz w:val="24"/>
                              <w:szCs w:val="24"/>
                              <w:lang w:val="en-US" w:eastAsia="zh-CN"/>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rFonts w:hint="eastAsia"/>
                              <w:sz w:val="24"/>
                              <w:szCs w:val="24"/>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31AFE1">
                    <w:pPr>
                      <w:pStyle w:val="4"/>
                      <w:rPr>
                        <w:rFonts w:hint="eastAsia" w:eastAsia="宋体"/>
                        <w:sz w:val="24"/>
                        <w:szCs w:val="24"/>
                        <w:lang w:val="en-US" w:eastAsia="zh-CN"/>
                      </w:rPr>
                    </w:pPr>
                    <w:r>
                      <w:rPr>
                        <w:rFonts w:hint="eastAsia"/>
                        <w:sz w:val="24"/>
                        <w:szCs w:val="24"/>
                        <w:lang w:val="en-US" w:eastAsia="zh-CN"/>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rFonts w:hint="eastAsia"/>
                        <w:sz w:val="24"/>
                        <w:szCs w:val="24"/>
                        <w:lang w:val="en-US"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7C14E4"/>
    <w:multiLevelType w:val="singleLevel"/>
    <w:tmpl w:val="AC7C14E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lMTdkODk5NWQ1NDRjYzNiNDRlNjhlZDNhY2Q4YTkifQ=="/>
  </w:docVars>
  <w:rsids>
    <w:rsidRoot w:val="5EF363C8"/>
    <w:rsid w:val="09CD7A92"/>
    <w:rsid w:val="0C6754D4"/>
    <w:rsid w:val="1E515B5E"/>
    <w:rsid w:val="1FB065D2"/>
    <w:rsid w:val="226118D9"/>
    <w:rsid w:val="299B6018"/>
    <w:rsid w:val="2F3F7D51"/>
    <w:rsid w:val="41E33B7F"/>
    <w:rsid w:val="47413903"/>
    <w:rsid w:val="4AB35829"/>
    <w:rsid w:val="4E52788C"/>
    <w:rsid w:val="5B046CCA"/>
    <w:rsid w:val="5B7CBC6F"/>
    <w:rsid w:val="5BC55ECB"/>
    <w:rsid w:val="5D627D4E"/>
    <w:rsid w:val="5EF363C8"/>
    <w:rsid w:val="615D7134"/>
    <w:rsid w:val="625A33E9"/>
    <w:rsid w:val="62FD3648"/>
    <w:rsid w:val="680D237E"/>
    <w:rsid w:val="693B74C7"/>
    <w:rsid w:val="6B1408AF"/>
    <w:rsid w:val="6C082981"/>
    <w:rsid w:val="750556A0"/>
    <w:rsid w:val="76A21419"/>
    <w:rsid w:val="79DF7A42"/>
    <w:rsid w:val="7A6AD2F9"/>
    <w:rsid w:val="7DEF3992"/>
    <w:rsid w:val="9F35B49C"/>
    <w:rsid w:val="F6FBA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keepNext w:val="0"/>
      <w:keepLines w:val="0"/>
      <w:widowControl w:val="0"/>
      <w:suppressLineNumbers w:val="0"/>
      <w:spacing w:before="0" w:beforeAutospacing="0" w:after="120" w:afterAutospacing="0"/>
      <w:ind w:left="0" w:right="0"/>
      <w:jc w:val="both"/>
    </w:pPr>
    <w:rPr>
      <w:rFonts w:ascii="Calibri" w:hAnsi="Calibri"/>
      <w:kern w:val="2"/>
      <w:sz w:val="21"/>
      <w:szCs w:val="24"/>
    </w:rPr>
  </w:style>
  <w:style w:type="paragraph" w:styleId="3">
    <w:name w:val="Body Text Indent"/>
    <w:qFormat/>
    <w:uiPriority w:val="0"/>
    <w:pPr>
      <w:widowControl w:val="0"/>
      <w:ind w:firstLine="645"/>
      <w:jc w:val="both"/>
    </w:pPr>
    <w:rPr>
      <w:rFonts w:ascii="仿宋_GB2312" w:hAnsi="Times New Roman" w:eastAsia="仿宋_GB2312" w:cs="Times New Roman"/>
      <w:kern w:val="2"/>
      <w:sz w:val="32"/>
      <w:szCs w:val="3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w:basedOn w:val="2"/>
    <w:unhideWhenUsed/>
    <w:qFormat/>
    <w:uiPriority w:val="0"/>
    <w:pPr>
      <w:ind w:firstLine="420" w:firstLineChars="1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2327</Words>
  <Characters>2410</Characters>
  <Lines>0</Lines>
  <Paragraphs>0</Paragraphs>
  <TotalTime>40</TotalTime>
  <ScaleCrop>false</ScaleCrop>
  <LinksUpToDate>false</LinksUpToDate>
  <CharactersWithSpaces>2421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2024-11-08T08:58:00Z</dcterms:created>
  <dc:creator>WPS_1728984580</dc:creator>
  <cp:lastModifiedBy>Administrator</cp:lastModifiedBy>
  <cp:lastPrinted>2024-12-05T08:54:00Z</cp:lastPrinted>
  <dcterms:modified xsi:type="dcterms:W3CDTF">2025-03-24T07:47:22Z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DE13AE757EC04A0DA3CBB02BE672E113_13</vt:lpwstr>
  </property>
  <property fmtid="{D5CDD505-2E9C-101B-9397-08002B2CF9AE}" pid="4" name="KSOTemplateDocerSaveRecord">
    <vt:lpwstr>eyJoZGlkIjoiMzI2YWNlZTBjZTBmNjc3YjVjMGQwZGYxZmI2NGE4ZGIifQ==</vt:lpwstr>
  </property>
</Properties>
</file>