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2"/>
        <w:jc w:val="both"/>
        <w:rPr>
          <w:rFonts w:hint="default" w:ascii="Times New Roman" w:hAnsi="Times New Roman" w:eastAsia="宋体" w:cs="Times New Roman"/>
          <w:color w:val="auto"/>
          <w:sz w:val="20"/>
          <w:lang w:val="en-US" w:eastAsia="zh-CN"/>
        </w:rPr>
      </w:pPr>
    </w:p>
    <w:p>
      <w:pPr>
        <w:spacing w:before="316"/>
        <w:ind w:right="0"/>
        <w:jc w:val="center"/>
        <w:rPr>
          <w:rFonts w:hint="default" w:ascii="Times New Roman" w:hAnsi="Times New Roman" w:eastAsia="宋体" w:cs="Times New Roman"/>
          <w:color w:val="auto"/>
          <w:sz w:val="72"/>
        </w:rPr>
      </w:pPr>
    </w:p>
    <w:p>
      <w:pPr>
        <w:autoSpaceDE/>
        <w:autoSpaceDN/>
        <w:adjustRightInd w:val="0"/>
        <w:snapToGrid w:val="0"/>
        <w:jc w:val="center"/>
        <w:rPr>
          <w:rFonts w:hint="default" w:ascii="Times New Roman" w:hAnsi="Times New Roman" w:eastAsia="宋体" w:cs="Times New Roman"/>
          <w:bCs/>
          <w:color w:val="auto"/>
          <w:kern w:val="2"/>
          <w:sz w:val="72"/>
          <w:szCs w:val="72"/>
          <w:lang w:val="en-US" w:bidi="ar-SA"/>
        </w:rPr>
      </w:pPr>
      <w:r>
        <w:rPr>
          <w:rFonts w:hint="default" w:ascii="Times New Roman" w:hAnsi="Times New Roman" w:eastAsia="宋体" w:cs="Times New Roman"/>
          <w:bCs/>
          <w:color w:val="auto"/>
          <w:kern w:val="2"/>
          <w:sz w:val="72"/>
          <w:szCs w:val="72"/>
          <w:lang w:val="en-US" w:bidi="ar-SA"/>
        </w:rPr>
        <w:t>建设项目环境影响报告表</w:t>
      </w:r>
    </w:p>
    <w:p>
      <w:pPr>
        <w:autoSpaceDE/>
        <w:autoSpaceDN/>
        <w:adjustRightInd w:val="0"/>
        <w:snapToGrid w:val="0"/>
        <w:spacing w:before="192" w:beforeLines="80"/>
        <w:jc w:val="center"/>
        <w:rPr>
          <w:rFonts w:hint="default" w:ascii="Times New Roman" w:hAnsi="Times New Roman" w:eastAsia="宋体" w:cs="Times New Roman"/>
          <w:bCs/>
          <w:color w:val="auto"/>
          <w:kern w:val="2"/>
          <w:sz w:val="48"/>
          <w:szCs w:val="48"/>
          <w:lang w:val="en-US" w:bidi="ar-SA"/>
        </w:rPr>
      </w:pPr>
    </w:p>
    <w:p>
      <w:pPr>
        <w:autoSpaceDE/>
        <w:autoSpaceDN/>
        <w:adjustRightInd w:val="0"/>
        <w:snapToGrid w:val="0"/>
        <w:spacing w:before="192" w:beforeLines="80"/>
        <w:jc w:val="center"/>
        <w:rPr>
          <w:rFonts w:hint="default" w:ascii="Times New Roman" w:hAnsi="Times New Roman" w:eastAsia="宋体" w:cs="Times New Roman"/>
          <w:b w:val="0"/>
          <w:bCs w:val="0"/>
          <w:color w:val="auto"/>
          <w:sz w:val="48"/>
        </w:rPr>
      </w:pPr>
      <w:r>
        <w:rPr>
          <w:rFonts w:hint="default" w:ascii="Times New Roman" w:hAnsi="Times New Roman" w:eastAsia="宋体" w:cs="Times New Roman"/>
          <w:bCs/>
          <w:color w:val="auto"/>
          <w:kern w:val="2"/>
          <w:sz w:val="48"/>
          <w:szCs w:val="48"/>
          <w:lang w:val="en-US" w:bidi="ar-SA"/>
        </w:rPr>
        <w:t>（污染影响类）</w:t>
      </w:r>
    </w:p>
    <w:p>
      <w:pPr>
        <w:pStyle w:val="2"/>
        <w:rPr>
          <w:rFonts w:hint="default" w:ascii="Times New Roman" w:hAnsi="Times New Roman" w:eastAsia="宋体" w:cs="Times New Roman"/>
          <w:color w:val="auto"/>
          <w:sz w:val="48"/>
        </w:rPr>
      </w:pPr>
    </w:p>
    <w:p>
      <w:pPr>
        <w:rPr>
          <w:rFonts w:hint="default" w:ascii="Times New Roman" w:hAnsi="Times New Roman" w:eastAsia="宋体" w:cs="Times New Roman"/>
          <w:color w:val="auto"/>
          <w:sz w:val="48"/>
        </w:rPr>
      </w:pPr>
    </w:p>
    <w:p>
      <w:pPr>
        <w:pStyle w:val="2"/>
        <w:rPr>
          <w:rFonts w:hint="default" w:ascii="Times New Roman" w:hAnsi="Times New Roman" w:eastAsia="宋体" w:cs="Times New Roman"/>
          <w:color w:val="auto"/>
          <w:sz w:val="48"/>
        </w:rPr>
      </w:pPr>
    </w:p>
    <w:p>
      <w:pPr>
        <w:rPr>
          <w:rFonts w:hint="default" w:ascii="Times New Roman" w:hAnsi="Times New Roman" w:eastAsia="宋体" w:cs="Times New Roman"/>
          <w:color w:val="auto"/>
          <w:lang w:val="zh-CN" w:eastAsia="zh-CN"/>
        </w:rPr>
      </w:pPr>
    </w:p>
    <w:p>
      <w:pPr>
        <w:rPr>
          <w:rFonts w:hint="default" w:ascii="Times New Roman" w:hAnsi="Times New Roman" w:eastAsia="宋体" w:cs="Times New Roman"/>
          <w:color w:val="auto"/>
          <w:sz w:val="30"/>
          <w:szCs w:val="30"/>
          <w:u w:val="none" w:color="000000"/>
          <w:lang w:val="zh-CN" w:eastAsia="zh-CN" w:bidi="zh-CN"/>
        </w:rPr>
      </w:pPr>
    </w:p>
    <w:p>
      <w:pPr>
        <w:pStyle w:val="2"/>
        <w:rPr>
          <w:rFonts w:hint="default" w:ascii="Times New Roman" w:hAnsi="Times New Roman" w:eastAsia="宋体" w:cs="Times New Roman"/>
          <w:color w:val="auto"/>
          <w:lang w:val="zh-CN" w:eastAsia="zh-CN"/>
        </w:rPr>
      </w:pPr>
    </w:p>
    <w:p>
      <w:pPr>
        <w:pStyle w:val="2"/>
        <w:rPr>
          <w:rFonts w:hint="default" w:ascii="Times New Roman" w:hAnsi="Times New Roman" w:eastAsia="宋体" w:cs="Times New Roman"/>
          <w:color w:val="auto"/>
          <w:lang w:val="zh-CN" w:eastAsia="zh-CN"/>
        </w:rPr>
      </w:pPr>
    </w:p>
    <w:p>
      <w:pPr>
        <w:bidi w:val="0"/>
        <w:spacing w:line="360" w:lineRule="auto"/>
        <w:ind w:firstLine="1606" w:firstLineChars="500"/>
        <w:rPr>
          <w:rFonts w:hint="default" w:ascii="Times New Roman" w:hAnsi="Times New Roman" w:eastAsia="宋体" w:cs="Times New Roman"/>
          <w:b/>
          <w:bCs/>
          <w:color w:val="auto"/>
          <w:sz w:val="32"/>
          <w:szCs w:val="32"/>
          <w:u w:val="none" w:color="000000"/>
          <w:lang w:val="zh-CN" w:eastAsia="zh-CN" w:bidi="zh-CN"/>
        </w:rPr>
      </w:pPr>
    </w:p>
    <w:p>
      <w:pPr>
        <w:bidi w:val="0"/>
        <w:spacing w:line="360" w:lineRule="auto"/>
        <w:ind w:firstLine="1606" w:firstLineChars="500"/>
        <w:rPr>
          <w:rFonts w:hint="default" w:ascii="Times New Roman" w:hAnsi="Times New Roman" w:eastAsia="宋体" w:cs="Times New Roman"/>
          <w:b/>
          <w:bCs/>
          <w:color w:val="auto"/>
          <w:sz w:val="32"/>
          <w:szCs w:val="32"/>
          <w:u w:val="none" w:color="000000"/>
          <w:lang w:val="zh-CN" w:eastAsia="zh-CN" w:bidi="zh-CN"/>
        </w:rPr>
      </w:pPr>
    </w:p>
    <w:p>
      <w:pPr>
        <w:bidi w:val="0"/>
        <w:spacing w:line="360" w:lineRule="auto"/>
        <w:ind w:firstLine="1606" w:firstLineChars="500"/>
        <w:rPr>
          <w:rFonts w:hint="default" w:ascii="Times New Roman" w:hAnsi="Times New Roman" w:eastAsia="宋体" w:cs="Times New Roman"/>
          <w:b/>
          <w:bCs/>
          <w:color w:val="auto"/>
          <w:sz w:val="32"/>
          <w:szCs w:val="32"/>
          <w:u w:val="none" w:color="000000"/>
          <w:lang w:val="zh-CN" w:eastAsia="zh-CN" w:bidi="zh-CN"/>
        </w:rPr>
      </w:pPr>
    </w:p>
    <w:p>
      <w:pPr>
        <w:bidi w:val="0"/>
        <w:spacing w:line="360" w:lineRule="auto"/>
        <w:ind w:firstLine="1606" w:firstLineChars="500"/>
        <w:rPr>
          <w:rFonts w:hint="default" w:ascii="Times New Roman" w:hAnsi="Times New Roman" w:eastAsia="宋体" w:cs="Times New Roman"/>
          <w:b/>
          <w:bCs/>
          <w:color w:val="auto"/>
          <w:sz w:val="32"/>
          <w:szCs w:val="32"/>
          <w:u w:val="none" w:color="000000"/>
          <w:lang w:val="zh-CN" w:eastAsia="zh-CN" w:bidi="zh-CN"/>
        </w:rPr>
      </w:pPr>
    </w:p>
    <w:p>
      <w:pPr>
        <w:bidi w:val="0"/>
        <w:spacing w:line="360" w:lineRule="auto"/>
        <w:ind w:firstLine="1600" w:firstLineChars="500"/>
        <w:rPr>
          <w:rFonts w:hint="eastAsia" w:ascii="Times New Roman" w:hAnsi="Times New Roman" w:cs="Times New Roman"/>
          <w:b w:val="0"/>
          <w:bCs w:val="0"/>
          <w:color w:val="auto"/>
          <w:sz w:val="32"/>
          <w:szCs w:val="32"/>
          <w:u w:val="single" w:color="auto"/>
          <w:lang w:val="zh-CN" w:eastAsia="zh-CN" w:bidi="zh-CN"/>
        </w:rPr>
      </w:pPr>
      <w:r>
        <w:rPr>
          <w:rFonts w:hint="default" w:ascii="Times New Roman" w:hAnsi="Times New Roman" w:eastAsia="宋体" w:cs="Times New Roman"/>
          <w:b w:val="0"/>
          <w:bCs w:val="0"/>
          <w:color w:val="auto"/>
          <w:sz w:val="32"/>
          <w:szCs w:val="32"/>
          <w:u w:val="none" w:color="000000"/>
          <w:lang w:val="zh-CN" w:eastAsia="zh-CN" w:bidi="zh-CN"/>
        </w:rPr>
        <w:t>项目名称：</w:t>
      </w:r>
      <w:r>
        <w:rPr>
          <w:rFonts w:hint="eastAsia" w:ascii="Times New Roman" w:hAnsi="Times New Roman" w:cs="Times New Roman"/>
          <w:b w:val="0"/>
          <w:bCs w:val="0"/>
          <w:color w:val="auto"/>
          <w:sz w:val="32"/>
          <w:szCs w:val="32"/>
          <w:u w:val="single" w:color="auto"/>
          <w:lang w:val="zh-CN" w:eastAsia="zh-CN" w:bidi="zh-CN"/>
        </w:rPr>
        <w:t>8t/h天然气蒸汽锅炉建设项目</w:t>
      </w:r>
    </w:p>
    <w:p>
      <w:pPr>
        <w:bidi w:val="0"/>
        <w:spacing w:line="360" w:lineRule="auto"/>
        <w:ind w:firstLine="1600" w:firstLineChars="500"/>
        <w:rPr>
          <w:rFonts w:hint="default" w:ascii="Times New Roman" w:hAnsi="Times New Roman" w:eastAsia="宋体" w:cs="Times New Roman"/>
          <w:b w:val="0"/>
          <w:bCs w:val="0"/>
          <w:color w:val="auto"/>
          <w:sz w:val="32"/>
          <w:szCs w:val="32"/>
          <w:u w:val="single" w:color="auto"/>
          <w:lang w:val="en-US" w:eastAsia="zh-CN" w:bidi="zh-CN"/>
        </w:rPr>
      </w:pPr>
      <w:r>
        <w:rPr>
          <w:rFonts w:hint="default" w:ascii="Times New Roman" w:hAnsi="Times New Roman" w:eastAsia="宋体" w:cs="Times New Roman"/>
          <w:b w:val="0"/>
          <w:bCs w:val="0"/>
          <w:color w:val="auto"/>
          <w:sz w:val="32"/>
          <w:szCs w:val="32"/>
          <w:u w:val="none" w:color="000000"/>
          <w:lang w:val="zh-CN" w:eastAsia="zh-CN" w:bidi="zh-CN"/>
        </w:rPr>
        <w:t>建设单位（盖章）：</w:t>
      </w:r>
      <w:r>
        <w:rPr>
          <w:rFonts w:hint="default" w:ascii="Times New Roman" w:hAnsi="Times New Roman" w:eastAsia="宋体" w:cs="Times New Roman"/>
          <w:b w:val="0"/>
          <w:bCs w:val="0"/>
          <w:color w:val="auto"/>
          <w:sz w:val="32"/>
          <w:szCs w:val="32"/>
          <w:u w:val="single" w:color="auto"/>
          <w:lang w:val="en-US" w:eastAsia="zh-CN" w:bidi="zh-CN"/>
        </w:rPr>
        <w:t>陕西臻胜合鑫包装有限公司</w:t>
      </w:r>
    </w:p>
    <w:p>
      <w:pPr>
        <w:bidi w:val="0"/>
        <w:spacing w:line="360" w:lineRule="auto"/>
        <w:ind w:firstLine="1600" w:firstLineChars="500"/>
        <w:rPr>
          <w:rFonts w:hint="default" w:ascii="Times New Roman" w:hAnsi="Times New Roman" w:eastAsia="宋体" w:cs="Times New Roman"/>
          <w:b w:val="0"/>
          <w:bCs w:val="0"/>
          <w:color w:val="auto"/>
          <w:sz w:val="32"/>
          <w:szCs w:val="32"/>
          <w:u w:val="single" w:color="auto"/>
          <w:lang w:val="en-US" w:eastAsia="zh-CN" w:bidi="zh-CN"/>
        </w:rPr>
      </w:pPr>
      <w:r>
        <w:rPr>
          <w:rFonts w:hint="default" w:ascii="Times New Roman" w:hAnsi="Times New Roman" w:eastAsia="宋体" w:cs="Times New Roman"/>
          <w:b w:val="0"/>
          <w:bCs w:val="0"/>
          <w:color w:val="auto"/>
          <w:sz w:val="32"/>
          <w:szCs w:val="32"/>
          <w:u w:val="none" w:color="000000"/>
          <w:lang w:val="zh-CN" w:eastAsia="zh-CN" w:bidi="zh-CN"/>
        </w:rPr>
        <w:t>编制日期：</w:t>
      </w:r>
      <w:r>
        <w:rPr>
          <w:rFonts w:hint="default" w:ascii="Times New Roman" w:hAnsi="Times New Roman" w:eastAsia="宋体" w:cs="Times New Roman"/>
          <w:b w:val="0"/>
          <w:bCs w:val="0"/>
          <w:color w:val="auto"/>
          <w:sz w:val="32"/>
          <w:szCs w:val="32"/>
          <w:u w:val="single" w:color="000000"/>
          <w:lang w:val="en-US" w:eastAsia="zh-CN" w:bidi="zh-CN"/>
        </w:rPr>
        <w:t>2025年</w:t>
      </w:r>
      <w:r>
        <w:rPr>
          <w:rFonts w:hint="eastAsia" w:ascii="Times New Roman" w:hAnsi="Times New Roman" w:cs="Times New Roman"/>
          <w:b w:val="0"/>
          <w:bCs w:val="0"/>
          <w:color w:val="auto"/>
          <w:sz w:val="32"/>
          <w:szCs w:val="32"/>
          <w:u w:val="single" w:color="000000"/>
          <w:lang w:val="en-US" w:eastAsia="zh-CN" w:bidi="zh-CN"/>
        </w:rPr>
        <w:t>5</w:t>
      </w:r>
      <w:r>
        <w:rPr>
          <w:rFonts w:hint="default" w:ascii="Times New Roman" w:hAnsi="Times New Roman" w:eastAsia="宋体" w:cs="Times New Roman"/>
          <w:b w:val="0"/>
          <w:bCs w:val="0"/>
          <w:color w:val="auto"/>
          <w:sz w:val="32"/>
          <w:szCs w:val="32"/>
          <w:u w:val="single" w:color="000000"/>
          <w:lang w:val="en-US" w:eastAsia="zh-CN" w:bidi="zh-CN"/>
        </w:rPr>
        <w:t>月</w:t>
      </w:r>
    </w:p>
    <w:p>
      <w:pPr>
        <w:pStyle w:val="12"/>
        <w:spacing w:line="360" w:lineRule="auto"/>
        <w:rPr>
          <w:rFonts w:hint="default" w:ascii="Times New Roman" w:hAnsi="Times New Roman" w:eastAsia="宋体" w:cs="Times New Roman"/>
          <w:color w:val="auto"/>
          <w:sz w:val="20"/>
        </w:rPr>
      </w:pPr>
    </w:p>
    <w:p>
      <w:pPr>
        <w:pStyle w:val="12"/>
        <w:spacing w:line="360" w:lineRule="auto"/>
        <w:rPr>
          <w:rFonts w:hint="default" w:ascii="Times New Roman" w:hAnsi="Times New Roman" w:eastAsia="宋体" w:cs="Times New Roman"/>
          <w:color w:val="auto"/>
          <w:sz w:val="20"/>
        </w:rPr>
      </w:pPr>
    </w:p>
    <w:p>
      <w:pPr>
        <w:pStyle w:val="12"/>
        <w:rPr>
          <w:rFonts w:hint="default" w:ascii="Times New Roman" w:hAnsi="Times New Roman" w:eastAsia="宋体" w:cs="Times New Roman"/>
          <w:color w:val="auto"/>
          <w:sz w:val="20"/>
        </w:rPr>
      </w:pPr>
    </w:p>
    <w:p>
      <w:pPr>
        <w:spacing w:before="188"/>
        <w:ind w:left="2614" w:right="1917" w:firstLine="0"/>
        <w:jc w:val="center"/>
        <w:rPr>
          <w:rFonts w:hint="default" w:ascii="Times New Roman" w:hAnsi="Times New Roman" w:eastAsia="宋体" w:cs="Times New Roman"/>
          <w:color w:val="auto"/>
          <w:sz w:val="36"/>
        </w:rPr>
        <w:sectPr>
          <w:footerReference r:id="rId3" w:type="default"/>
          <w:pgSz w:w="11910" w:h="16840"/>
          <w:pgMar w:top="1580" w:right="1319" w:bottom="1260" w:left="1340" w:header="720" w:footer="1066" w:gutter="0"/>
          <w:pgBorders>
            <w:top w:val="none" w:sz="0" w:space="0"/>
            <w:left w:val="none" w:sz="0" w:space="0"/>
            <w:bottom w:val="none" w:sz="0" w:space="0"/>
            <w:right w:val="none" w:sz="0" w:space="0"/>
          </w:pgBorders>
          <w:pgNumType w:fmt="decimal" w:start="1"/>
          <w:cols w:space="720" w:num="1"/>
        </w:sectPr>
      </w:pPr>
      <w:r>
        <w:rPr>
          <w:rFonts w:hint="default" w:ascii="Times New Roman" w:hAnsi="Times New Roman" w:eastAsia="宋体" w:cs="Times New Roman"/>
          <w:color w:val="auto"/>
          <w:sz w:val="36"/>
        </w:rPr>
        <w:t>中华人民共和国生态环境部</w:t>
      </w:r>
    </w:p>
    <w:p>
      <w:pPr>
        <w:widowControl/>
        <w:spacing w:before="100" w:beforeAutospacing="1" w:after="100" w:afterAutospacing="1"/>
        <w:jc w:val="center"/>
        <w:outlineLvl w:val="0"/>
        <w:rPr>
          <w:rFonts w:hint="default" w:ascii="Times New Roman" w:hAnsi="Times New Roman" w:eastAsia="宋体" w:cs="Times New Roman"/>
          <w:b/>
          <w:bCs/>
          <w:snapToGrid w:val="0"/>
          <w:color w:val="auto"/>
          <w:kern w:val="0"/>
          <w:sz w:val="30"/>
          <w:szCs w:val="30"/>
          <w:lang w:val="en-US" w:eastAsia="zh-CN" w:bidi="ar-SA"/>
        </w:rPr>
      </w:pPr>
      <w:bookmarkStart w:id="0" w:name="_Toc7227"/>
      <w:r>
        <w:rPr>
          <w:rFonts w:hint="default" w:ascii="Times New Roman" w:hAnsi="Times New Roman" w:eastAsia="宋体" w:cs="Times New Roman"/>
          <w:b/>
          <w:bCs/>
          <w:snapToGrid w:val="0"/>
          <w:color w:val="auto"/>
          <w:kern w:val="0"/>
          <w:sz w:val="30"/>
          <w:szCs w:val="30"/>
          <w:lang w:val="en-US" w:eastAsia="zh-CN" w:bidi="ar-SA"/>
        </w:rPr>
        <w:t>一、建设项目基本情况</w:t>
      </w:r>
      <w:bookmarkEnd w:id="0"/>
    </w:p>
    <w:tbl>
      <w:tblPr>
        <w:tblStyle w:val="32"/>
        <w:tblW w:w="8787"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678"/>
        <w:gridCol w:w="592"/>
        <w:gridCol w:w="2420"/>
        <w:gridCol w:w="1593"/>
        <w:gridCol w:w="3504"/>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10"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建设项目</w:t>
            </w:r>
          </w:p>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名称</w:t>
            </w:r>
          </w:p>
        </w:tc>
        <w:tc>
          <w:tcPr>
            <w:tcW w:w="7517" w:type="dxa"/>
            <w:gridSpan w:val="3"/>
            <w:tcBorders>
              <w:tl2br w:val="nil"/>
              <w:tr2bl w:val="nil"/>
            </w:tcBorders>
            <w:vAlign w:val="center"/>
          </w:tcPr>
          <w:p>
            <w:pPr>
              <w:bidi w:val="0"/>
              <w:jc w:val="center"/>
              <w:rPr>
                <w:rFonts w:hint="default" w:ascii="Times New Roman" w:hAnsi="Times New Roman" w:eastAsia="宋体" w:cs="Times New Roman"/>
                <w:color w:val="auto"/>
                <w:sz w:val="24"/>
                <w:szCs w:val="24"/>
                <w:lang w:eastAsia="zh-CN"/>
              </w:rPr>
            </w:pPr>
            <w:r>
              <w:rPr>
                <w:rFonts w:hint="eastAsia" w:ascii="Times New Roman" w:hAnsi="Times New Roman" w:cs="Times New Roman"/>
                <w:color w:val="auto"/>
                <w:sz w:val="24"/>
                <w:szCs w:val="24"/>
                <w:lang w:val="en-US" w:eastAsia="zh-CN"/>
              </w:rPr>
              <w:t>8t/h</w:t>
            </w:r>
            <w:r>
              <w:rPr>
                <w:rFonts w:hint="default" w:ascii="Times New Roman" w:hAnsi="Times New Roman" w:eastAsia="宋体" w:cs="Times New Roman"/>
                <w:color w:val="auto"/>
                <w:sz w:val="24"/>
                <w:szCs w:val="24"/>
                <w:highlight w:val="none"/>
                <w:lang w:val="en-US" w:eastAsia="zh-CN"/>
              </w:rPr>
              <w:t>天然气蒸汽锅炉建设项目</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99"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项目代码</w:t>
            </w:r>
          </w:p>
        </w:tc>
        <w:tc>
          <w:tcPr>
            <w:tcW w:w="7517" w:type="dxa"/>
            <w:gridSpan w:val="3"/>
            <w:tcBorders>
              <w:tl2br w:val="nil"/>
              <w:tr2bl w:val="nil"/>
            </w:tcBorders>
            <w:vAlign w:val="center"/>
          </w:tcPr>
          <w:p>
            <w:pPr>
              <w:keepNext w:val="0"/>
              <w:keepLines w:val="0"/>
              <w:widowControl/>
              <w:suppressLineNumbers w:val="0"/>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2505-610324-04-05-964548</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61"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建设单位</w:t>
            </w:r>
          </w:p>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联系人</w:t>
            </w:r>
          </w:p>
        </w:tc>
        <w:tc>
          <w:tcPr>
            <w:tcW w:w="2420" w:type="dxa"/>
            <w:tcBorders>
              <w:tl2br w:val="nil"/>
              <w:tr2bl w:val="nil"/>
            </w:tcBorders>
            <w:vAlign w:val="top"/>
          </w:tcPr>
          <w:p>
            <w:pPr>
              <w:pStyle w:val="50"/>
              <w:spacing w:before="109"/>
              <w:ind w:left="35" w:leftChars="0" w:right="16" w:rightChars="0" w:firstLine="0" w:firstLineChars="0"/>
              <w:jc w:val="center"/>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val="en-US" w:eastAsia="zh-CN"/>
              </w:rPr>
              <w:t>翟栓录</w:t>
            </w:r>
          </w:p>
        </w:tc>
        <w:tc>
          <w:tcPr>
            <w:tcW w:w="1593" w:type="dxa"/>
            <w:tcBorders>
              <w:tl2br w:val="nil"/>
              <w:tr2bl w:val="nil"/>
            </w:tcBorders>
            <w:vAlign w:val="top"/>
          </w:tcPr>
          <w:p>
            <w:pPr>
              <w:pStyle w:val="50"/>
              <w:spacing w:before="109"/>
              <w:ind w:left="130" w:leftChars="0" w:right="111" w:rightChars="0" w:firstLine="0" w:firstLineChars="0"/>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rPr>
              <w:t>联系方式</w:t>
            </w:r>
          </w:p>
        </w:tc>
        <w:tc>
          <w:tcPr>
            <w:tcW w:w="3504" w:type="dxa"/>
            <w:tcBorders>
              <w:tl2br w:val="nil"/>
              <w:tr2bl w:val="nil"/>
            </w:tcBorders>
            <w:vAlign w:val="top"/>
          </w:tcPr>
          <w:p>
            <w:pPr>
              <w:pStyle w:val="50"/>
              <w:spacing w:before="125"/>
              <w:ind w:left="40" w:leftChars="0" w:right="24" w:rightChars="0" w:firstLine="0" w:firstLineChars="0"/>
              <w:jc w:val="center"/>
              <w:rPr>
                <w:rFonts w:hint="default" w:ascii="Times New Roman" w:hAnsi="Times New Roman" w:eastAsia="宋体" w:cs="Times New Roman"/>
                <w:color w:val="auto"/>
                <w:sz w:val="24"/>
                <w:szCs w:val="24"/>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建设地点</w:t>
            </w:r>
          </w:p>
        </w:tc>
        <w:tc>
          <w:tcPr>
            <w:tcW w:w="7517" w:type="dxa"/>
            <w:gridSpan w:val="3"/>
            <w:tcBorders>
              <w:tl2br w:val="nil"/>
              <w:tr2bl w:val="nil"/>
            </w:tcBorders>
            <w:vAlign w:val="top"/>
          </w:tcPr>
          <w:p>
            <w:pPr>
              <w:pStyle w:val="50"/>
              <w:spacing w:before="109"/>
              <w:ind w:firstLine="0" w:firstLineChars="0"/>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lang w:eastAsia="zh-CN"/>
              </w:rPr>
              <w:t>扶风新兴产业园诺泰一期西侧</w:t>
            </w:r>
            <w:r>
              <w:rPr>
                <w:rFonts w:hint="default" w:ascii="Times New Roman" w:hAnsi="Times New Roman" w:eastAsia="宋体" w:cs="Times New Roman"/>
                <w:color w:val="auto"/>
                <w:sz w:val="24"/>
                <w:lang w:val="en-US" w:eastAsia="zh-CN"/>
              </w:rPr>
              <w:t>陕西臻胜合鑫包装有限公司厂区内</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82"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地理坐标</w:t>
            </w:r>
          </w:p>
        </w:tc>
        <w:tc>
          <w:tcPr>
            <w:tcW w:w="7517" w:type="dxa"/>
            <w:gridSpan w:val="3"/>
            <w:tcBorders>
              <w:tl2br w:val="nil"/>
              <w:tr2bl w:val="nil"/>
            </w:tcBorders>
            <w:vAlign w:val="top"/>
          </w:tcPr>
          <w:p>
            <w:pPr>
              <w:pStyle w:val="50"/>
              <w:spacing w:before="109"/>
              <w:ind w:right="914" w:rightChars="0" w:firstLine="0" w:firstLineChars="0"/>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eastAsia="zh-CN"/>
              </w:rPr>
              <w:t>107</w:t>
            </w:r>
            <w:r>
              <w:rPr>
                <w:rFonts w:hint="default" w:ascii="Times New Roman" w:hAnsi="Times New Roman" w:eastAsia="宋体" w:cs="Times New Roman"/>
                <w:color w:val="auto"/>
                <w:sz w:val="24"/>
                <w:szCs w:val="24"/>
                <w:lang w:val="en-US"/>
              </w:rPr>
              <w:t>度</w:t>
            </w:r>
            <w:r>
              <w:rPr>
                <w:rFonts w:hint="default" w:ascii="Times New Roman" w:hAnsi="Times New Roman" w:eastAsia="宋体" w:cs="Times New Roman"/>
                <w:color w:val="auto"/>
                <w:sz w:val="24"/>
                <w:szCs w:val="24"/>
                <w:lang w:val="en-US" w:eastAsia="zh-CN"/>
              </w:rPr>
              <w:t>53</w:t>
            </w:r>
            <w:r>
              <w:rPr>
                <w:rFonts w:hint="default" w:ascii="Times New Roman" w:hAnsi="Times New Roman" w:eastAsia="宋体" w:cs="Times New Roman"/>
                <w:color w:val="auto"/>
                <w:sz w:val="24"/>
                <w:szCs w:val="24"/>
                <w:lang w:val="en-US"/>
              </w:rPr>
              <w:t>分</w:t>
            </w:r>
            <w:r>
              <w:rPr>
                <w:rFonts w:hint="default" w:ascii="Times New Roman" w:hAnsi="Times New Roman" w:eastAsia="宋体" w:cs="Times New Roman"/>
                <w:color w:val="auto"/>
                <w:sz w:val="24"/>
                <w:szCs w:val="24"/>
                <w:lang w:val="en-US" w:eastAsia="zh-CN"/>
              </w:rPr>
              <w:t>15.483</w:t>
            </w:r>
            <w:r>
              <w:rPr>
                <w:rFonts w:hint="default" w:ascii="Times New Roman" w:hAnsi="Times New Roman" w:eastAsia="宋体" w:cs="Times New Roman"/>
                <w:color w:val="auto"/>
                <w:sz w:val="24"/>
                <w:szCs w:val="24"/>
                <w:lang w:val="en-US"/>
              </w:rPr>
              <w:t>秒，34度</w:t>
            </w:r>
            <w:r>
              <w:rPr>
                <w:rFonts w:hint="default" w:ascii="Times New Roman" w:hAnsi="Times New Roman" w:eastAsia="宋体" w:cs="Times New Roman"/>
                <w:color w:val="auto"/>
                <w:sz w:val="24"/>
                <w:szCs w:val="24"/>
                <w:lang w:val="en-US" w:eastAsia="zh-CN"/>
              </w:rPr>
              <w:t>21</w:t>
            </w:r>
            <w:r>
              <w:rPr>
                <w:rFonts w:hint="default" w:ascii="Times New Roman" w:hAnsi="Times New Roman" w:eastAsia="宋体" w:cs="Times New Roman"/>
                <w:color w:val="auto"/>
                <w:sz w:val="24"/>
                <w:szCs w:val="24"/>
                <w:lang w:val="en-US"/>
              </w:rPr>
              <w:t>分</w:t>
            </w:r>
            <w:r>
              <w:rPr>
                <w:rFonts w:hint="default" w:ascii="Times New Roman" w:hAnsi="Times New Roman" w:eastAsia="宋体" w:cs="Times New Roman"/>
                <w:color w:val="auto"/>
                <w:sz w:val="24"/>
                <w:szCs w:val="24"/>
                <w:lang w:val="en-US" w:eastAsia="zh-CN"/>
              </w:rPr>
              <w:t>28.259</w:t>
            </w:r>
            <w:r>
              <w:rPr>
                <w:rFonts w:hint="default" w:ascii="Times New Roman" w:hAnsi="Times New Roman" w:eastAsia="宋体" w:cs="Times New Roman"/>
                <w:color w:val="auto"/>
                <w:sz w:val="24"/>
                <w:szCs w:val="24"/>
                <w:lang w:val="en-US"/>
              </w:rPr>
              <w:t>秒</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070"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国民经济行业类别</w:t>
            </w:r>
          </w:p>
        </w:tc>
        <w:tc>
          <w:tcPr>
            <w:tcW w:w="2420" w:type="dxa"/>
            <w:tcBorders>
              <w:tl2br w:val="nil"/>
              <w:tr2bl w:val="nil"/>
            </w:tcBorders>
            <w:vAlign w:val="center"/>
          </w:tcPr>
          <w:p>
            <w:pPr>
              <w:pStyle w:val="50"/>
              <w:spacing w:before="161" w:line="240" w:lineRule="auto"/>
              <w:ind w:left="126" w:leftChars="0" w:firstLine="0" w:firstLineChars="0"/>
              <w:jc w:val="cente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sz w:val="24"/>
                <w:szCs w:val="24"/>
                <w:highlight w:val="none"/>
                <w:lang w:val="zh-CN" w:eastAsia="zh-CN" w:bidi="zh-CN"/>
              </w:rPr>
              <w:t>D4430热力生产和供应</w:t>
            </w:r>
          </w:p>
        </w:tc>
        <w:tc>
          <w:tcPr>
            <w:tcW w:w="1593" w:type="dxa"/>
            <w:tcBorders>
              <w:tl2br w:val="nil"/>
              <w:tr2bl w:val="nil"/>
            </w:tcBorders>
            <w:vAlign w:val="center"/>
          </w:tcPr>
          <w:p>
            <w:pPr>
              <w:adjustRightInd w:val="0"/>
              <w:snapToGrid w:val="0"/>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b w:val="0"/>
                <w:bCs w:val="0"/>
                <w:color w:val="auto"/>
                <w:sz w:val="24"/>
                <w:szCs w:val="24"/>
                <w:highlight w:val="none"/>
                <w:lang w:val="zh-CN" w:eastAsia="zh-CN"/>
              </w:rPr>
              <w:t>建设项目行业类别</w:t>
            </w:r>
          </w:p>
        </w:tc>
        <w:tc>
          <w:tcPr>
            <w:tcW w:w="3504" w:type="dxa"/>
            <w:tcBorders>
              <w:tl2br w:val="nil"/>
              <w:tr2bl w:val="nil"/>
            </w:tcBorders>
            <w:vAlign w:val="center"/>
          </w:tcPr>
          <w:p>
            <w:pPr>
              <w:bidi w:val="0"/>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四十一、电力、热力生产和供应业91.热力生产和供应工程（包括建设单位自建自用的供热工程）</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504" w:hRule="atLeast"/>
          <w:jc w:val="center"/>
        </w:trPr>
        <w:tc>
          <w:tcPr>
            <w:tcW w:w="1270" w:type="dxa"/>
            <w:gridSpan w:val="2"/>
            <w:tcBorders>
              <w:tl2br w:val="nil"/>
              <w:tr2bl w:val="nil"/>
            </w:tcBorders>
            <w:vAlign w:val="center"/>
          </w:tcPr>
          <w:p>
            <w:pPr>
              <w:spacing w:line="240" w:lineRule="auto"/>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建设性质</w:t>
            </w:r>
          </w:p>
        </w:tc>
        <w:tc>
          <w:tcPr>
            <w:tcW w:w="2420" w:type="dxa"/>
            <w:tcBorders>
              <w:tl2br w:val="nil"/>
              <w:tr2bl w:val="nil"/>
            </w:tcBorders>
            <w:vAlign w:val="top"/>
          </w:tcPr>
          <w:p>
            <w:pPr>
              <w:pStyle w:val="50"/>
              <w:spacing w:before="80" w:line="240" w:lineRule="auto"/>
              <w:ind w:left="9"/>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新建（迁建）</w:t>
            </w:r>
          </w:p>
          <w:p>
            <w:pPr>
              <w:pStyle w:val="50"/>
              <w:spacing w:before="4" w:line="240" w:lineRule="auto"/>
              <w:ind w:left="9"/>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pacing w:val="-1"/>
                <w:sz w:val="24"/>
                <w:szCs w:val="24"/>
              </w:rPr>
              <w:sym w:font="Wingdings 2" w:char="00A3"/>
            </w:r>
            <w:r>
              <w:rPr>
                <w:rFonts w:hint="default" w:ascii="Times New Roman" w:hAnsi="Times New Roman" w:eastAsia="宋体" w:cs="Times New Roman"/>
                <w:color w:val="auto"/>
                <w:spacing w:val="-1"/>
                <w:sz w:val="24"/>
                <w:szCs w:val="24"/>
              </w:rPr>
              <w:t>改建</w:t>
            </w:r>
          </w:p>
          <w:p>
            <w:pPr>
              <w:pStyle w:val="50"/>
              <w:spacing w:before="3" w:line="240" w:lineRule="auto"/>
              <w:ind w:left="9"/>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pacing w:val="-1"/>
                <w:sz w:val="24"/>
                <w:szCs w:val="24"/>
                <w:lang w:eastAsia="zh-CN"/>
              </w:rPr>
              <w:sym w:font="Wingdings 2" w:char="0052"/>
            </w:r>
            <w:r>
              <w:rPr>
                <w:rFonts w:hint="default" w:ascii="Times New Roman" w:hAnsi="Times New Roman" w:eastAsia="宋体" w:cs="Times New Roman"/>
                <w:color w:val="auto"/>
                <w:spacing w:val="-1"/>
                <w:sz w:val="24"/>
                <w:szCs w:val="24"/>
              </w:rPr>
              <w:t>扩建</w:t>
            </w:r>
          </w:p>
          <w:p>
            <w:pPr>
              <w:pStyle w:val="50"/>
              <w:spacing w:before="4" w:line="240" w:lineRule="auto"/>
              <w:ind w:left="9" w:leftChars="0" w:firstLine="0" w:firstLineChars="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sym w:font="Wingdings 2" w:char="00A3"/>
            </w:r>
            <w:r>
              <w:rPr>
                <w:rFonts w:hint="default" w:ascii="Times New Roman" w:hAnsi="Times New Roman" w:eastAsia="宋体" w:cs="Times New Roman"/>
                <w:color w:val="auto"/>
                <w:sz w:val="24"/>
                <w:szCs w:val="24"/>
              </w:rPr>
              <w:t>技术改造</w:t>
            </w:r>
          </w:p>
        </w:tc>
        <w:tc>
          <w:tcPr>
            <w:tcW w:w="1593" w:type="dxa"/>
            <w:tcBorders>
              <w:tl2br w:val="nil"/>
              <w:tr2bl w:val="nil"/>
            </w:tcBorders>
            <w:vAlign w:val="center"/>
          </w:tcPr>
          <w:p>
            <w:pPr>
              <w:bidi w:val="0"/>
              <w:ind w:left="480" w:leftChars="0" w:hanging="480" w:hangingChars="200"/>
              <w:jc w:val="left"/>
              <w:rPr>
                <w:rFonts w:hint="default" w:ascii="Times New Roman" w:hAnsi="Times New Roman" w:eastAsia="宋体" w:cs="Times New Roman"/>
                <w:color w:val="auto"/>
                <w:sz w:val="24"/>
                <w:szCs w:val="24"/>
              </w:rPr>
            </w:pPr>
            <w:r>
              <w:rPr>
                <w:rFonts w:hint="default" w:ascii="Times New Roman" w:hAnsi="Times New Roman" w:eastAsia="宋体" w:cs="Times New Roman"/>
                <w:b w:val="0"/>
                <w:bCs w:val="0"/>
                <w:color w:val="auto"/>
                <w:sz w:val="24"/>
                <w:szCs w:val="24"/>
              </w:rPr>
              <w:t>建设项目申报情形</w:t>
            </w:r>
          </w:p>
        </w:tc>
        <w:tc>
          <w:tcPr>
            <w:tcW w:w="3504" w:type="dxa"/>
            <w:tcBorders>
              <w:tl2br w:val="nil"/>
              <w:tr2bl w:val="nil"/>
            </w:tcBorders>
            <w:vAlign w:val="top"/>
          </w:tcPr>
          <w:p>
            <w:pPr>
              <w:pStyle w:val="50"/>
              <w:numPr>
                <w:ilvl w:val="0"/>
                <w:numId w:val="0"/>
              </w:numPr>
              <w:tabs>
                <w:tab w:val="left" w:pos="200"/>
              </w:tabs>
              <w:spacing w:before="80" w:after="0" w:line="240" w:lineRule="auto"/>
              <w:ind w:left="9" w:leftChars="0" w:right="0" w:rightChars="0"/>
              <w:jc w:val="left"/>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pacing w:val="-3"/>
                <w:sz w:val="24"/>
                <w:szCs w:val="24"/>
              </w:rPr>
              <w:sym w:font="Wingdings" w:char="00FE"/>
            </w:r>
            <w:r>
              <w:rPr>
                <w:rFonts w:hint="default" w:ascii="Times New Roman" w:hAnsi="Times New Roman" w:eastAsia="宋体" w:cs="Times New Roman"/>
                <w:color w:val="auto"/>
                <w:spacing w:val="-3"/>
                <w:sz w:val="24"/>
                <w:szCs w:val="24"/>
              </w:rPr>
              <w:t>首次申报项目</w:t>
            </w:r>
          </w:p>
          <w:p>
            <w:pPr>
              <w:pStyle w:val="50"/>
              <w:spacing w:before="4" w:line="240" w:lineRule="auto"/>
              <w:ind w:left="10" w:right="-29"/>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pacing w:val="-3"/>
                <w:sz w:val="24"/>
                <w:szCs w:val="24"/>
              </w:rPr>
              <w:sym w:font="Wingdings" w:char="00A8"/>
            </w:r>
            <w:r>
              <w:rPr>
                <w:rFonts w:hint="default" w:ascii="Times New Roman" w:hAnsi="Times New Roman" w:eastAsia="宋体" w:cs="Times New Roman"/>
                <w:color w:val="auto"/>
                <w:spacing w:val="-3"/>
                <w:sz w:val="24"/>
                <w:szCs w:val="24"/>
              </w:rPr>
              <w:t>不予批准后再次申报项目</w:t>
            </w:r>
          </w:p>
          <w:p>
            <w:pPr>
              <w:pStyle w:val="50"/>
              <w:numPr>
                <w:ilvl w:val="0"/>
                <w:numId w:val="0"/>
              </w:numPr>
              <w:tabs>
                <w:tab w:val="left" w:pos="200"/>
              </w:tabs>
              <w:spacing w:before="3" w:after="0" w:line="240" w:lineRule="auto"/>
              <w:ind w:left="9" w:leftChars="0" w:right="0" w:rightChars="0"/>
              <w:jc w:val="left"/>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pacing w:val="-3"/>
                <w:sz w:val="24"/>
                <w:szCs w:val="24"/>
              </w:rPr>
              <w:sym w:font="Wingdings" w:char="00A8"/>
            </w:r>
            <w:r>
              <w:rPr>
                <w:rFonts w:hint="default" w:ascii="Times New Roman" w:hAnsi="Times New Roman" w:eastAsia="宋体" w:cs="Times New Roman"/>
                <w:color w:val="auto"/>
                <w:spacing w:val="-3"/>
                <w:sz w:val="24"/>
                <w:szCs w:val="24"/>
              </w:rPr>
              <w:t>超五年重新审核项目</w:t>
            </w:r>
          </w:p>
          <w:p>
            <w:pPr>
              <w:pStyle w:val="50"/>
              <w:spacing w:before="4" w:line="240" w:lineRule="auto"/>
              <w:ind w:left="10" w:leftChars="0" w:firstLine="0" w:firstLineChars="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pacing w:val="-3"/>
                <w:sz w:val="24"/>
                <w:szCs w:val="24"/>
              </w:rPr>
              <w:sym w:font="Wingdings" w:char="00A8"/>
            </w:r>
            <w:r>
              <w:rPr>
                <w:rFonts w:hint="default" w:ascii="Times New Roman" w:hAnsi="Times New Roman" w:eastAsia="宋体" w:cs="Times New Roman"/>
                <w:color w:val="auto"/>
                <w:spacing w:val="-3"/>
                <w:sz w:val="24"/>
                <w:szCs w:val="24"/>
              </w:rPr>
              <w:t>重大变动重新报批项目</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10"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项目审批（核准/备案）部门</w:t>
            </w:r>
          </w:p>
        </w:tc>
        <w:tc>
          <w:tcPr>
            <w:tcW w:w="2420" w:type="dxa"/>
            <w:tcBorders>
              <w:tl2br w:val="nil"/>
              <w:tr2bl w:val="nil"/>
            </w:tcBorders>
            <w:vAlign w:val="center"/>
          </w:tcPr>
          <w:p>
            <w:pPr>
              <w:pStyle w:val="50"/>
              <w:spacing w:line="240" w:lineRule="auto"/>
              <w:ind w:firstLine="0" w:firstLineChars="0"/>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w:t>
            </w:r>
          </w:p>
        </w:tc>
        <w:tc>
          <w:tcPr>
            <w:tcW w:w="1593" w:type="dxa"/>
            <w:tcBorders>
              <w:tl2br w:val="nil"/>
              <w:tr2bl w:val="nil"/>
            </w:tcBorders>
            <w:vAlign w:val="center"/>
          </w:tcPr>
          <w:p>
            <w:pPr>
              <w:pStyle w:val="50"/>
              <w:spacing w:before="130" w:line="240" w:lineRule="auto"/>
              <w:jc w:val="both"/>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rPr>
              <w:t>项目备案文号</w:t>
            </w:r>
          </w:p>
        </w:tc>
        <w:tc>
          <w:tcPr>
            <w:tcW w:w="3504" w:type="dxa"/>
            <w:tcBorders>
              <w:tl2br w:val="nil"/>
              <w:tr2bl w:val="nil"/>
            </w:tcBorders>
            <w:vAlign w:val="center"/>
          </w:tcPr>
          <w:p>
            <w:pPr>
              <w:pStyle w:val="50"/>
              <w:spacing w:before="130" w:line="240" w:lineRule="auto"/>
              <w:ind w:left="124" w:leftChars="0" w:firstLine="0" w:firstLineChars="0"/>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kern w:val="2"/>
                <w:sz w:val="24"/>
                <w:szCs w:val="20"/>
                <w:lang w:val="en-US" w:eastAsia="zh-CN" w:bidi="ar-SA"/>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10"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总投资</w:t>
            </w:r>
          </w:p>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（万元）</w:t>
            </w:r>
          </w:p>
        </w:tc>
        <w:tc>
          <w:tcPr>
            <w:tcW w:w="2420" w:type="dxa"/>
            <w:tcBorders>
              <w:tl2br w:val="nil"/>
              <w:tr2bl w:val="nil"/>
            </w:tcBorders>
            <w:vAlign w:val="center"/>
          </w:tcPr>
          <w:p>
            <w:pPr>
              <w:bidi w:val="0"/>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200</w:t>
            </w:r>
          </w:p>
        </w:tc>
        <w:tc>
          <w:tcPr>
            <w:tcW w:w="1593" w:type="dxa"/>
            <w:tcBorders>
              <w:tl2br w:val="nil"/>
              <w:tr2bl w:val="nil"/>
            </w:tcBorders>
            <w:vAlign w:val="center"/>
          </w:tcPr>
          <w:p>
            <w:pPr>
              <w:bidi w:val="0"/>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环保投资</w:t>
            </w:r>
          </w:p>
          <w:p>
            <w:pPr>
              <w:bidi w:val="0"/>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eastAsia="zh-CN"/>
              </w:rPr>
              <w:t>（万元）</w:t>
            </w:r>
          </w:p>
        </w:tc>
        <w:tc>
          <w:tcPr>
            <w:tcW w:w="3504" w:type="dxa"/>
            <w:tcBorders>
              <w:tl2br w:val="nil"/>
              <w:tr2bl w:val="nil"/>
            </w:tcBorders>
            <w:vAlign w:val="center"/>
          </w:tcPr>
          <w:p>
            <w:pPr>
              <w:bidi w:val="0"/>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24.0</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10"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环保投资占比（%）</w:t>
            </w:r>
          </w:p>
        </w:tc>
        <w:tc>
          <w:tcPr>
            <w:tcW w:w="2420" w:type="dxa"/>
            <w:tcBorders>
              <w:tl2br w:val="nil"/>
              <w:tr2bl w:val="nil"/>
            </w:tcBorders>
            <w:vAlign w:val="center"/>
          </w:tcPr>
          <w:p>
            <w:pPr>
              <w:bidi w:val="0"/>
              <w:jc w:val="center"/>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12</w:t>
            </w:r>
          </w:p>
        </w:tc>
        <w:tc>
          <w:tcPr>
            <w:tcW w:w="1593" w:type="dxa"/>
            <w:tcBorders>
              <w:tl2br w:val="nil"/>
              <w:tr2bl w:val="nil"/>
            </w:tcBorders>
            <w:vAlign w:val="center"/>
          </w:tcPr>
          <w:p>
            <w:pPr>
              <w:bidi w:val="0"/>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rPr>
              <w:t>施工工期</w:t>
            </w:r>
          </w:p>
        </w:tc>
        <w:tc>
          <w:tcPr>
            <w:tcW w:w="3504" w:type="dxa"/>
            <w:tcBorders>
              <w:tl2br w:val="nil"/>
              <w:tr2bl w:val="nil"/>
            </w:tcBorders>
            <w:vAlign w:val="center"/>
          </w:tcPr>
          <w:p>
            <w:pPr>
              <w:bidi w:val="0"/>
              <w:jc w:val="center"/>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1个月</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59" w:hRule="atLeast"/>
          <w:jc w:val="center"/>
        </w:trPr>
        <w:tc>
          <w:tcPr>
            <w:tcW w:w="1270" w:type="dxa"/>
            <w:gridSpan w:val="2"/>
            <w:tcBorders>
              <w:tl2br w:val="nil"/>
              <w:tr2bl w:val="nil"/>
            </w:tcBorders>
            <w:vAlign w:val="center"/>
          </w:tcPr>
          <w:p>
            <w:pPr>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是否开工建设</w:t>
            </w:r>
          </w:p>
        </w:tc>
        <w:tc>
          <w:tcPr>
            <w:tcW w:w="2420" w:type="dxa"/>
            <w:tcBorders>
              <w:tl2br w:val="nil"/>
              <w:tr2bl w:val="nil"/>
            </w:tcBorders>
            <w:vAlign w:val="center"/>
          </w:tcPr>
          <w:p>
            <w:pPr>
              <w:pStyle w:val="50"/>
              <w:spacing w:before="128" w:line="240" w:lineRule="auto"/>
              <w:ind w:left="327" w:right="213"/>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sym w:font="Wingdings" w:char="00FE"/>
            </w:r>
            <w:r>
              <w:rPr>
                <w:rFonts w:hint="default" w:ascii="Times New Roman" w:hAnsi="Times New Roman" w:eastAsia="宋体" w:cs="Times New Roman"/>
                <w:color w:val="auto"/>
                <w:sz w:val="24"/>
                <w:szCs w:val="24"/>
              </w:rPr>
              <w:t>否</w:t>
            </w:r>
          </w:p>
          <w:p>
            <w:pPr>
              <w:pStyle w:val="50"/>
              <w:spacing w:before="128" w:line="240" w:lineRule="auto"/>
              <w:ind w:left="327" w:leftChars="0" w:right="213" w:rightChars="0" w:firstLine="0" w:firstLineChars="0"/>
              <w:jc w:val="both"/>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rPr>
              <w:sym w:font="Wingdings" w:char="00A8"/>
            </w:r>
            <w:r>
              <w:rPr>
                <w:rFonts w:hint="default" w:ascii="Times New Roman" w:hAnsi="Times New Roman" w:eastAsia="宋体" w:cs="Times New Roman"/>
                <w:color w:val="auto"/>
                <w:sz w:val="24"/>
                <w:szCs w:val="24"/>
              </w:rPr>
              <w:t>是</w:t>
            </w:r>
          </w:p>
        </w:tc>
        <w:tc>
          <w:tcPr>
            <w:tcW w:w="1593" w:type="dxa"/>
            <w:tcBorders>
              <w:tl2br w:val="nil"/>
              <w:tr2bl w:val="nil"/>
            </w:tcBorders>
            <w:vAlign w:val="center"/>
          </w:tcPr>
          <w:p>
            <w:pPr>
              <w:pStyle w:val="50"/>
              <w:spacing w:before="128" w:line="240" w:lineRule="auto"/>
              <w:ind w:right="213" w:rightChars="0"/>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rPr>
              <w:t>用地面积（m</w:t>
            </w:r>
            <w:r>
              <w:rPr>
                <w:rFonts w:hint="default" w:ascii="Times New Roman" w:hAnsi="Times New Roman" w:eastAsia="宋体" w:cs="Times New Roman"/>
                <w:color w:val="auto"/>
                <w:sz w:val="24"/>
                <w:szCs w:val="24"/>
                <w:vertAlign w:val="superscript"/>
                <w:lang w:val="en-US" w:eastAsia="zh-CN"/>
              </w:rPr>
              <w:t>2</w:t>
            </w:r>
            <w:r>
              <w:rPr>
                <w:rFonts w:hint="default" w:ascii="Times New Roman" w:hAnsi="Times New Roman" w:eastAsia="宋体" w:cs="Times New Roman"/>
                <w:color w:val="auto"/>
                <w:sz w:val="24"/>
                <w:szCs w:val="24"/>
              </w:rPr>
              <w:t>）</w:t>
            </w:r>
          </w:p>
        </w:tc>
        <w:tc>
          <w:tcPr>
            <w:tcW w:w="3504" w:type="dxa"/>
            <w:tcBorders>
              <w:tl2br w:val="nil"/>
              <w:tr2bl w:val="nil"/>
            </w:tcBorders>
            <w:vAlign w:val="center"/>
          </w:tcPr>
          <w:p>
            <w:pPr>
              <w:pStyle w:val="50"/>
              <w:spacing w:before="128" w:line="240" w:lineRule="auto"/>
              <w:ind w:left="327" w:leftChars="0" w:right="213" w:rightChars="0" w:firstLine="0" w:firstLineChars="0"/>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eastAsia="zh-CN"/>
              </w:rPr>
              <w:t>项目不新增占地</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48" w:hRule="atLeast"/>
          <w:jc w:val="center"/>
        </w:trPr>
        <w:tc>
          <w:tcPr>
            <w:tcW w:w="1270" w:type="dxa"/>
            <w:gridSpan w:val="2"/>
            <w:tcBorders>
              <w:tl2br w:val="nil"/>
              <w:tr2bl w:val="nil"/>
            </w:tcBorders>
            <w:vAlign w:val="center"/>
          </w:tcPr>
          <w:p>
            <w:pPr>
              <w:pStyle w:val="50"/>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专项评价设置情况</w:t>
            </w:r>
          </w:p>
        </w:tc>
        <w:tc>
          <w:tcPr>
            <w:tcW w:w="7517" w:type="dxa"/>
            <w:gridSpan w:val="3"/>
            <w:tcBorders>
              <w:tl2br w:val="nil"/>
              <w:tr2bl w:val="nil"/>
            </w:tcBorders>
            <w:vAlign w:val="center"/>
          </w:tcPr>
          <w:p>
            <w:pPr>
              <w:pStyle w:val="50"/>
              <w:jc w:val="center"/>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lang w:val="en-US"/>
              </w:rPr>
              <w:t>无</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04" w:hRule="atLeast"/>
          <w:jc w:val="center"/>
        </w:trPr>
        <w:tc>
          <w:tcPr>
            <w:tcW w:w="1270" w:type="dxa"/>
            <w:gridSpan w:val="2"/>
            <w:tcBorders>
              <w:tl2br w:val="nil"/>
              <w:tr2bl w:val="nil"/>
            </w:tcBorders>
            <w:vAlign w:val="center"/>
          </w:tcPr>
          <w:p>
            <w:pPr>
              <w:pStyle w:val="50"/>
              <w:spacing w:line="240" w:lineRule="auto"/>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规划情况</w:t>
            </w:r>
          </w:p>
        </w:tc>
        <w:tc>
          <w:tcPr>
            <w:tcW w:w="7517" w:type="dxa"/>
            <w:gridSpan w:val="3"/>
            <w:tcBorders>
              <w:tl2br w:val="nil"/>
              <w:tr2bl w:val="nil"/>
            </w:tcBorders>
            <w:vAlign w:val="center"/>
          </w:tcPr>
          <w:p>
            <w:pPr>
              <w:bidi w:val="0"/>
              <w:spacing w:line="240" w:lineRule="auto"/>
              <w:ind w:left="480" w:leftChars="218" w:firstLine="0" w:firstLineChars="0"/>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规划名称：陕西扶风经济技术开发区总体规划（2022-2035）</w:t>
            </w:r>
          </w:p>
          <w:p>
            <w:pPr>
              <w:bidi w:val="0"/>
              <w:spacing w:line="240" w:lineRule="auto"/>
              <w:ind w:left="480" w:leftChars="218" w:firstLine="0" w:firstLineChars="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kern w:val="0"/>
                <w:sz w:val="24"/>
                <w:szCs w:val="24"/>
                <w:lang w:val="en-US" w:eastAsia="zh-CN" w:bidi="ar-SA"/>
              </w:rPr>
              <w:t>审批机关：</w:t>
            </w:r>
            <w:r>
              <w:rPr>
                <w:rFonts w:hint="default" w:ascii="Times New Roman" w:hAnsi="Times New Roman" w:eastAsia="宋体" w:cs="Times New Roman"/>
                <w:color w:val="auto"/>
                <w:sz w:val="24"/>
                <w:lang w:val="en-US" w:eastAsia="zh-CN"/>
              </w:rPr>
              <w:t>陕西省</w:t>
            </w:r>
            <w:r>
              <w:rPr>
                <w:rFonts w:hint="default" w:ascii="Times New Roman" w:hAnsi="Times New Roman" w:eastAsia="宋体" w:cs="Times New Roman"/>
                <w:color w:val="auto"/>
                <w:sz w:val="24"/>
                <w:lang w:eastAsia="zh-CN"/>
              </w:rPr>
              <w:t>人民政府</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447" w:hRule="atLeast"/>
          <w:jc w:val="center"/>
        </w:trPr>
        <w:tc>
          <w:tcPr>
            <w:tcW w:w="1270" w:type="dxa"/>
            <w:gridSpan w:val="2"/>
            <w:tcBorders>
              <w:tl2br w:val="nil"/>
              <w:tr2bl w:val="nil"/>
            </w:tcBorders>
            <w:vAlign w:val="center"/>
          </w:tcPr>
          <w:p>
            <w:pPr>
              <w:pStyle w:val="50"/>
              <w:spacing w:line="360" w:lineRule="auto"/>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规划环境影响评价情况</w:t>
            </w:r>
          </w:p>
        </w:tc>
        <w:tc>
          <w:tcPr>
            <w:tcW w:w="7517" w:type="dxa"/>
            <w:gridSpan w:val="3"/>
            <w:tcBorders>
              <w:tl2br w:val="nil"/>
              <w:tr2bl w:val="nil"/>
            </w:tcBorders>
            <w:vAlign w:val="center"/>
          </w:tcPr>
          <w:p>
            <w:pPr>
              <w:bidi w:val="0"/>
              <w:spacing w:line="360" w:lineRule="auto"/>
              <w:ind w:firstLine="480" w:firstLineChars="200"/>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规划环评名称：陕西扶风经济技术开发区总体规划（2022-2035）（修编）环境影响报告书</w:t>
            </w:r>
          </w:p>
          <w:p>
            <w:pPr>
              <w:bidi w:val="0"/>
              <w:spacing w:line="360" w:lineRule="auto"/>
              <w:ind w:firstLine="480" w:firstLineChars="200"/>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审查机关：陕西省生态环境厅</w:t>
            </w:r>
          </w:p>
          <w:p>
            <w:pPr>
              <w:bidi w:val="0"/>
              <w:spacing w:line="360" w:lineRule="auto"/>
              <w:ind w:firstLine="480" w:firstLineChars="200"/>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color w:val="auto"/>
                <w:kern w:val="0"/>
                <w:sz w:val="24"/>
                <w:szCs w:val="24"/>
                <w:lang w:val="en-US" w:eastAsia="zh-CN" w:bidi="ar-SA"/>
              </w:rPr>
              <w:t>审查文件名称：关于陕西扶风经济技术开发区总体规划（2022-2035）（修编）环境影响报告书审查意见的函</w:t>
            </w:r>
          </w:p>
          <w:p>
            <w:pPr>
              <w:bidi w:val="0"/>
              <w:spacing w:line="360" w:lineRule="auto"/>
              <w:ind w:firstLine="48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kern w:val="0"/>
                <w:sz w:val="24"/>
                <w:szCs w:val="24"/>
                <w:lang w:val="en-US" w:eastAsia="zh-CN" w:bidi="ar-SA"/>
              </w:rPr>
              <w:t>审批文号：陕环环评</w:t>
            </w:r>
            <w:r>
              <w:rPr>
                <w:rFonts w:hint="eastAsia" w:ascii="Times New Roman" w:hAnsi="Times New Roman" w:cs="Times New Roman"/>
                <w:color w:val="auto"/>
                <w:kern w:val="0"/>
                <w:sz w:val="24"/>
                <w:szCs w:val="24"/>
                <w:lang w:val="en-US" w:eastAsia="zh-CN" w:bidi="ar-SA"/>
              </w:rPr>
              <w:t>〔2023〕83号</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1301" w:hRule="atLeast"/>
          <w:jc w:val="center"/>
        </w:trPr>
        <w:tc>
          <w:tcPr>
            <w:tcW w:w="678" w:type="dxa"/>
            <w:tcBorders>
              <w:tl2br w:val="nil"/>
              <w:tr2bl w:val="nil"/>
            </w:tcBorders>
            <w:vAlign w:val="center"/>
          </w:tcPr>
          <w:p>
            <w:pPr>
              <w:pStyle w:val="50"/>
              <w:jc w:val="center"/>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规划及规划环境影响评价符合性分析</w:t>
            </w:r>
          </w:p>
        </w:tc>
        <w:tc>
          <w:tcPr>
            <w:tcW w:w="8109" w:type="dxa"/>
            <w:gridSpan w:val="4"/>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default" w:ascii="Times New Roman" w:hAnsi="Times New Roman" w:eastAsia="宋体" w:cs="Times New Roman"/>
                <w:color w:val="auto"/>
                <w:kern w:val="0"/>
                <w:sz w:val="24"/>
                <w:szCs w:val="24"/>
                <w:lang w:val="en-US" w:eastAsia="zh-CN" w:bidi="ar-SA"/>
              </w:rPr>
            </w:pPr>
            <w:r>
              <w:rPr>
                <w:rFonts w:hint="default" w:ascii="Times New Roman" w:hAnsi="Times New Roman" w:eastAsia="宋体" w:cs="Times New Roman"/>
                <w:b/>
                <w:bCs/>
                <w:color w:val="auto"/>
                <w:kern w:val="0"/>
                <w:sz w:val="24"/>
                <w:szCs w:val="24"/>
                <w:lang w:val="en-US" w:eastAsia="zh-CN" w:bidi="ar-SA"/>
              </w:rPr>
              <w:t>表1-1项目与规划、规划环境影响评价结论、审查意见符合性分析</w:t>
            </w:r>
          </w:p>
          <w:tbl>
            <w:tblPr>
              <w:tblStyle w:val="32"/>
              <w:tblW w:w="793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18"/>
              <w:gridCol w:w="4226"/>
              <w:gridCol w:w="2010"/>
              <w:gridCol w:w="78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40" w:hRule="atLeast"/>
                <w:jc w:val="center"/>
              </w:trPr>
              <w:tc>
                <w:tcPr>
                  <w:tcW w:w="918" w:type="dxa"/>
                  <w:tcBorders>
                    <w:tl2br w:val="nil"/>
                    <w:tr2bl w:val="nil"/>
                  </w:tcBorders>
                  <w:vAlign w:val="center"/>
                </w:tcPr>
                <w:p>
                  <w:pPr>
                    <w:jc w:val="cente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t>类别</w:t>
                  </w:r>
                </w:p>
              </w:tc>
              <w:tc>
                <w:tcPr>
                  <w:tcW w:w="4226" w:type="dxa"/>
                  <w:tcBorders>
                    <w:tl2br w:val="nil"/>
                    <w:tr2bl w:val="nil"/>
                  </w:tcBorders>
                  <w:vAlign w:val="center"/>
                </w:tcPr>
                <w:p>
                  <w:pPr>
                    <w:jc w:val="cente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t>规划情况</w:t>
                  </w:r>
                </w:p>
              </w:tc>
              <w:tc>
                <w:tcPr>
                  <w:tcW w:w="2010" w:type="dxa"/>
                  <w:tcBorders>
                    <w:tl2br w:val="nil"/>
                    <w:tr2bl w:val="nil"/>
                  </w:tcBorders>
                  <w:vAlign w:val="center"/>
                </w:tcPr>
                <w:p>
                  <w:pPr>
                    <w:jc w:val="cente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t>项目情况</w:t>
                  </w:r>
                </w:p>
              </w:tc>
              <w:tc>
                <w:tcPr>
                  <w:tcW w:w="783" w:type="dxa"/>
                  <w:tcBorders>
                    <w:tl2br w:val="nil"/>
                    <w:tr2bl w:val="nil"/>
                  </w:tcBorders>
                  <w:vAlign w:val="center"/>
                </w:tcPr>
                <w:p>
                  <w:pPr>
                    <w:jc w:val="cente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t>符合性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8" w:type="dxa"/>
                  <w:vMerge w:val="restart"/>
                  <w:tcBorders>
                    <w:tl2br w:val="nil"/>
                    <w:tr2bl w:val="nil"/>
                  </w:tcBorders>
                  <w:vAlign w:val="center"/>
                </w:tcPr>
                <w:p>
                  <w:pPr>
                    <w:autoSpaceDE w:val="0"/>
                    <w:autoSpaceDN w:val="0"/>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陕西扶风经济技术开发区总体规划（2022-2035）（修编）</w:t>
                  </w:r>
                </w:p>
              </w:tc>
              <w:tc>
                <w:tcPr>
                  <w:tcW w:w="4226" w:type="dxa"/>
                  <w:tcBorders>
                    <w:tl2br w:val="nil"/>
                    <w:tr2bl w:val="nil"/>
                  </w:tcBorders>
                  <w:vAlign w:val="center"/>
                </w:tcPr>
                <w:p>
                  <w:pPr>
                    <w:jc w:val="cente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t>规划范围：</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陕西扶风经济技术开发区总面积为1223.34hm</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vertAlign w:val="superscript"/>
                      <w:lang w:val="en-US" w:eastAsia="zh-CN" w:bidi="zh-TW"/>
                    </w:rPr>
                    <w:t>2</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，由扶风科技工业园和扶风新兴产业园组成，两个园区最近距离约9km。扶风新兴产业园包含一个地块，位于城关街道，地块三面积为464.27hm</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vertAlign w:val="superscript"/>
                      <w:lang w:val="en-US" w:eastAsia="zh-CN" w:bidi="zh-TW"/>
                    </w:rPr>
                    <w:t>2</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，四至范围为：东至县城新区东环路，南至宝鸡峡总干渠，西至法门寺纸厂，北至城关街道牛家村。</w:t>
                  </w:r>
                </w:p>
              </w:tc>
              <w:tc>
                <w:tcPr>
                  <w:tcW w:w="2010" w:type="dxa"/>
                  <w:tcBorders>
                    <w:tl2br w:val="nil"/>
                    <w:tr2bl w:val="nil"/>
                  </w:tcBorders>
                  <w:vAlign w:val="center"/>
                </w:tcPr>
                <w:p>
                  <w:pPr>
                    <w:jc w:val="cente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本项目位于扶风新兴产业园诺泰一期西侧，属于扶风新兴产业园规划内。</w:t>
                  </w:r>
                </w:p>
              </w:tc>
              <w:tc>
                <w:tcPr>
                  <w:tcW w:w="783" w:type="dxa"/>
                  <w:tcBorders>
                    <w:tl2br w:val="nil"/>
                    <w:tr2bl w:val="nil"/>
                  </w:tcBorders>
                  <w:vAlign w:val="center"/>
                </w:tcPr>
                <w:p>
                  <w:pPr>
                    <w:jc w:val="cente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21" w:hRule="atLeast"/>
                <w:jc w:val="center"/>
              </w:trPr>
              <w:tc>
                <w:tcPr>
                  <w:tcW w:w="918" w:type="dxa"/>
                  <w:vMerge w:val="continue"/>
                  <w:tcBorders>
                    <w:tl2br w:val="nil"/>
                    <w:tr2bl w:val="nil"/>
                  </w:tcBorders>
                  <w:vAlign w:val="center"/>
                </w:tcPr>
                <w:p>
                  <w:pPr>
                    <w:autoSpaceDE w:val="0"/>
                    <w:autoSpaceDN w:val="0"/>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p>
              </w:tc>
              <w:tc>
                <w:tcPr>
                  <w:tcW w:w="4226" w:type="dxa"/>
                  <w:tcBorders>
                    <w:tl2br w:val="nil"/>
                    <w:tr2bl w:val="nil"/>
                  </w:tcBorders>
                  <w:vAlign w:val="center"/>
                </w:tcPr>
                <w:p>
                  <w:pPr>
                    <w:jc w:val="both"/>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t>规划发展定位：</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首位产业：汽车零部件；主导产业：食品加工和生物医药产业；加快以新材料、装备制造、家居包装、纺织服装等为主的其他产业的高速发展，推动产业转型升级，振兴实体经济，厚植发展后劲，助推高质量追赶超越。</w:t>
                  </w:r>
                </w:p>
              </w:tc>
              <w:tc>
                <w:tcPr>
                  <w:tcW w:w="2010"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本项目主要为企业纸制品制造行业的配套设施，符合园区规划发展定位。</w:t>
                  </w:r>
                </w:p>
              </w:tc>
              <w:tc>
                <w:tcPr>
                  <w:tcW w:w="783"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18" w:type="dxa"/>
                  <w:vMerge w:val="restart"/>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陕西扶风经济技术开发区总体规划（2022-2035）（修编）环境影响报告书</w:t>
                  </w:r>
                </w:p>
              </w:tc>
              <w:tc>
                <w:tcPr>
                  <w:tcW w:w="4226" w:type="dxa"/>
                  <w:tcBorders>
                    <w:tl2br w:val="nil"/>
                    <w:tr2bl w:val="nil"/>
                  </w:tcBorders>
                  <w:vAlign w:val="center"/>
                </w:tcPr>
                <w:p>
                  <w:pPr>
                    <w:pStyle w:val="94"/>
                    <w:spacing w:line="240" w:lineRule="auto"/>
                    <w:ind w:firstLine="0" w:firstLineChars="0"/>
                    <w:jc w:val="both"/>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本次评价禁止建设燃煤锅炉和窑炉，区内企业根据生产需要必须建设加热装置的，燃料应使用清洁能源；根据入区企业性质和污染程度，合理规划布局；优先引进污染轻、技术先进、生产规模大的项目，禁止引进对大气污染严重的项目。此外各企业还应采取相应的大气环境影响减缓措施，要求重点行业企业厂内所有散状物料储存、输送及主要生产车间应密闭或封闭。另外，规划区已接入天然气管道，燃气全面覆盖本区，已在逐步落实清洁能源的替代工作，根据规划，在后续的开发过程中，新入驻企业将全部采用清洁能源作为燃料，从而进一步降低区域企业排污对环境空气中SO</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vertAlign w:val="subscript"/>
                      <w:lang w:val="en-US" w:eastAsia="zh-CN" w:bidi="zh-TW"/>
                    </w:rPr>
                    <w:t>2</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、NO</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vertAlign w:val="subscript"/>
                      <w:lang w:val="en-US" w:eastAsia="zh-CN" w:bidi="zh-TW"/>
                    </w:rPr>
                    <w:t>2</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、PM</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vertAlign w:val="subscript"/>
                      <w:lang w:val="en-US" w:eastAsia="zh-CN" w:bidi="zh-TW"/>
                    </w:rPr>
                    <w:t>10</w:t>
                  </w: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的影响。开展VOCs排放控制：通过重点行业实施泄漏检测与修复技术，规范开停工过程控制减排措施，使重点企业VOCs排放量下降。</w:t>
                  </w:r>
                </w:p>
              </w:tc>
              <w:tc>
                <w:tcPr>
                  <w:tcW w:w="2010"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w:t>
                  </w:r>
                  <w:r>
                    <w:rPr>
                      <w:rFonts w:hint="eastAsia" w:ascii="Times New Roman" w:hAnsi="Times New Roman" w:cs="Times New Roman"/>
                      <w:color w:val="auto"/>
                      <w:spacing w:val="0"/>
                      <w:w w:val="100"/>
                      <w:kern w:val="2"/>
                      <w:position w:val="0"/>
                      <w:sz w:val="21"/>
                      <w:szCs w:val="21"/>
                      <w:highlight w:val="none"/>
                      <w:u w:val="none"/>
                      <w:shd w:val="clear" w:color="auto" w:fill="auto"/>
                      <w:lang w:val="en-US" w:eastAsia="zh-CN" w:bidi="zh-TW"/>
                    </w:rPr>
                    <w:t>建设</w:t>
                  </w: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1台蒸汽锅炉，燃料为天然气，属于清洁能源，锅炉产生的废气采用低氮燃烧器处理后可达标排放，对周边大气影响较小。</w:t>
                  </w:r>
                </w:p>
              </w:tc>
              <w:tc>
                <w:tcPr>
                  <w:tcW w:w="783"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918" w:type="dxa"/>
                  <w:vMerge w:val="continue"/>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p>
              </w:tc>
              <w:tc>
                <w:tcPr>
                  <w:tcW w:w="4226"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b/>
                      <w:bCs/>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b w:val="0"/>
                      <w:bCs w:val="0"/>
                      <w:color w:val="auto"/>
                      <w:spacing w:val="0"/>
                      <w:w w:val="100"/>
                      <w:kern w:val="2"/>
                      <w:position w:val="0"/>
                      <w:sz w:val="21"/>
                      <w:szCs w:val="21"/>
                      <w:highlight w:val="none"/>
                      <w:u w:val="none"/>
                      <w:shd w:val="clear" w:color="auto" w:fill="auto"/>
                      <w:lang w:val="en-US" w:eastAsia="zh-CN" w:bidi="zh-TW"/>
                    </w:rPr>
                    <w:t>扶风经济技术开发区总体规划采用雨、污分流制，规划区污水排入依托的污水处理厂，确保各类废水得到有效收集和处理，严防工业污水混入雨水管网。规划区污废水分区收集，经必要处理后，接管至对应污水处理厂。加强污水处理设施建设和管理，提高区域污水纳管率，建设污水处理厂中水回用工程，完善水质监测监管体系，可使区域水环境质量得到改善。此外，本次规划产业类型中不涉及化学制浆造纸、化工、印染、果汁和淀粉加工等高耗水、高污染项目，评价要求新建项目选择应符合规划定位、产业布局结构，新建、改建、扩建食品及农副产品加工建设项目，实行主要污染物排放等量或减量置换。确保引进项目的清洁生产水平至少达到国内先进水平，限制高耗水项目入区，鼓励废企业实施中水回用措施，减少废水排放等措施，可确保满足区域总量控制要求。</w:t>
                  </w:r>
                </w:p>
              </w:tc>
              <w:tc>
                <w:tcPr>
                  <w:tcW w:w="2010" w:type="dxa"/>
                  <w:tcBorders>
                    <w:tl2br w:val="nil"/>
                    <w:tr2bl w:val="nil"/>
                  </w:tcBorders>
                  <w:vAlign w:val="center"/>
                </w:tcPr>
                <w:p>
                  <w:pPr>
                    <w:jc w:val="center"/>
                    <w:rPr>
                      <w:rFonts w:hint="default" w:ascii="Times New Roman" w:hAnsi="Times New Roman" w:eastAsia="宋体" w:cs="Times New Roman"/>
                      <w:color w:val="auto"/>
                      <w:szCs w:val="21"/>
                      <w:lang w:eastAsia="zh-CN"/>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本项目锅炉房废水进</w:t>
                  </w:r>
                  <w:r>
                    <w:rPr>
                      <w:rFonts w:hint="eastAsia" w:ascii="Times New Roman" w:hAnsi="Times New Roman" w:cs="Times New Roman"/>
                      <w:color w:val="auto"/>
                      <w:spacing w:val="0"/>
                      <w:w w:val="100"/>
                      <w:kern w:val="2"/>
                      <w:position w:val="0"/>
                      <w:sz w:val="21"/>
                      <w:szCs w:val="21"/>
                      <w:highlight w:val="none"/>
                      <w:u w:val="none"/>
                      <w:shd w:val="clear" w:color="auto" w:fill="auto"/>
                      <w:lang w:val="en-US" w:eastAsia="zh-CN" w:bidi="zh-TW"/>
                    </w:rPr>
                    <w:t>入预处理设施处理后达标后排入市政污水管网进入集中污水处理厂处置；</w:t>
                  </w: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w:t>
                  </w: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zh-CN" w:eastAsia="zh-CN" w:bidi="zh-TW"/>
                    </w:rPr>
                    <w:t>D4430热力生产和供应，</w:t>
                  </w: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不属于高耗水、高污染项目，符合规划定位、产业布局结构。</w:t>
                  </w:r>
                </w:p>
              </w:tc>
              <w:tc>
                <w:tcPr>
                  <w:tcW w:w="783"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8" w:type="dxa"/>
                  <w:vMerge w:val="continue"/>
                  <w:tcBorders>
                    <w:tl2br w:val="nil"/>
                    <w:tr2bl w:val="nil"/>
                  </w:tcBorders>
                  <w:vAlign w:val="center"/>
                </w:tcPr>
                <w:p>
                  <w:pPr>
                    <w:autoSpaceDE w:val="0"/>
                    <w:autoSpaceDN w:val="0"/>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p>
              </w:tc>
              <w:tc>
                <w:tcPr>
                  <w:tcW w:w="4226"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地表水环境影响减缓措施：各入区企业应根据实际情况建设污水预处理设施，使产生的污水进行预处理达到污水处理厂接纳要求后再排入集中污水处理厂，保证处理效果。规划区内新建企业污水100%达标排放，100%纳入园区管网。</w:t>
                  </w:r>
                </w:p>
              </w:tc>
              <w:tc>
                <w:tcPr>
                  <w:tcW w:w="2010"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本项目锅炉房废水进入预处理</w:t>
                  </w:r>
                  <w:r>
                    <w:rPr>
                      <w:rFonts w:hint="eastAsia" w:ascii="Times New Roman" w:hAnsi="Times New Roman" w:cs="Times New Roman"/>
                      <w:color w:val="auto"/>
                      <w:spacing w:val="0"/>
                      <w:w w:val="100"/>
                      <w:kern w:val="2"/>
                      <w:position w:val="0"/>
                      <w:sz w:val="21"/>
                      <w:szCs w:val="21"/>
                      <w:highlight w:val="none"/>
                      <w:u w:val="none"/>
                      <w:shd w:val="clear" w:color="auto" w:fill="auto"/>
                      <w:lang w:val="en-US" w:eastAsia="zh-CN" w:bidi="zh-TW"/>
                    </w:rPr>
                    <w:t>设备处理达标后</w:t>
                  </w: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排入市政污水管网进入集中污水处理厂</w:t>
                  </w:r>
                  <w:r>
                    <w:rPr>
                      <w:rFonts w:hint="eastAsia" w:ascii="Times New Roman" w:hAnsi="Times New Roman" w:cs="Times New Roman"/>
                      <w:color w:val="auto"/>
                      <w:spacing w:val="0"/>
                      <w:w w:val="100"/>
                      <w:kern w:val="2"/>
                      <w:position w:val="0"/>
                      <w:sz w:val="21"/>
                      <w:szCs w:val="21"/>
                      <w:highlight w:val="none"/>
                      <w:u w:val="none"/>
                      <w:shd w:val="clear" w:color="auto" w:fill="auto"/>
                      <w:lang w:val="en-US" w:eastAsia="zh-CN" w:bidi="zh-TW"/>
                    </w:rPr>
                    <w:t>深度</w:t>
                  </w: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处置</w:t>
                  </w:r>
                  <w:r>
                    <w:rPr>
                      <w:rFonts w:hint="eastAsia" w:ascii="Times New Roman" w:hAnsi="Times New Roman" w:cs="Times New Roman"/>
                      <w:color w:val="auto"/>
                      <w:spacing w:val="0"/>
                      <w:w w:val="100"/>
                      <w:kern w:val="2"/>
                      <w:position w:val="0"/>
                      <w:sz w:val="21"/>
                      <w:szCs w:val="21"/>
                      <w:highlight w:val="none"/>
                      <w:u w:val="none"/>
                      <w:shd w:val="clear" w:color="auto" w:fill="auto"/>
                      <w:lang w:val="en-US" w:eastAsia="zh-CN" w:bidi="zh-TW"/>
                    </w:rPr>
                    <w:t>。</w:t>
                  </w:r>
                </w:p>
              </w:tc>
              <w:tc>
                <w:tcPr>
                  <w:tcW w:w="783"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8" w:type="dxa"/>
                  <w:vMerge w:val="continue"/>
                  <w:tcBorders>
                    <w:tl2br w:val="nil"/>
                    <w:tr2bl w:val="nil"/>
                  </w:tcBorders>
                  <w:vAlign w:val="center"/>
                </w:tcPr>
                <w:p>
                  <w:pPr>
                    <w:autoSpaceDE w:val="0"/>
                    <w:autoSpaceDN w:val="0"/>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p>
              </w:tc>
              <w:tc>
                <w:tcPr>
                  <w:tcW w:w="4226"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声环境影响减缓措施：入区企业选用低噪声设备，并进行减振处理。具体项目实施过程中，应优先选取高效、低噪的先进设备作为首选设备，从声污染产生的根本上采取防治措施，减轻设备噪声对环境的影响。设备安装过程中应采取减振和隔振措施，降低设备噪声和振动源强，设备运行过程及时维护，使设备保持良好的运行状态。</w:t>
                  </w:r>
                </w:p>
              </w:tc>
              <w:tc>
                <w:tcPr>
                  <w:tcW w:w="2010"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本项目生产设备通过基础减振、厂房隔声等措施进行降噪。设备安装过程中采取减振和隔振措施，降低设备噪声和振动源强，设备运行过程及时维护，使设备保持良好的运行状态。符合要求。</w:t>
                  </w:r>
                </w:p>
              </w:tc>
              <w:tc>
                <w:tcPr>
                  <w:tcW w:w="783"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8" w:type="dxa"/>
                  <w:vMerge w:val="continue"/>
                  <w:tcBorders>
                    <w:tl2br w:val="nil"/>
                    <w:tr2bl w:val="nil"/>
                  </w:tcBorders>
                  <w:vAlign w:val="center"/>
                </w:tcPr>
                <w:p>
                  <w:pPr>
                    <w:autoSpaceDE w:val="0"/>
                    <w:autoSpaceDN w:val="0"/>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p>
              </w:tc>
              <w:tc>
                <w:tcPr>
                  <w:tcW w:w="4226"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固体废物环境影响减缓措施：①规划区企业产生的一般固体废弃物必须严格执行一般工业固体废物贮存填埋污染控制标准，尽量做到资源化再利用；②危险废物在园区内临时堆放时，必须做好防渗、防水等措施，临时堆放场所建设应满足《危险废物贮存污染控制标准》（GB18597-2023）等有关</w:t>
                  </w:r>
                  <w:bookmarkStart w:id="39" w:name="_GoBack"/>
                  <w:bookmarkEnd w:id="39"/>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要求；其收集储存、运输、处置过程均必须按照《危险废物贮存污染控制标准》（GB18597-2023）和《危险废物填埋污染控制标准》（GB18598-2019）进行专门处置，避免发生事故污染。</w:t>
                  </w:r>
                </w:p>
              </w:tc>
              <w:tc>
                <w:tcPr>
                  <w:tcW w:w="2010"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本项目锅炉运行过程产生的一般固体废物均妥善暂存并处置，严格执行一般工业固体废物贮存填埋污染控制标准，尽量做到资源化再利用；本项目运行不涉及危险废物。</w:t>
                  </w:r>
                </w:p>
              </w:tc>
              <w:tc>
                <w:tcPr>
                  <w:tcW w:w="783" w:type="dxa"/>
                  <w:tcBorders>
                    <w:tl2br w:val="nil"/>
                    <w:tr2bl w:val="nil"/>
                  </w:tcBorders>
                  <w:vAlign w:val="center"/>
                </w:tcPr>
                <w:p>
                  <w:pPr>
                    <w:pStyle w:val="94"/>
                    <w:spacing w:line="240" w:lineRule="auto"/>
                    <w:ind w:firstLine="0" w:firstLineChars="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729" w:hRule="atLeast"/>
                <w:jc w:val="center"/>
              </w:trPr>
              <w:tc>
                <w:tcPr>
                  <w:tcW w:w="918" w:type="dxa"/>
                  <w:vMerge w:val="restart"/>
                  <w:tcBorders>
                    <w:tl2br w:val="nil"/>
                    <w:tr2bl w:val="nil"/>
                  </w:tcBorders>
                  <w:vAlign w:val="center"/>
                </w:tcPr>
                <w:p>
                  <w:pPr>
                    <w:autoSpaceDE w:val="0"/>
                    <w:autoSpaceDN w:val="0"/>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关于《陕西扶风经济技术开发区总体规划（2022-2035）（修编）环境影响报告书》审查意见的函</w:t>
                  </w:r>
                </w:p>
              </w:tc>
              <w:tc>
                <w:tcPr>
                  <w:tcW w:w="4226" w:type="dxa"/>
                  <w:tcBorders>
                    <w:tl2br w:val="nil"/>
                    <w:tr2bl w:val="nil"/>
                  </w:tcBorders>
                  <w:vAlign w:val="center"/>
                </w:tcPr>
                <w:p>
                  <w:pPr>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严格区域环境准入条件，细化功能分区，严格限制新建、扩建化学制浆造纸、印染、果汁和淀粉加工等高耗水高污染项目及电镀涉重金属项目。落实新污染物治理行动方案等</w:t>
                  </w:r>
                </w:p>
              </w:tc>
              <w:tc>
                <w:tcPr>
                  <w:tcW w:w="2010"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本项目为锅炉建设项目，符合产业政策、行业准入条件要求，不属于化学制浆造纸、印染、果汁和淀粉加工等高耗水高污染项目及电镀涉重金属项目</w:t>
                  </w:r>
                </w:p>
              </w:tc>
              <w:tc>
                <w:tcPr>
                  <w:tcW w:w="783"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918" w:type="dxa"/>
                  <w:vMerge w:val="continue"/>
                  <w:tcBorders>
                    <w:tl2br w:val="nil"/>
                    <w:tr2bl w:val="nil"/>
                  </w:tcBorders>
                  <w:vAlign w:val="center"/>
                </w:tcPr>
                <w:p>
                  <w:pPr>
                    <w:autoSpaceDE w:val="0"/>
                    <w:autoSpaceDN w:val="0"/>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p>
              </w:tc>
              <w:tc>
                <w:tcPr>
                  <w:tcW w:w="4226" w:type="dxa"/>
                  <w:tcBorders>
                    <w:tl2br w:val="nil"/>
                    <w:tr2bl w:val="nil"/>
                  </w:tcBorders>
                  <w:vAlign w:val="center"/>
                </w:tcPr>
                <w:p>
                  <w:pPr>
                    <w:adjustRightInd w:val="0"/>
                    <w:snapToGrid w:val="0"/>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加强环境影响跟踪监测和风险防控，适时对总体规划进行调整。根据经开区功能分区、产业布局、重点企业分布、特征污染物的排放种类和状况、环境敏感目标分布等情况，建立包括环境空气、地表水、地下水和土壤等环境要素的监控体系，明确责任主体。</w:t>
                  </w:r>
                </w:p>
              </w:tc>
              <w:tc>
                <w:tcPr>
                  <w:tcW w:w="2010"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t>环评要求建设单位及时修订突发环境事件应急预案，并配备相应应急物资，确保与园区风险防控体系形成有效联动。</w:t>
                  </w:r>
                </w:p>
              </w:tc>
              <w:tc>
                <w:tcPr>
                  <w:tcW w:w="783" w:type="dxa"/>
                  <w:tcBorders>
                    <w:tl2br w:val="nil"/>
                    <w:tr2bl w:val="nil"/>
                  </w:tcBorders>
                  <w:vAlign w:val="center"/>
                </w:tcPr>
                <w:p>
                  <w:pPr>
                    <w:jc w:val="center"/>
                    <w:rPr>
                      <w:rFonts w:hint="default" w:ascii="Times New Roman" w:hAnsi="Times New Roman" w:eastAsia="宋体" w:cs="Times New Roman"/>
                      <w:color w:val="auto"/>
                      <w:spacing w:val="0"/>
                      <w:w w:val="100"/>
                      <w:kern w:val="2"/>
                      <w:position w:val="0"/>
                      <w:sz w:val="21"/>
                      <w:szCs w:val="21"/>
                      <w:highlight w:val="none"/>
                      <w:u w:val="none"/>
                      <w:shd w:val="clear" w:color="auto" w:fill="auto"/>
                      <w:lang w:val="en-US" w:eastAsia="zh-CN" w:bidi="zh-TW"/>
                    </w:rPr>
                  </w:pPr>
                </w:p>
              </w:tc>
            </w:tr>
          </w:tbl>
          <w:p>
            <w:pPr>
              <w:bidi w:val="0"/>
              <w:spacing w:line="240" w:lineRule="auto"/>
              <w:jc w:val="both"/>
              <w:rPr>
                <w:rFonts w:hint="default" w:ascii="Times New Roman" w:hAnsi="Times New Roman" w:eastAsia="宋体" w:cs="Times New Roman"/>
                <w:color w:val="auto"/>
              </w:rPr>
            </w:pPr>
          </w:p>
          <w:p>
            <w:pPr>
              <w:bidi w:val="0"/>
              <w:spacing w:line="360" w:lineRule="auto"/>
              <w:jc w:val="center"/>
              <w:rPr>
                <w:rFonts w:hint="default" w:ascii="Times New Roman" w:hAnsi="Times New Roman" w:eastAsia="宋体" w:cs="Times New Roman"/>
                <w:color w:val="auto"/>
              </w:rPr>
            </w:pPr>
          </w:p>
          <w:p>
            <w:pPr>
              <w:bidi w:val="0"/>
              <w:spacing w:line="240" w:lineRule="auto"/>
              <w:jc w:val="center"/>
              <w:rPr>
                <w:rFonts w:hint="default" w:ascii="Times New Roman" w:hAnsi="Times New Roman" w:eastAsia="宋体" w:cs="Times New Roman"/>
                <w:color w:val="auto"/>
              </w:rPr>
            </w:pPr>
          </w:p>
          <w:p>
            <w:pPr>
              <w:bidi w:val="0"/>
              <w:spacing w:line="360" w:lineRule="auto"/>
              <w:jc w:val="center"/>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color w:val="auto"/>
              </w:rPr>
              <w:drawing>
                <wp:inline distT="0" distB="0" distL="114300" distR="114300">
                  <wp:extent cx="4627880" cy="5588000"/>
                  <wp:effectExtent l="12700" t="12700" r="26670" b="19050"/>
                  <wp:docPr id="1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2"/>
                          <pic:cNvPicPr>
                            <a:picLocks noChangeAspect="1"/>
                          </pic:cNvPicPr>
                        </pic:nvPicPr>
                        <pic:blipFill>
                          <a:blip r:embed="rId13"/>
                          <a:stretch>
                            <a:fillRect/>
                          </a:stretch>
                        </pic:blipFill>
                        <pic:spPr>
                          <a:xfrm>
                            <a:off x="0" y="0"/>
                            <a:ext cx="4627880" cy="5588000"/>
                          </a:xfrm>
                          <a:prstGeom prst="rect">
                            <a:avLst/>
                          </a:prstGeom>
                          <a:noFill/>
                          <a:ln w="12700">
                            <a:solidFill>
                              <a:schemeClr val="tx1"/>
                            </a:solidFill>
                          </a:ln>
                        </pic:spPr>
                      </pic:pic>
                    </a:graphicData>
                  </a:graphic>
                </wp:inline>
              </w:drawing>
            </w:r>
          </w:p>
          <w:p>
            <w:pPr>
              <w:bidi w:val="0"/>
              <w:spacing w:line="360" w:lineRule="auto"/>
              <w:jc w:val="center"/>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图1-1项目与园区产业定位关系图</w:t>
            </w:r>
          </w:p>
          <w:p>
            <w:pPr>
              <w:bidi w:val="0"/>
              <w:spacing w:line="360" w:lineRule="auto"/>
              <w:ind w:firstLine="480" w:firstLineChars="200"/>
              <w:rPr>
                <w:rFonts w:hint="default" w:ascii="Times New Roman" w:hAnsi="Times New Roman" w:eastAsia="宋体" w:cs="Times New Roman"/>
                <w:color w:val="auto"/>
                <w:lang w:val="en-US" w:eastAsia="zh-CN"/>
              </w:rPr>
            </w:pPr>
            <w:r>
              <w:rPr>
                <w:rFonts w:hint="default" w:ascii="Times New Roman" w:hAnsi="Times New Roman" w:eastAsia="宋体" w:cs="Times New Roman"/>
                <w:b w:val="0"/>
                <w:bCs w:val="0"/>
                <w:color w:val="auto"/>
                <w:sz w:val="24"/>
                <w:szCs w:val="24"/>
                <w:lang w:val="en-US" w:eastAsia="zh-CN"/>
              </w:rPr>
              <w:t>经表1-1、图1-1分析，项目与《陕西扶风经济技术开发区总体规划（2022-2035）（修编）》《陕西扶风经济技术开发区总体规划（2022-2035）（修编）环境影响报告书》及《环境影响报告书审查意见的函》中相关要求均符合。</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35" w:hRule="atLeast"/>
          <w:jc w:val="center"/>
        </w:trPr>
        <w:tc>
          <w:tcPr>
            <w:tcW w:w="678" w:type="dxa"/>
            <w:tcBorders>
              <w:tl2br w:val="nil"/>
              <w:tr2bl w:val="nil"/>
            </w:tcBorders>
            <w:vAlign w:val="center"/>
          </w:tcPr>
          <w:p>
            <w:pPr>
              <w:bidi w:val="0"/>
              <w:jc w:val="center"/>
              <w:rPr>
                <w:rFonts w:hint="default" w:ascii="Times New Roman" w:hAnsi="Times New Roman" w:eastAsia="宋体" w:cs="Times New Roman"/>
                <w:color w:val="auto"/>
              </w:rPr>
            </w:pPr>
            <w:r>
              <w:rPr>
                <w:rFonts w:hint="default" w:ascii="Times New Roman" w:hAnsi="Times New Roman" w:eastAsia="宋体" w:cs="Times New Roman"/>
                <w:color w:val="auto"/>
              </w:rPr>
              <w:t>其他符合性分析</w:t>
            </w:r>
          </w:p>
        </w:tc>
        <w:tc>
          <w:tcPr>
            <w:tcW w:w="8109" w:type="dxa"/>
            <w:gridSpan w:val="4"/>
            <w:tcBorders>
              <w:tl2br w:val="nil"/>
              <w:tr2bl w:val="nil"/>
            </w:tcBorders>
          </w:tcPr>
          <w:p>
            <w:pPr>
              <w:keepNext w:val="0"/>
              <w:keepLines w:val="0"/>
              <w:widowControl w:val="0"/>
              <w:numPr>
                <w:ilvl w:val="0"/>
                <w:numId w:val="2"/>
              </w:numPr>
              <w:suppressLineNumbers w:val="0"/>
              <w:autoSpaceDE/>
              <w:autoSpaceDN/>
              <w:spacing w:before="0" w:beforeAutospacing="0" w:after="0" w:afterLines="0" w:afterAutospacing="0" w:line="360" w:lineRule="auto"/>
              <w:ind w:left="0" w:right="0" w:rightChars="0"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与“三线一单”符合性分析</w:t>
            </w:r>
          </w:p>
          <w:p>
            <w:pPr>
              <w:numPr>
                <w:ilvl w:val="0"/>
                <w:numId w:val="0"/>
              </w:numPr>
              <w:bidi w:val="0"/>
              <w:spacing w:line="360" w:lineRule="auto"/>
              <w:ind w:firstLine="480" w:firstLineChars="200"/>
              <w:jc w:val="both"/>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陕西省生态环境厅文件陕环办发【2022】76文件，《陕西省“三线一单”生态环境分区管理应用技术指南》</w:t>
            </w:r>
            <w:r>
              <w:rPr>
                <w:rFonts w:hint="eastAsia" w:ascii="Times New Roman" w:hAnsi="Times New Roman" w:cs="Times New Roman"/>
                <w:b w:val="0"/>
                <w:bCs w:val="0"/>
                <w:color w:val="auto"/>
                <w:sz w:val="24"/>
                <w:szCs w:val="24"/>
                <w:lang w:val="en-US" w:eastAsia="zh-CN"/>
              </w:rPr>
              <w:t>，</w:t>
            </w:r>
            <w:r>
              <w:rPr>
                <w:rFonts w:hint="default" w:ascii="Times New Roman" w:hAnsi="Times New Roman" w:eastAsia="宋体" w:cs="Times New Roman"/>
                <w:b w:val="0"/>
                <w:bCs w:val="0"/>
                <w:color w:val="auto"/>
                <w:sz w:val="24"/>
                <w:szCs w:val="24"/>
                <w:lang w:val="en-US" w:eastAsia="zh-CN"/>
              </w:rPr>
              <w:t>环境影响评价（试行）通知，进行建设项目与“三线一单”生态环境分区管控符合性分析，采用一图、一表、一说明的形式表达。</w:t>
            </w:r>
          </w:p>
          <w:p>
            <w:pPr>
              <w:numPr>
                <w:ilvl w:val="0"/>
                <w:numId w:val="0"/>
              </w:numPr>
              <w:bidi w:val="0"/>
              <w:spacing w:line="360" w:lineRule="auto"/>
              <w:ind w:firstLine="480" w:firstLineChars="200"/>
              <w:jc w:val="both"/>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（1）“一图”，项目与环境管控单元对照分析示意图</w:t>
            </w:r>
          </w:p>
          <w:p>
            <w:pPr>
              <w:numPr>
                <w:ilvl w:val="0"/>
                <w:numId w:val="0"/>
              </w:numPr>
              <w:bidi w:val="0"/>
              <w:spacing w:line="360" w:lineRule="auto"/>
              <w:ind w:firstLine="480" w:firstLineChars="200"/>
              <w:jc w:val="both"/>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color w:val="auto"/>
                <w:sz w:val="24"/>
                <w:szCs w:val="24"/>
                <w:lang w:val="en-US" w:eastAsia="zh-CN"/>
              </w:rPr>
              <w:t>本项目位于扶风新兴产业园诺泰一期西侧，采用</w:t>
            </w:r>
            <w:r>
              <w:rPr>
                <w:rFonts w:hint="default" w:ascii="Times New Roman" w:hAnsi="Times New Roman" w:eastAsia="宋体" w:cs="Times New Roman"/>
                <w:b w:val="0"/>
                <w:bCs w:val="0"/>
                <w:color w:val="auto"/>
                <w:sz w:val="24"/>
                <w:szCs w:val="24"/>
                <w:lang w:val="en-US" w:eastAsia="zh-CN"/>
              </w:rPr>
              <w:t>陕西省“三线一单”数据应用管理平台，形成对照分析示意图，图中所示本项目位于扶风县重点管控单元11。管控单元对照分析示意图见下图。</w:t>
            </w:r>
          </w:p>
          <w:p>
            <w:pPr>
              <w:bidi w:val="0"/>
              <w:jc w:val="center"/>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sz w:val="22"/>
              </w:rPr>
              <mc:AlternateContent>
                <mc:Choice Requires="wps">
                  <w:drawing>
                    <wp:anchor distT="0" distB="0" distL="114300" distR="114300" simplePos="0" relativeHeight="251668480" behindDoc="0" locked="0" layoutInCell="1" allowOverlap="1">
                      <wp:simplePos x="0" y="0"/>
                      <wp:positionH relativeFrom="column">
                        <wp:posOffset>2747010</wp:posOffset>
                      </wp:positionH>
                      <wp:positionV relativeFrom="paragraph">
                        <wp:posOffset>1518285</wp:posOffset>
                      </wp:positionV>
                      <wp:extent cx="786130" cy="318135"/>
                      <wp:effectExtent l="650240" t="4445" r="11430" b="934720"/>
                      <wp:wrapNone/>
                      <wp:docPr id="10" name="矩形标注 10"/>
                      <wp:cNvGraphicFramePr/>
                      <a:graphic xmlns:a="http://schemas.openxmlformats.org/drawingml/2006/main">
                        <a:graphicData uri="http://schemas.microsoft.com/office/word/2010/wordprocessingShape">
                          <wps:wsp>
                            <wps:cNvSpPr/>
                            <wps:spPr>
                              <a:xfrm>
                                <a:off x="3809365" y="5611495"/>
                                <a:ext cx="786130" cy="318135"/>
                              </a:xfrm>
                              <a:prstGeom prst="wedgeRectCallout">
                                <a:avLst>
                                  <a:gd name="adj1" fmla="val -132148"/>
                                  <a:gd name="adj2" fmla="val 336427"/>
                                </a:avLst>
                              </a:prstGeom>
                              <a:noFill/>
                              <a:ln w="9525">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both"/>
                                    <w:rPr>
                                      <w:rFonts w:hint="eastAsia" w:eastAsia="宋体"/>
                                      <w:b/>
                                      <w:bCs/>
                                      <w:color w:val="auto"/>
                                      <w:sz w:val="21"/>
                                      <w:szCs w:val="21"/>
                                      <w:lang w:eastAsia="zh-CN"/>
                                    </w:rPr>
                                  </w:pPr>
                                  <w:r>
                                    <w:rPr>
                                      <w:rFonts w:hint="eastAsia"/>
                                      <w:b/>
                                      <w:bCs/>
                                      <w:color w:val="0000FF"/>
                                      <w:sz w:val="21"/>
                                      <w:szCs w:val="21"/>
                                      <w:lang w:eastAsia="zh-CN"/>
                                    </w:rPr>
                                    <w:t>项目位置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1" type="#_x0000_t61" style="position:absolute;left:0pt;margin-left:216.3pt;margin-top:119.55pt;height:25.05pt;width:61.9pt;z-index:251668480;v-text-anchor:middle;mso-width-relative:page;mso-height-relative:page;" filled="f" stroked="t" coordsize="21600,21600" o:gfxdata="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" adj="-17744,83468">
                      <v:fill on="f" focussize="0,0"/>
                      <v:stroke color="#000000 [3213]" joinstyle="round"/>
                      <v:imagedata o:title=""/>
                      <o:lock v:ext="edit" aspectratio="f"/>
                      <v:textbox>
                        <w:txbxContent>
                          <w:p>
                            <w:pPr>
                              <w:jc w:val="both"/>
                              <w:rPr>
                                <w:rFonts w:hint="eastAsia" w:eastAsia="宋体"/>
                                <w:b/>
                                <w:bCs/>
                                <w:color w:val="auto"/>
                                <w:sz w:val="21"/>
                                <w:szCs w:val="21"/>
                                <w:lang w:eastAsia="zh-CN"/>
                              </w:rPr>
                            </w:pPr>
                            <w:r>
                              <w:rPr>
                                <w:rFonts w:hint="eastAsia"/>
                                <w:b/>
                                <w:bCs/>
                                <w:color w:val="0000FF"/>
                                <w:sz w:val="21"/>
                                <w:szCs w:val="21"/>
                                <w:lang w:eastAsia="zh-CN"/>
                              </w:rPr>
                              <w:t>项目位置</w:t>
                            </w:r>
                          </w:p>
                        </w:txbxContent>
                      </v:textbox>
                    </v:shape>
                  </w:pict>
                </mc:Fallback>
              </mc:AlternateContent>
            </w:r>
            <w:r>
              <w:rPr>
                <w:rFonts w:hint="default" w:ascii="Times New Roman" w:hAnsi="Times New Roman" w:eastAsia="宋体" w:cs="Times New Roman"/>
              </w:rPr>
              <w:drawing>
                <wp:inline distT="0" distB="0" distL="114300" distR="114300">
                  <wp:extent cx="3719195" cy="5261610"/>
                  <wp:effectExtent l="15875" t="15875" r="17780" b="18415"/>
                  <wp:docPr id="8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2"/>
                          <pic:cNvPicPr>
                            <a:picLocks noChangeAspect="1"/>
                          </pic:cNvPicPr>
                        </pic:nvPicPr>
                        <pic:blipFill>
                          <a:blip r:embed="rId14"/>
                          <a:stretch>
                            <a:fillRect/>
                          </a:stretch>
                        </pic:blipFill>
                        <pic:spPr>
                          <a:xfrm>
                            <a:off x="0" y="0"/>
                            <a:ext cx="3719195" cy="5261610"/>
                          </a:xfrm>
                          <a:prstGeom prst="rect">
                            <a:avLst/>
                          </a:prstGeom>
                          <a:noFill/>
                          <a:ln w="15875">
                            <a:solidFill>
                              <a:schemeClr val="tx1"/>
                            </a:solidFill>
                          </a:ln>
                        </pic:spPr>
                      </pic:pic>
                    </a:graphicData>
                  </a:graphic>
                </wp:inline>
              </w:drawing>
            </w:r>
          </w:p>
          <w:p>
            <w:pPr>
              <w:numPr>
                <w:ilvl w:val="0"/>
                <w:numId w:val="0"/>
              </w:numPr>
              <w:autoSpaceDE/>
              <w:autoSpaceDN/>
              <w:bidi w:val="0"/>
              <w:spacing w:line="360" w:lineRule="auto"/>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sz w:val="24"/>
                <w:szCs w:val="24"/>
                <w:lang w:val="en-US" w:eastAsia="zh-CN"/>
              </w:rPr>
              <w:t>表1-1管控单元对照分析示意图</w:t>
            </w:r>
          </w:p>
          <w:p>
            <w:pPr>
              <w:autoSpaceDE w:val="0"/>
              <w:autoSpaceDN w:val="0"/>
              <w:adjustRightInd w:val="0"/>
              <w:snapToGrid w:val="0"/>
              <w:spacing w:line="360" w:lineRule="auto"/>
              <w:ind w:firstLine="480" w:firstLineChars="200"/>
              <w:rPr>
                <w:rFonts w:hint="default" w:ascii="Times New Roman" w:hAnsi="Times New Roman" w:eastAsia="宋体" w:cs="Times New Roman"/>
                <w:b/>
                <w:bCs/>
                <w:color w:val="auto"/>
                <w:sz w:val="24"/>
                <w:szCs w:val="24"/>
              </w:rPr>
            </w:pPr>
            <w:r>
              <w:rPr>
                <w:rFonts w:hint="default" w:ascii="Times New Roman" w:hAnsi="Times New Roman" w:eastAsia="宋体" w:cs="Times New Roman"/>
                <w:b w:val="0"/>
                <w:bCs w:val="0"/>
                <w:color w:val="auto"/>
                <w:kern w:val="2"/>
                <w:sz w:val="24"/>
                <w:szCs w:val="24"/>
                <w:lang w:val="en-US" w:eastAsia="zh-CN" w:bidi="ar-SA"/>
              </w:rPr>
              <w:t>（2）“一表”</w:t>
            </w:r>
            <w:r>
              <w:rPr>
                <w:rFonts w:hint="default" w:ascii="Times New Roman" w:hAnsi="Times New Roman" w:eastAsia="宋体" w:cs="Times New Roman"/>
                <w:color w:val="auto"/>
                <w:kern w:val="0"/>
                <w:sz w:val="24"/>
                <w:szCs w:val="24"/>
              </w:rPr>
              <w:t>环境管控单元涉及情况</w:t>
            </w:r>
          </w:p>
          <w:p>
            <w:pPr>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default" w:ascii="Times New Roman" w:hAnsi="Times New Roman" w:eastAsia="宋体" w:cs="Times New Roman"/>
                <w:b/>
                <w:bCs/>
                <w:color w:val="auto"/>
                <w:kern w:val="0"/>
                <w:sz w:val="24"/>
                <w:szCs w:val="24"/>
                <w:lang w:val="en-US" w:eastAsia="zh-CN" w:bidi="ar-SA"/>
              </w:rPr>
            </w:pPr>
            <w:r>
              <w:rPr>
                <w:rFonts w:hint="default" w:ascii="Times New Roman" w:hAnsi="Times New Roman" w:eastAsia="宋体" w:cs="Times New Roman"/>
                <w:b/>
                <w:bCs/>
                <w:color w:val="auto"/>
                <w:kern w:val="0"/>
                <w:sz w:val="24"/>
                <w:szCs w:val="24"/>
                <w:lang w:val="en-US" w:eastAsia="zh-CN" w:bidi="ar-SA"/>
              </w:rPr>
              <w:t>表1-2项目与环境管控单元涉及情况</w:t>
            </w:r>
          </w:p>
          <w:tbl>
            <w:tblPr>
              <w:tblStyle w:val="32"/>
              <w:tblW w:w="793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645"/>
              <w:gridCol w:w="2645"/>
              <w:gridCol w:w="264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645" w:type="dxa"/>
                  <w:tcBorders>
                    <w:tl2br w:val="nil"/>
                    <w:tr2bl w:val="nil"/>
                  </w:tcBorders>
                  <w:vAlign w:val="center"/>
                </w:tcPr>
                <w:p>
                  <w:pPr>
                    <w:bidi w:val="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环境管控单元分类</w:t>
                  </w:r>
                </w:p>
              </w:tc>
              <w:tc>
                <w:tcPr>
                  <w:tcW w:w="2645" w:type="dxa"/>
                  <w:tcBorders>
                    <w:tl2br w:val="nil"/>
                    <w:tr2bl w:val="nil"/>
                  </w:tcBorders>
                  <w:vAlign w:val="center"/>
                </w:tcPr>
                <w:p>
                  <w:pPr>
                    <w:bidi w:val="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是否涉及</w:t>
                  </w:r>
                </w:p>
              </w:tc>
              <w:tc>
                <w:tcPr>
                  <w:tcW w:w="2647" w:type="dxa"/>
                  <w:tcBorders>
                    <w:tl2br w:val="nil"/>
                    <w:tr2bl w:val="nil"/>
                  </w:tcBorders>
                  <w:vAlign w:val="center"/>
                </w:tcPr>
                <w:p>
                  <w:pPr>
                    <w:bidi w:val="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面积/长度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645"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优先保护单元</w:t>
                  </w:r>
                </w:p>
              </w:tc>
              <w:tc>
                <w:tcPr>
                  <w:tcW w:w="2645"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否</w:t>
                  </w:r>
                </w:p>
              </w:tc>
              <w:tc>
                <w:tcPr>
                  <w:tcW w:w="2647"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0m</w:t>
                  </w:r>
                  <w:r>
                    <w:rPr>
                      <w:rFonts w:hint="default" w:ascii="Times New Roman" w:hAnsi="Times New Roman" w:eastAsia="宋体" w:cs="Times New Roman"/>
                      <w:color w:val="auto"/>
                      <w:sz w:val="21"/>
                      <w:szCs w:val="21"/>
                      <w:vertAlign w:val="superscript"/>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645"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重点管控单元</w:t>
                  </w:r>
                </w:p>
              </w:tc>
              <w:tc>
                <w:tcPr>
                  <w:tcW w:w="2645"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是</w:t>
                  </w:r>
                </w:p>
              </w:tc>
              <w:tc>
                <w:tcPr>
                  <w:tcW w:w="2647" w:type="dxa"/>
                  <w:tcBorders>
                    <w:tl2br w:val="nil"/>
                    <w:tr2bl w:val="nil"/>
                  </w:tcBorders>
                  <w:vAlign w:val="center"/>
                </w:tcPr>
                <w:p>
                  <w:pPr>
                    <w:bidi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val="en-US" w:eastAsia="zh-CN"/>
                    </w:rPr>
                    <w:t>44407</w:t>
                  </w:r>
                  <w:r>
                    <w:rPr>
                      <w:rFonts w:hint="default" w:ascii="Times New Roman" w:hAnsi="Times New Roman" w:eastAsia="宋体" w:cs="Times New Roman"/>
                      <w:color w:val="auto"/>
                      <w:sz w:val="21"/>
                      <w:szCs w:val="21"/>
                    </w:rPr>
                    <w:t>m</w:t>
                  </w:r>
                  <w:r>
                    <w:rPr>
                      <w:rFonts w:hint="default" w:ascii="Times New Roman" w:hAnsi="Times New Roman" w:eastAsia="宋体" w:cs="Times New Roman"/>
                      <w:color w:val="auto"/>
                      <w:sz w:val="21"/>
                      <w:szCs w:val="21"/>
                      <w:vertAlign w:val="superscript"/>
                    </w:rPr>
                    <w:t>2</w:t>
                  </w:r>
                  <w:r>
                    <w:rPr>
                      <w:rFonts w:hint="default" w:ascii="Times New Roman" w:hAnsi="Times New Roman" w:eastAsia="宋体" w:cs="Times New Roman"/>
                      <w:color w:val="auto"/>
                      <w:sz w:val="21"/>
                      <w:szCs w:val="21"/>
                      <w:vertAlign w:val="baseline"/>
                      <w:lang w:eastAsia="zh-CN"/>
                    </w:rPr>
                    <w:t>（全厂区面积）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645"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一般管控单元</w:t>
                  </w:r>
                </w:p>
              </w:tc>
              <w:tc>
                <w:tcPr>
                  <w:tcW w:w="2645"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否</w:t>
                  </w:r>
                </w:p>
              </w:tc>
              <w:tc>
                <w:tcPr>
                  <w:tcW w:w="2647" w:type="dxa"/>
                  <w:tcBorders>
                    <w:tl2br w:val="nil"/>
                    <w:tr2bl w:val="nil"/>
                  </w:tcBorders>
                  <w:vAlign w:val="center"/>
                </w:tcPr>
                <w:p>
                  <w:pPr>
                    <w:bidi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0m</w:t>
                  </w:r>
                  <w:r>
                    <w:rPr>
                      <w:rFonts w:hint="default" w:ascii="Times New Roman" w:hAnsi="Times New Roman" w:eastAsia="宋体" w:cs="Times New Roman"/>
                      <w:color w:val="auto"/>
                      <w:sz w:val="21"/>
                      <w:szCs w:val="21"/>
                      <w:vertAlign w:val="superscript"/>
                    </w:rPr>
                    <w:t>2</w:t>
                  </w:r>
                </w:p>
              </w:tc>
            </w:tr>
          </w:tbl>
          <w:p>
            <w:pPr>
              <w:pStyle w:val="93"/>
              <w:spacing w:after="0" w:line="360" w:lineRule="auto"/>
              <w:ind w:firstLineChars="200"/>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（3）项目符合性说明</w:t>
            </w:r>
          </w:p>
          <w:p>
            <w:pPr>
              <w:numPr>
                <w:ilvl w:val="0"/>
                <w:numId w:val="0"/>
              </w:numPr>
              <w:autoSpaceDE/>
              <w:autoSpaceDN/>
              <w:bidi w:val="0"/>
              <w:spacing w:line="360" w:lineRule="auto"/>
              <w:ind w:firstLine="480" w:firstLineChars="200"/>
              <w:jc w:val="both"/>
              <w:rPr>
                <w:rFonts w:hint="default" w:ascii="Times New Roman" w:hAnsi="Times New Roman" w:eastAsia="宋体" w:cs="Times New Roman"/>
                <w:b w:val="0"/>
                <w:bCs w:val="0"/>
                <w:color w:val="auto"/>
                <w:kern w:val="2"/>
                <w:sz w:val="24"/>
                <w:szCs w:val="24"/>
                <w:lang w:val="en-US" w:eastAsia="zh-CN" w:bidi="ar-SA"/>
              </w:rPr>
            </w:pPr>
            <w:r>
              <w:rPr>
                <w:rFonts w:hint="default" w:ascii="Times New Roman" w:hAnsi="Times New Roman" w:eastAsia="宋体" w:cs="Times New Roman"/>
                <w:b w:val="0"/>
                <w:bCs w:val="0"/>
                <w:color w:val="auto"/>
                <w:kern w:val="2"/>
                <w:sz w:val="24"/>
                <w:szCs w:val="24"/>
                <w:lang w:val="en-US" w:eastAsia="zh-CN" w:bidi="ar-SA"/>
              </w:rPr>
              <w:t>根据陕西省“三线一单”数据应用管理平台数据分析，项目涉及环境管控单元管控要求如下（具体内容详见附件</w:t>
            </w:r>
            <w:r>
              <w:rPr>
                <w:rFonts w:hint="eastAsia" w:ascii="Times New Roman" w:hAnsi="Times New Roman" w:cs="Times New Roman"/>
                <w:b w:val="0"/>
                <w:bCs w:val="0"/>
                <w:color w:val="auto"/>
                <w:kern w:val="2"/>
                <w:sz w:val="24"/>
                <w:szCs w:val="24"/>
                <w:lang w:val="en-US" w:eastAsia="zh-CN" w:bidi="ar-SA"/>
              </w:rPr>
              <w:t>5</w:t>
            </w:r>
            <w:r>
              <w:rPr>
                <w:rFonts w:hint="default" w:ascii="Times New Roman" w:hAnsi="Times New Roman" w:eastAsia="宋体" w:cs="Times New Roman"/>
                <w:b w:val="0"/>
                <w:bCs w:val="0"/>
                <w:color w:val="auto"/>
                <w:kern w:val="2"/>
                <w:sz w:val="24"/>
                <w:szCs w:val="24"/>
                <w:lang w:val="en-US" w:eastAsia="zh-CN" w:bidi="ar-SA"/>
              </w:rPr>
              <w:t>）。</w:t>
            </w:r>
          </w:p>
          <w:p>
            <w:pPr>
              <w:numPr>
                <w:ilvl w:val="0"/>
                <w:numId w:val="0"/>
              </w:numPr>
              <w:autoSpaceDE/>
              <w:autoSpaceDN/>
              <w:bidi w:val="0"/>
              <w:spacing w:line="240" w:lineRule="auto"/>
              <w:ind w:firstLine="481" w:firstLineChars="20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表1-3与项目地“三线一单”涉及环境管控单元管控要求符合性分析</w:t>
            </w:r>
          </w:p>
          <w:tbl>
            <w:tblPr>
              <w:tblStyle w:val="48"/>
              <w:tblW w:w="7937"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571"/>
              <w:gridCol w:w="631"/>
              <w:gridCol w:w="755"/>
              <w:gridCol w:w="3195"/>
              <w:gridCol w:w="2141"/>
              <w:gridCol w:w="644"/>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09" w:hRule="atLeast"/>
                <w:jc w:val="center"/>
              </w:trPr>
              <w:tc>
                <w:tcPr>
                  <w:tcW w:w="5152" w:type="dxa"/>
                  <w:gridSpan w:val="4"/>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一、环境管控单元控制要求</w:t>
                  </w:r>
                </w:p>
              </w:tc>
              <w:tc>
                <w:tcPr>
                  <w:tcW w:w="2141" w:type="dxa"/>
                  <w:vMerge w:val="restart"/>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项目对应情况</w:t>
                  </w:r>
                </w:p>
              </w:tc>
              <w:tc>
                <w:tcPr>
                  <w:tcW w:w="644" w:type="dxa"/>
                  <w:vMerge w:val="restart"/>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符合性</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70" w:hRule="atLeast"/>
                <w:jc w:val="center"/>
              </w:trPr>
              <w:tc>
                <w:tcPr>
                  <w:tcW w:w="57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环境管控</w:t>
                  </w:r>
                </w:p>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单元名称</w:t>
                  </w:r>
                </w:p>
              </w:tc>
              <w:tc>
                <w:tcPr>
                  <w:tcW w:w="63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单元要素属性</w:t>
                  </w:r>
                </w:p>
              </w:tc>
              <w:tc>
                <w:tcPr>
                  <w:tcW w:w="755"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bidi="ar-SA"/>
                    </w:rPr>
                    <w:t>管控要求分类</w:t>
                  </w:r>
                </w:p>
              </w:tc>
              <w:tc>
                <w:tcPr>
                  <w:tcW w:w="3195"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对应</w:t>
                  </w:r>
                  <w:r>
                    <w:rPr>
                      <w:rFonts w:hint="default" w:ascii="Times New Roman" w:hAnsi="Times New Roman" w:eastAsia="宋体" w:cs="Times New Roman"/>
                      <w:b/>
                      <w:bCs/>
                      <w:color w:val="auto"/>
                      <w:kern w:val="2"/>
                      <w:sz w:val="21"/>
                      <w:szCs w:val="21"/>
                      <w:lang w:val="en-US" w:bidi="ar-SA"/>
                    </w:rPr>
                    <w:t>管控要求</w:t>
                  </w:r>
                </w:p>
              </w:tc>
              <w:tc>
                <w:tcPr>
                  <w:tcW w:w="214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FF0000"/>
                      <w:kern w:val="2"/>
                      <w:sz w:val="21"/>
                      <w:szCs w:val="21"/>
                      <w:lang w:val="en-US" w:eastAsia="zh-CN" w:bidi="ar-SA"/>
                    </w:rPr>
                  </w:pPr>
                </w:p>
              </w:tc>
              <w:tc>
                <w:tcPr>
                  <w:tcW w:w="644"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b/>
                      <w:bCs/>
                      <w:color w:val="FF0000"/>
                      <w:kern w:val="2"/>
                      <w:sz w:val="21"/>
                      <w:szCs w:val="21"/>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978" w:hRule="atLeast"/>
                <w:jc w:val="center"/>
              </w:trPr>
              <w:tc>
                <w:tcPr>
                  <w:tcW w:w="571" w:type="dxa"/>
                  <w:vMerge w:val="restart"/>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扶风县重点管控单元</w:t>
                  </w:r>
                  <w:r>
                    <w:rPr>
                      <w:rFonts w:hint="default" w:ascii="Times New Roman" w:hAnsi="Times New Roman" w:eastAsia="宋体" w:cs="Times New Roman"/>
                      <w:color w:val="auto"/>
                      <w:kern w:val="2"/>
                      <w:sz w:val="21"/>
                      <w:szCs w:val="21"/>
                      <w:lang w:val="en-US" w:eastAsia="zh-CN" w:bidi="ar-SA"/>
                    </w:rPr>
                    <w:t>11</w:t>
                  </w:r>
                </w:p>
              </w:tc>
              <w:tc>
                <w:tcPr>
                  <w:tcW w:w="631" w:type="dxa"/>
                  <w:vMerge w:val="restart"/>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大气环境受体</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敏感重点管控区、水环境</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工业污染重点</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管控区、土地资源</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重点管控区、</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高污染燃料禁</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燃区</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扶风新兴产业</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园</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755"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空间布局约束</w:t>
                  </w:r>
                </w:p>
              </w:tc>
              <w:tc>
                <w:tcPr>
                  <w:tcW w:w="3195" w:type="dxa"/>
                  <w:tcBorders>
                    <w:tl2br w:val="nil"/>
                    <w:tr2bl w:val="nil"/>
                  </w:tcBorders>
                  <w:vAlign w:val="center"/>
                </w:tcPr>
                <w:p>
                  <w:pPr>
                    <w:bidi w:val="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大气环境受体敏感重点管控区：</w:t>
                  </w:r>
                  <w:r>
                    <w:rPr>
                      <w:rFonts w:hint="default" w:ascii="Times New Roman" w:hAnsi="Times New Roman" w:eastAsia="宋体" w:cs="Times New Roman"/>
                      <w:color w:val="auto"/>
                      <w:kern w:val="2"/>
                      <w:sz w:val="21"/>
                      <w:szCs w:val="21"/>
                      <w:lang w:val="en-US" w:eastAsia="zh-CN" w:bidi="ar-SA"/>
                    </w:rPr>
                    <w:t>1.严格控制新增《陕西省“两高”项目管理暂行目录》行业项目（民生等项目除外，后续对“两高”范围国家如有新规定的，从其规定）。2.严禁新增钢铁、焦化、水泥熟料、平板玻璃、电解铝、氧化铝、煤化工产能。3.推动重污染企业搬迁入园或依法关闭，实施工业企业退城搬迁改造。</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FF0000"/>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本项目属于D4430热力生产和供应，项目属于两高行业，但不属于高污染项目；2、本项目不属于钢铁、焦化、水泥熟料、平板玻璃、电解铝、氧化铝、煤化工产能；3、本项目位于园诺泰一期西侧，属于扶风新兴产业园内。</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FF0000"/>
                      <w:kern w:val="2"/>
                      <w:sz w:val="21"/>
                      <w:szCs w:val="21"/>
                      <w:lang w:val="en-US"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01"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755"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空间布局约束</w:t>
                  </w:r>
                </w:p>
              </w:tc>
              <w:tc>
                <w:tcPr>
                  <w:tcW w:w="3195" w:type="dxa"/>
                  <w:tcBorders>
                    <w:tl2br w:val="nil"/>
                    <w:tr2bl w:val="nil"/>
                  </w:tcBorders>
                  <w:vAlign w:val="center"/>
                </w:tcPr>
                <w:p>
                  <w:pPr>
                    <w:autoSpaceDE/>
                    <w:autoSpaceDN/>
                    <w:bidi w:val="0"/>
                    <w:spacing w:line="240" w:lineRule="auto"/>
                    <w:ind w:firstLine="0" w:firstLineChars="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水环境工业污染重点管控区：</w:t>
                  </w:r>
                  <w:r>
                    <w:rPr>
                      <w:rFonts w:hint="default" w:ascii="Times New Roman" w:hAnsi="Times New Roman" w:eastAsia="宋体" w:cs="Times New Roman"/>
                      <w:color w:val="auto"/>
                      <w:kern w:val="2"/>
                      <w:sz w:val="21"/>
                      <w:szCs w:val="21"/>
                      <w:lang w:val="en-US" w:eastAsia="zh-CN" w:bidi="ar-SA"/>
                    </w:rPr>
                    <w:t>1.根据流域水质目标和主体功能区规划要求，实施差别化环境准入政策，严格限制增加氮磷污染物排放的工业项目。关中地区严格控制新建、扩建化学制浆造纸、化工、印染、果汁和淀粉加工等高耗水、高污染项目。</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本项目锅炉房废水预处理后排入市政污水管网进入集中污水处理厂处置；水质主要为COD、盐类污染物，水质简单，不属于氮磷污染物排放的工业项目；2、本项目为锅炉建设项目，不属于新建、扩建化学制浆造纸、化工、印染、果汁和淀粉加工等高耗水、高污染项目。</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01"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755"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空间布局约束</w:t>
                  </w:r>
                </w:p>
              </w:tc>
              <w:tc>
                <w:tcPr>
                  <w:tcW w:w="3195" w:type="dxa"/>
                  <w:tcBorders>
                    <w:tl2br w:val="nil"/>
                    <w:tr2bl w:val="nil"/>
                  </w:tcBorders>
                  <w:vAlign w:val="center"/>
                </w:tcPr>
                <w:p>
                  <w:pPr>
                    <w:bidi w:val="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扶风新兴产业园：</w:t>
                  </w:r>
                  <w:r>
                    <w:rPr>
                      <w:rFonts w:hint="default" w:ascii="Times New Roman" w:hAnsi="Times New Roman" w:eastAsia="宋体" w:cs="Times New Roman"/>
                      <w:color w:val="auto"/>
                      <w:kern w:val="2"/>
                      <w:sz w:val="21"/>
                      <w:szCs w:val="21"/>
                      <w:lang w:val="en-US" w:eastAsia="zh-CN" w:bidi="ar-SA"/>
                    </w:rPr>
                    <w:t>1.《产业结构调整目录》中限制类和淘汰类项目禁止入区；国家明令淘汰、削减或限制的落后生产能力、工艺和产品禁止入区。2、规划区范围内基本农田在土地利用性质改变之前划为禁止开发区。规划范围内一般耕地作为优先保护单元进行管控。3、禁止新建、扩建造纸项目，现存项目要在新上项目环境准入审批中通过以新带老措施促其进行污染治理，或以新上排污量小或无污染的项目对旧项目实施污染物减量置换。禁止新建、扩建印刷电路板、半导体材料等涉及电镀工艺的电子电器行业或应满足主要废水污染物减量置换。禁止新建、扩建涉及电镀工艺的家具、汽车零部件、装备制造或应满足主要废水污染物减量置换。禁止新建、扩建原料药制造或满足主要废水污染物减量置换禁止新建、扩建果汁和淀粉加工等高耗水高污染项目。禁止新建、扩建化工、印染、焦化、水泥、钢铁、电解铝和平板玻璃类项目。</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本项目属于D4430热力生产和供应行业，不属于《产业结构调整目录》中限制类和淘汰类项目，不在国家明令淘汰、削减或限制的落后生产能力、工艺和产品内；2、本项目在原厂区内南侧进行扩建锅炉项目，不新增占地面积，企业于2024年3月25日在扶风县不动产登记局已登记，土地性质为工业用地（详见附件3土地证）；3、本项目运行过程中不涉及工业炉窑；4、本项目不在扶风新兴产业园，空间布局约束中第3条禁止建设的项目类别内。</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147"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755" w:type="dxa"/>
                  <w:vMerge w:val="restart"/>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污染物排放管</w:t>
                  </w:r>
                </w:p>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控</w:t>
                  </w:r>
                </w:p>
              </w:tc>
              <w:tc>
                <w:tcPr>
                  <w:tcW w:w="3195" w:type="dxa"/>
                  <w:tcBorders>
                    <w:tl2br w:val="nil"/>
                    <w:tr2bl w:val="nil"/>
                  </w:tcBorders>
                  <w:vAlign w:val="center"/>
                </w:tcPr>
                <w:p>
                  <w:pPr>
                    <w:autoSpaceDE/>
                    <w:autoSpaceDN/>
                    <w:bidi w:val="0"/>
                    <w:spacing w:line="240" w:lineRule="auto"/>
                    <w:ind w:firstLine="0" w:firstLineChars="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大气环境受体敏感重点管控区：</w:t>
                  </w:r>
                  <w:r>
                    <w:rPr>
                      <w:rFonts w:hint="default" w:ascii="Times New Roman" w:hAnsi="Times New Roman" w:eastAsia="宋体" w:cs="Times New Roman"/>
                      <w:color w:val="auto"/>
                      <w:kern w:val="2"/>
                      <w:sz w:val="21"/>
                      <w:szCs w:val="21"/>
                      <w:lang w:val="en-US" w:eastAsia="zh-CN" w:bidi="ar-SA"/>
                    </w:rPr>
                    <w:t>1.鼓励将老旧车辆和非道路移动机械替换为清洁能源车辆。推进新能源或清洁能源汽车使用。</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1、本项目为锅炉建设项目，项目在厂区内不使用非道路移动机械。</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01"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755"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3195" w:type="dxa"/>
                  <w:tcBorders>
                    <w:tl2br w:val="nil"/>
                    <w:tr2bl w:val="nil"/>
                  </w:tcBorders>
                  <w:vAlign w:val="center"/>
                </w:tcPr>
                <w:p>
                  <w:pPr>
                    <w:autoSpaceDE/>
                    <w:autoSpaceDN/>
                    <w:bidi w:val="0"/>
                    <w:spacing w:line="240" w:lineRule="auto"/>
                    <w:ind w:firstLine="0" w:firstLineChars="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水环境工业污染重点管控区：</w:t>
                  </w:r>
                  <w:r>
                    <w:rPr>
                      <w:rFonts w:hint="default" w:ascii="Times New Roman" w:hAnsi="Times New Roman" w:eastAsia="宋体" w:cs="Times New Roman"/>
                      <w:color w:val="auto"/>
                      <w:kern w:val="2"/>
                      <w:sz w:val="21"/>
                      <w:szCs w:val="21"/>
                      <w:lang w:val="en-US" w:eastAsia="zh-CN" w:bidi="ar-SA"/>
                    </w:rPr>
                    <w:t>鼓励工业企业污水近零排放，降低污染负荷。鼓励有条件的地区，实行工业和生活等不同领域、造纸、印染、化工、电镀等不同行业废水分质分类处理。</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FF0000"/>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本项目废水</w:t>
                  </w:r>
                  <w:r>
                    <w:rPr>
                      <w:rFonts w:hint="eastAsia" w:ascii="Times New Roman" w:hAnsi="Times New Roman" w:eastAsia="宋体" w:cs="Times New Roman"/>
                      <w:color w:val="auto"/>
                      <w:kern w:val="2"/>
                      <w:sz w:val="21"/>
                      <w:szCs w:val="21"/>
                      <w:lang w:val="en-US" w:eastAsia="zh-CN" w:bidi="ar-SA"/>
                    </w:rPr>
                    <w:t>经</w:t>
                  </w:r>
                  <w:r>
                    <w:rPr>
                      <w:rFonts w:hint="default" w:ascii="Times New Roman" w:hAnsi="Times New Roman" w:eastAsia="宋体" w:cs="Times New Roman"/>
                      <w:color w:val="auto"/>
                      <w:kern w:val="2"/>
                      <w:sz w:val="21"/>
                      <w:szCs w:val="21"/>
                      <w:lang w:val="en-US" w:eastAsia="zh-CN" w:bidi="ar-SA"/>
                    </w:rPr>
                    <w:t>预处理后排入市政污水管网进入集中污水处理厂处置</w:t>
                  </w:r>
                  <w:r>
                    <w:rPr>
                      <w:rFonts w:hint="eastAsia" w:ascii="Times New Roman" w:hAnsi="Times New Roman" w:eastAsia="宋体" w:cs="Times New Roman"/>
                      <w:color w:val="auto"/>
                      <w:kern w:val="2"/>
                      <w:sz w:val="21"/>
                      <w:szCs w:val="21"/>
                      <w:lang w:val="en-US" w:eastAsia="zh-CN" w:bidi="ar-SA"/>
                    </w:rPr>
                    <w:t>。</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01"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755"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3195" w:type="dxa"/>
                  <w:tcBorders>
                    <w:tl2br w:val="nil"/>
                    <w:tr2bl w:val="nil"/>
                  </w:tcBorders>
                  <w:vAlign w:val="center"/>
                </w:tcPr>
                <w:p>
                  <w:pPr>
                    <w:autoSpaceDE/>
                    <w:autoSpaceDN/>
                    <w:bidi w:val="0"/>
                    <w:spacing w:line="240" w:lineRule="auto"/>
                    <w:ind w:firstLine="0" w:firstLineChars="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扶风新兴产业园：</w:t>
                  </w:r>
                  <w:r>
                    <w:rPr>
                      <w:rFonts w:hint="default" w:ascii="Times New Roman" w:hAnsi="Times New Roman" w:eastAsia="宋体" w:cs="Times New Roman"/>
                      <w:color w:val="auto"/>
                      <w:kern w:val="2"/>
                      <w:sz w:val="21"/>
                      <w:szCs w:val="21"/>
                      <w:lang w:val="en-US" w:eastAsia="zh-CN" w:bidi="ar-SA"/>
                    </w:rPr>
                    <w:t>1.应引进相对排水量小、水质简单的建设项目或以新上排污量小或无污染的项目对旧项目实施污染物减量置换。规划区内除法门寺纸厂废水经自行处理满足标准要求，其他工业废水、生活污水必须进入百合或新区污水集中处理设施进行处理，处理率达100%。</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FF0000"/>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本项目废水</w:t>
                  </w:r>
                  <w:r>
                    <w:rPr>
                      <w:rFonts w:hint="eastAsia" w:ascii="Times New Roman" w:hAnsi="Times New Roman" w:eastAsia="宋体" w:cs="Times New Roman"/>
                      <w:color w:val="auto"/>
                      <w:kern w:val="2"/>
                      <w:sz w:val="21"/>
                      <w:szCs w:val="21"/>
                      <w:lang w:val="en-US" w:eastAsia="zh-CN" w:bidi="ar-SA"/>
                    </w:rPr>
                    <w:t>经</w:t>
                  </w:r>
                  <w:r>
                    <w:rPr>
                      <w:rFonts w:hint="default" w:ascii="Times New Roman" w:hAnsi="Times New Roman" w:eastAsia="宋体" w:cs="Times New Roman"/>
                      <w:color w:val="auto"/>
                      <w:kern w:val="2"/>
                      <w:sz w:val="21"/>
                      <w:szCs w:val="21"/>
                      <w:lang w:val="en-US" w:eastAsia="zh-CN" w:bidi="ar-SA"/>
                    </w:rPr>
                    <w:t>预处理后排入市政污水管网进入集中污水处理厂处置</w:t>
                  </w:r>
                  <w:r>
                    <w:rPr>
                      <w:rFonts w:hint="eastAsia" w:ascii="Times New Roman" w:hAnsi="Times New Roman" w:eastAsia="宋体" w:cs="Times New Roman"/>
                      <w:color w:val="auto"/>
                      <w:kern w:val="2"/>
                      <w:sz w:val="21"/>
                      <w:szCs w:val="21"/>
                      <w:lang w:val="en-US" w:eastAsia="zh-CN" w:bidi="ar-SA"/>
                    </w:rPr>
                    <w:t>。</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791"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755"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环境风险防控</w:t>
                  </w:r>
                </w:p>
              </w:tc>
              <w:tc>
                <w:tcPr>
                  <w:tcW w:w="3195"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扶风新兴产业园1</w:t>
                  </w:r>
                  <w:r>
                    <w:rPr>
                      <w:rFonts w:hint="default" w:ascii="Times New Roman" w:hAnsi="Times New Roman" w:eastAsia="宋体" w:cs="Times New Roman"/>
                      <w:color w:val="auto"/>
                      <w:kern w:val="2"/>
                      <w:sz w:val="21"/>
                      <w:szCs w:val="21"/>
                      <w:lang w:val="en-US" w:eastAsia="zh-CN" w:bidi="ar-SA"/>
                    </w:rPr>
                    <w:t>、</w:t>
                  </w:r>
                  <w:r>
                    <w:rPr>
                      <w:rFonts w:hint="default" w:ascii="Times New Roman" w:hAnsi="Times New Roman" w:eastAsia="宋体" w:cs="Times New Roman"/>
                      <w:color w:val="auto"/>
                      <w:kern w:val="2"/>
                      <w:sz w:val="21"/>
                      <w:szCs w:val="21"/>
                      <w:lang w:val="en-US" w:bidi="ar-SA"/>
                    </w:rPr>
                    <w:t>临河工业企业应构筑有效的水环境风险防线。</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项目距离最近的地表水体</w:t>
                  </w:r>
                  <w:r>
                    <w:rPr>
                      <w:rFonts w:hint="eastAsia" w:ascii="Times New Roman" w:hAnsi="Times New Roman" w:cs="Times New Roman"/>
                      <w:color w:val="auto"/>
                      <w:kern w:val="2"/>
                      <w:sz w:val="21"/>
                      <w:szCs w:val="21"/>
                      <w:lang w:val="en-US" w:eastAsia="zh-CN" w:bidi="ar-SA"/>
                    </w:rPr>
                    <w:t>为南侧小韦河</w:t>
                  </w:r>
                  <w:r>
                    <w:rPr>
                      <w:rFonts w:hint="default" w:ascii="Times New Roman" w:hAnsi="Times New Roman" w:eastAsia="宋体" w:cs="Times New Roman"/>
                      <w:color w:val="auto"/>
                      <w:kern w:val="2"/>
                      <w:sz w:val="21"/>
                      <w:szCs w:val="21"/>
                      <w:lang w:val="en-US" w:eastAsia="zh-CN" w:bidi="ar-SA"/>
                    </w:rPr>
                    <w:t>，距离</w:t>
                  </w:r>
                  <w:r>
                    <w:rPr>
                      <w:rFonts w:hint="eastAsia" w:ascii="Times New Roman" w:hAnsi="Times New Roman" w:cs="Times New Roman"/>
                      <w:color w:val="auto"/>
                      <w:kern w:val="2"/>
                      <w:sz w:val="21"/>
                      <w:szCs w:val="21"/>
                      <w:lang w:val="en-US" w:eastAsia="zh-CN" w:bidi="ar-SA"/>
                    </w:rPr>
                    <w:t>1500</w:t>
                  </w:r>
                  <w:r>
                    <w:rPr>
                      <w:rFonts w:hint="default" w:ascii="Times New Roman" w:hAnsi="Times New Roman" w:eastAsia="宋体" w:cs="Times New Roman"/>
                      <w:color w:val="auto"/>
                      <w:kern w:val="2"/>
                      <w:sz w:val="21"/>
                      <w:szCs w:val="21"/>
                      <w:lang w:val="en-US" w:eastAsia="zh-CN" w:bidi="ar-SA"/>
                    </w:rPr>
                    <w:t>米，项目废水</w:t>
                  </w:r>
                  <w:r>
                    <w:rPr>
                      <w:rFonts w:hint="eastAsia" w:ascii="Times New Roman" w:hAnsi="Times New Roman" w:cs="Times New Roman"/>
                      <w:color w:val="auto"/>
                      <w:kern w:val="2"/>
                      <w:sz w:val="21"/>
                      <w:szCs w:val="21"/>
                      <w:lang w:val="en-US" w:eastAsia="zh-CN" w:bidi="ar-SA"/>
                    </w:rPr>
                    <w:t>属于间接排放，</w:t>
                  </w:r>
                  <w:r>
                    <w:rPr>
                      <w:rFonts w:hint="default" w:ascii="Times New Roman" w:hAnsi="Times New Roman" w:eastAsia="宋体" w:cs="Times New Roman"/>
                      <w:color w:val="auto"/>
                      <w:kern w:val="2"/>
                      <w:sz w:val="21"/>
                      <w:szCs w:val="21"/>
                      <w:lang w:val="en-US" w:eastAsia="zh-CN" w:bidi="ar-SA"/>
                    </w:rPr>
                    <w:t>不存在水环境风险。</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0"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755" w:type="dxa"/>
                  <w:vMerge w:val="restart"/>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资源开发效率要求</w:t>
                  </w:r>
                </w:p>
              </w:tc>
              <w:tc>
                <w:tcPr>
                  <w:tcW w:w="3195" w:type="dxa"/>
                  <w:tcBorders>
                    <w:tl2br w:val="nil"/>
                    <w:tr2bl w:val="nil"/>
                  </w:tcBorders>
                  <w:vAlign w:val="center"/>
                </w:tcPr>
                <w:p>
                  <w:pPr>
                    <w:autoSpaceDE/>
                    <w:autoSpaceDN/>
                    <w:bidi w:val="0"/>
                    <w:spacing w:line="240" w:lineRule="auto"/>
                    <w:ind w:firstLine="0" w:firstLineChars="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土地资源重点管控区：</w:t>
                  </w:r>
                  <w:r>
                    <w:rPr>
                      <w:rFonts w:hint="default" w:ascii="Times New Roman" w:hAnsi="Times New Roman" w:eastAsia="宋体" w:cs="Times New Roman"/>
                      <w:color w:val="auto"/>
                      <w:kern w:val="2"/>
                      <w:sz w:val="21"/>
                      <w:szCs w:val="21"/>
                      <w:lang w:val="en-US" w:eastAsia="zh-CN" w:bidi="ar-SA"/>
                    </w:rPr>
                    <w:t>1.按照布局集中、用地集约、产业集聚、效益集显的原则，重点依托省级以上开发区、县域工业集中区等，推进战略性新兴产业、先进制造业、生产性服务业等产业项目在工业产业区块内集中布局。严格控制在园区外安排新增工业用地。确需在园区外安排重大或有特殊工艺要求工业项目的，须加强科学论证。2.严格用地准入管理。严格执行自然资源开发利用限制和禁止目录、建设用地定额标准和市场准入负面清单。</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本项目位于扶风新兴产业园诺泰一期西侧，本项目在原厂区内南侧进行</w:t>
                  </w:r>
                  <w:r>
                    <w:rPr>
                      <w:rFonts w:hint="eastAsia" w:ascii="Times New Roman" w:hAnsi="Times New Roman" w:cs="Times New Roman"/>
                      <w:color w:val="auto"/>
                      <w:kern w:val="2"/>
                      <w:sz w:val="21"/>
                      <w:szCs w:val="21"/>
                      <w:lang w:val="en-US" w:eastAsia="zh-CN" w:bidi="ar-SA"/>
                    </w:rPr>
                    <w:t>新建</w:t>
                  </w:r>
                  <w:r>
                    <w:rPr>
                      <w:rFonts w:hint="default" w:ascii="Times New Roman" w:hAnsi="Times New Roman" w:eastAsia="宋体" w:cs="Times New Roman"/>
                      <w:color w:val="auto"/>
                      <w:kern w:val="2"/>
                      <w:sz w:val="21"/>
                      <w:szCs w:val="21"/>
                      <w:lang w:val="en-US" w:eastAsia="zh-CN" w:bidi="ar-SA"/>
                    </w:rPr>
                    <w:t>锅炉项目，不新增占地面积，企业于2024年3月25日在扶风县不动产登记局已登记，土地性质为工业用地（详见附件4土地证）。</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876"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755"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3195" w:type="dxa"/>
                  <w:tcBorders>
                    <w:tl2br w:val="nil"/>
                    <w:tr2bl w:val="nil"/>
                  </w:tcBorders>
                  <w:vAlign w:val="center"/>
                </w:tcPr>
                <w:p>
                  <w:pPr>
                    <w:autoSpaceDE/>
                    <w:autoSpaceDN/>
                    <w:bidi w:val="0"/>
                    <w:spacing w:line="240" w:lineRule="auto"/>
                    <w:ind w:firstLine="0" w:firstLineChars="0"/>
                    <w:jc w:val="both"/>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高污染燃料禁燃区：</w:t>
                  </w:r>
                  <w:r>
                    <w:rPr>
                      <w:rFonts w:hint="default" w:ascii="Times New Roman" w:hAnsi="Times New Roman" w:eastAsia="宋体" w:cs="Times New Roman"/>
                      <w:color w:val="auto"/>
                      <w:kern w:val="2"/>
                      <w:sz w:val="21"/>
                      <w:szCs w:val="21"/>
                      <w:lang w:val="en-US" w:eastAsia="zh-CN" w:bidi="ar-SA"/>
                    </w:rPr>
                    <w:t>1.禁止销售、燃用高污染燃料（35蒸吨及以上锅炉、火力发电企业机组除外）。2.高污染燃料禁燃区执行Ⅲ类（严格）要求，禁止使用煤炭及其制品、石油焦、油页岩、原油、重油、渣油、煤焦油以及非专用锅炉或未配置高效除尘设施的专用锅炉燃用的生物质成型燃料。3.禁止新建、扩建燃用高污染燃料的锅炉、窑炉、炉灶等设施，不得将其他燃料燃用设施改造为高污染燃料燃用设施。5.禁止生产、销售和使用高污染燃料。禁止露天烧烤，禁止焦（木）炭烧烤，禁止焚烧垃圾（树叶、杂草）、沥青、油毡、橡胶、皮革等可产生有毒、有害烟尘和恶臭气体的物质。</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企业建设8t/h天然气蒸汽锅炉1台，属于清洁能源，并且配套低氮燃烧器处理后经排气筒</w:t>
                  </w:r>
                  <w:r>
                    <w:rPr>
                      <w:rFonts w:hint="eastAsia" w:ascii="Times New Roman" w:hAnsi="Times New Roman" w:cs="Times New Roman"/>
                      <w:color w:val="auto"/>
                      <w:kern w:val="2"/>
                      <w:sz w:val="21"/>
                      <w:szCs w:val="21"/>
                      <w:lang w:val="en-US" w:eastAsia="zh-CN" w:bidi="ar-SA"/>
                    </w:rPr>
                    <w:t>达标</w:t>
                  </w:r>
                  <w:r>
                    <w:rPr>
                      <w:rFonts w:hint="default" w:ascii="Times New Roman" w:hAnsi="Times New Roman" w:eastAsia="宋体" w:cs="Times New Roman"/>
                      <w:color w:val="auto"/>
                      <w:kern w:val="2"/>
                      <w:sz w:val="21"/>
                      <w:szCs w:val="21"/>
                      <w:lang w:val="en-US" w:eastAsia="zh-CN" w:bidi="ar-SA"/>
                    </w:rPr>
                    <w:t>排放。</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符合</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413" w:hRule="atLeast"/>
                <w:jc w:val="center"/>
              </w:trPr>
              <w:tc>
                <w:tcPr>
                  <w:tcW w:w="57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631"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bidi="ar-SA"/>
                    </w:rPr>
                  </w:pPr>
                </w:p>
              </w:tc>
              <w:tc>
                <w:tcPr>
                  <w:tcW w:w="755" w:type="dxa"/>
                  <w:vMerge w:val="continue"/>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3195" w:type="dxa"/>
                  <w:tcBorders>
                    <w:tl2br w:val="nil"/>
                    <w:tr2bl w:val="nil"/>
                  </w:tcBorders>
                  <w:vAlign w:val="center"/>
                </w:tcPr>
                <w:p>
                  <w:pPr>
                    <w:autoSpaceDE/>
                    <w:autoSpaceDN/>
                    <w:bidi w:val="0"/>
                    <w:spacing w:line="240" w:lineRule="auto"/>
                    <w:ind w:firstLine="0" w:firstLineChars="0"/>
                    <w:jc w:val="both"/>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扶风新兴产业园：</w:t>
                  </w:r>
                  <w:r>
                    <w:rPr>
                      <w:rFonts w:hint="default" w:ascii="Times New Roman" w:hAnsi="Times New Roman" w:eastAsia="宋体" w:cs="Times New Roman"/>
                      <w:color w:val="auto"/>
                      <w:kern w:val="2"/>
                      <w:sz w:val="21"/>
                      <w:szCs w:val="21"/>
                      <w:lang w:val="en-US" w:eastAsia="zh-CN" w:bidi="ar-SA"/>
                    </w:rPr>
                    <w:t>1.产业园范围内鼓励企业废水再利用，并积极推进中水回用，节约水资源。产业园范围内鼓励利用祥云热力集中供热供气，分散供热采用天然气等洁净能源，禁止使用高污染燃料。</w:t>
                  </w:r>
                </w:p>
              </w:tc>
              <w:tc>
                <w:tcPr>
                  <w:tcW w:w="2141"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本项目锅炉废水</w:t>
                  </w:r>
                  <w:r>
                    <w:rPr>
                      <w:rFonts w:hint="eastAsia" w:ascii="Times New Roman" w:hAnsi="Times New Roman" w:cs="Times New Roman"/>
                      <w:color w:val="auto"/>
                      <w:kern w:val="2"/>
                      <w:sz w:val="21"/>
                      <w:szCs w:val="21"/>
                      <w:lang w:val="en-US" w:eastAsia="zh-CN" w:bidi="ar-SA"/>
                    </w:rPr>
                    <w:t>、软水制备废水</w:t>
                  </w:r>
                  <w:r>
                    <w:rPr>
                      <w:rFonts w:hint="default" w:ascii="Times New Roman" w:hAnsi="Times New Roman" w:eastAsia="宋体" w:cs="Times New Roman"/>
                      <w:color w:val="auto"/>
                      <w:kern w:val="2"/>
                      <w:sz w:val="21"/>
                      <w:szCs w:val="21"/>
                      <w:lang w:val="en-US" w:eastAsia="zh-CN" w:bidi="ar-SA"/>
                    </w:rPr>
                    <w:t>进入</w:t>
                  </w:r>
                  <w:r>
                    <w:rPr>
                      <w:rFonts w:hint="eastAsia" w:ascii="Times New Roman" w:hAnsi="Times New Roman" w:cs="Times New Roman"/>
                      <w:color w:val="auto"/>
                      <w:kern w:val="2"/>
                      <w:sz w:val="21"/>
                      <w:szCs w:val="21"/>
                      <w:lang w:val="en-US" w:eastAsia="zh-CN" w:bidi="ar-SA"/>
                    </w:rPr>
                    <w:t>排污降温池经三级沉淀处理后排污市政污水管网最终进入扶风县百合污水处理厂深度处理</w:t>
                  </w:r>
                  <w:r>
                    <w:rPr>
                      <w:rFonts w:hint="default" w:ascii="Times New Roman" w:hAnsi="Times New Roman" w:eastAsia="宋体" w:cs="Times New Roman"/>
                      <w:color w:val="auto"/>
                      <w:kern w:val="2"/>
                      <w:sz w:val="21"/>
                      <w:szCs w:val="21"/>
                      <w:lang w:val="en-US" w:eastAsia="zh-CN" w:bidi="ar-SA"/>
                    </w:rPr>
                    <w:t>；企业本次锅炉建设项目采用天然气蒸汽锅炉，为清洁能源。</w:t>
                  </w:r>
                </w:p>
              </w:tc>
              <w:tc>
                <w:tcPr>
                  <w:tcW w:w="644" w:type="dxa"/>
                  <w:tcBorders>
                    <w:tl2br w:val="nil"/>
                    <w:tr2bl w:val="nil"/>
                  </w:tcBorders>
                  <w:vAlign w:val="center"/>
                </w:tcPr>
                <w:p>
                  <w:pPr>
                    <w:autoSpaceDE/>
                    <w:autoSpaceDN/>
                    <w:bidi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符合</w:t>
                  </w:r>
                </w:p>
              </w:tc>
            </w:tr>
          </w:tbl>
          <w:p>
            <w:pPr>
              <w:bidi w:val="0"/>
              <w:jc w:val="center"/>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lang w:val="en-US" w:eastAsia="zh-CN"/>
              </w:rPr>
              <w:t>表1-4本项目与陕西省环境管控要求符合性分析一览表</w:t>
            </w:r>
          </w:p>
          <w:tbl>
            <w:tblPr>
              <w:tblStyle w:val="48"/>
              <w:tblW w:w="8220" w:type="dxa"/>
              <w:jc w:val="center"/>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Layout w:type="fixed"/>
              <w:tblCellMar>
                <w:top w:w="28" w:type="dxa"/>
                <w:left w:w="28" w:type="dxa"/>
                <w:bottom w:w="28" w:type="dxa"/>
                <w:right w:w="28" w:type="dxa"/>
              </w:tblCellMar>
            </w:tblPr>
            <w:tblGrid>
              <w:gridCol w:w="291"/>
              <w:gridCol w:w="647"/>
              <w:gridCol w:w="359"/>
              <w:gridCol w:w="743"/>
              <w:gridCol w:w="2871"/>
              <w:gridCol w:w="2703"/>
              <w:gridCol w:w="606"/>
            </w:tblGrid>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28" w:type="dxa"/>
                  <w:bottom w:w="28" w:type="dxa"/>
                  <w:right w:w="28" w:type="dxa"/>
                </w:tblCellMar>
              </w:tblPrEx>
              <w:trPr>
                <w:trHeight w:val="482" w:hRule="atLeast"/>
                <w:jc w:val="center"/>
              </w:trPr>
              <w:tc>
                <w:tcPr>
                  <w:tcW w:w="291" w:type="dxa"/>
                  <w:tcBorders>
                    <w:tl2br w:val="nil"/>
                    <w:tr2bl w:val="nil"/>
                  </w:tcBorders>
                  <w:textDirection w:val="tbRlV"/>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序号</w:t>
                  </w:r>
                </w:p>
              </w:tc>
              <w:tc>
                <w:tcPr>
                  <w:tcW w:w="647"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区域名称</w:t>
                  </w:r>
                </w:p>
              </w:tc>
              <w:tc>
                <w:tcPr>
                  <w:tcW w:w="359"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省份</w:t>
                  </w:r>
                </w:p>
              </w:tc>
              <w:tc>
                <w:tcPr>
                  <w:tcW w:w="743"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管控类别</w:t>
                  </w:r>
                </w:p>
              </w:tc>
              <w:tc>
                <w:tcPr>
                  <w:tcW w:w="2871"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管控要求</w:t>
                  </w:r>
                </w:p>
              </w:tc>
              <w:tc>
                <w:tcPr>
                  <w:tcW w:w="2703"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项目情况</w:t>
                  </w:r>
                </w:p>
              </w:tc>
              <w:tc>
                <w:tcPr>
                  <w:tcW w:w="606"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en-US"/>
                    </w:rPr>
                    <w:t>相符性</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28" w:type="dxa"/>
                  <w:bottom w:w="28" w:type="dxa"/>
                  <w:right w:w="28" w:type="dxa"/>
                </w:tblCellMar>
              </w:tblPrEx>
              <w:trPr>
                <w:trHeight w:val="1121" w:hRule="atLeast"/>
                <w:jc w:val="center"/>
              </w:trPr>
              <w:tc>
                <w:tcPr>
                  <w:tcW w:w="291" w:type="dxa"/>
                  <w:vMerge w:val="restart"/>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w:t>
                  </w:r>
                </w:p>
              </w:tc>
              <w:tc>
                <w:tcPr>
                  <w:tcW w:w="647" w:type="dxa"/>
                  <w:vMerge w:val="restart"/>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省域</w:t>
                  </w:r>
                </w:p>
              </w:tc>
              <w:tc>
                <w:tcPr>
                  <w:tcW w:w="359" w:type="dxa"/>
                  <w:vMerge w:val="restart"/>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陕西省</w:t>
                  </w:r>
                </w:p>
              </w:tc>
              <w:tc>
                <w:tcPr>
                  <w:tcW w:w="743"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空间布局约束</w:t>
                  </w:r>
                </w:p>
              </w:tc>
              <w:tc>
                <w:tcPr>
                  <w:tcW w:w="2871" w:type="dxa"/>
                  <w:tcBorders>
                    <w:tl2br w:val="nil"/>
                    <w:tr2bl w:val="nil"/>
                  </w:tcBorders>
                  <w:vAlign w:val="center"/>
                </w:tcPr>
                <w:p>
                  <w:pPr>
                    <w:keepNext w:val="0"/>
                    <w:keepLines w:val="0"/>
                    <w:pageBreakBefore w:val="0"/>
                    <w:widowControl w:val="0"/>
                    <w:numPr>
                      <w:ilvl w:val="0"/>
                      <w:numId w:val="3"/>
                    </w:numPr>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执行国家法律法规对自然保护区、风景名胜区、森林公园、地质公园、世界自然和文化遗产、重要湿地、重要水源地等法定保护地的禁止性和限制性要求。2、执行《市场准入负面清单（2025年版）》《产业结构调整指导目录（2024年本）》。3、严把“两高”项目环境准入关。坚决遏制高耗能、高排放项目盲目发展。</w:t>
                  </w:r>
                </w:p>
                <w:p>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leftChars="0"/>
                    <w:jc w:val="both"/>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4、禁止在居民区、学校、医疗和养老机构等周边新建、扩建有色金属冶炼、焦化等行业企业。</w:t>
                  </w:r>
                </w:p>
              </w:tc>
              <w:tc>
                <w:tcPr>
                  <w:tcW w:w="2703"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本项目位于扶风新兴产业园诺泰一期西侧，项目周边不存在自然保护区、风景名胜区、森林公园、地质公园、世界自然和文化遗产、重要湿地、重要水源地等法定保护地的禁止性和限制性区域；2、本项目为D4430热力生产和供应行业，不在《市场准入负面清单（2025年版）》内，不属于淘汰类及限制类建设项目；3、项目属于两高行业，但不属于高污染项目。4、本项目不属于有色金属冶炼、焦化等行业企业。</w:t>
                  </w:r>
                </w:p>
              </w:tc>
              <w:tc>
                <w:tcPr>
                  <w:tcW w:w="606"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r>
              <w:tblPrEx>
                <w:tblBorders>
                  <w:top w:val="single" w:color="000000" w:sz="12" w:space="0"/>
                  <w:left w:val="none" w:color="auto" w:sz="0" w:space="0"/>
                  <w:bottom w:val="single" w:color="000000" w:sz="12" w:space="0"/>
                  <w:right w:val="none" w:color="auto" w:sz="0" w:space="0"/>
                  <w:insideH w:val="single" w:color="000000" w:sz="4" w:space="0"/>
                  <w:insideV w:val="single" w:color="000000" w:sz="4" w:space="0"/>
                </w:tblBorders>
                <w:tblCellMar>
                  <w:top w:w="28" w:type="dxa"/>
                  <w:left w:w="28" w:type="dxa"/>
                  <w:bottom w:w="28" w:type="dxa"/>
                  <w:right w:w="28" w:type="dxa"/>
                </w:tblCellMar>
              </w:tblPrEx>
              <w:trPr>
                <w:trHeight w:val="1028" w:hRule="atLeast"/>
                <w:jc w:val="center"/>
              </w:trPr>
              <w:tc>
                <w:tcPr>
                  <w:tcW w:w="291" w:type="dxa"/>
                  <w:vMerge w:val="continue"/>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p>
              </w:tc>
              <w:tc>
                <w:tcPr>
                  <w:tcW w:w="647" w:type="dxa"/>
                  <w:vMerge w:val="continue"/>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p>
              </w:tc>
              <w:tc>
                <w:tcPr>
                  <w:tcW w:w="359" w:type="dxa"/>
                  <w:vMerge w:val="continue"/>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p>
              </w:tc>
              <w:tc>
                <w:tcPr>
                  <w:tcW w:w="743"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污染物排放管控</w:t>
                  </w:r>
                </w:p>
              </w:tc>
              <w:tc>
                <w:tcPr>
                  <w:tcW w:w="2871"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1、按照煤炭集中使用、清洁利用原则，重点削减小型燃煤锅炉、民用散煤与农业用煤消费量，对以煤、石焦、渣油、重油等为燃料的锅炉和工业炉窑，加快使用清洁低碳能源以及工厂余热、电力热力等进行替代。2、推动燃气锅炉实施低氮燃烧深度改造，鼓励企业将氮氧化物浓度控制在30毫克/立方米。</w:t>
                  </w:r>
                </w:p>
              </w:tc>
              <w:tc>
                <w:tcPr>
                  <w:tcW w:w="2703"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厂区能耗天然气，属于清洁能源，厂区内不涉及工业炉窑，本项目污染物氮氧化物采用低氮燃烧器处理后，氮氧化物可达到《锅炉大气污染物排放标准》（DB61/1226-2018）表5中锅炉浓度限值。企业在确保达标的同时将氮氧化物浓度控制在30毫克/立方米。</w:t>
                  </w:r>
                </w:p>
              </w:tc>
              <w:tc>
                <w:tcPr>
                  <w:tcW w:w="606" w:type="dxa"/>
                  <w:tcBorders>
                    <w:tl2br w:val="nil"/>
                    <w:tr2bl w:val="nil"/>
                  </w:tcBorders>
                  <w:vAlign w:val="center"/>
                </w:tcPr>
                <w:p>
                  <w:pPr>
                    <w:keepNext w:val="0"/>
                    <w:keepLines w:val="0"/>
                    <w:pageBreakBefore w:val="0"/>
                    <w:widowControl w:val="0"/>
                    <w:kinsoku/>
                    <w:wordWrap w:val="0"/>
                    <w:overflowPunct/>
                    <w:topLinePunct w:val="0"/>
                    <w:autoSpaceDE/>
                    <w:autoSpaceDN/>
                    <w:bidi w:val="0"/>
                    <w:adjustRightInd/>
                    <w:snapToGrid/>
                    <w:spacing w:line="240" w:lineRule="auto"/>
                    <w:ind w:lef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符合</w:t>
                  </w:r>
                </w:p>
              </w:tc>
            </w:tr>
          </w:tbl>
          <w:p>
            <w:pPr>
              <w:widowControl w:val="0"/>
              <w:numPr>
                <w:ilvl w:val="0"/>
                <w:numId w:val="0"/>
              </w:numPr>
              <w:spacing w:after="0" w:afterLines="0" w:line="360" w:lineRule="auto"/>
              <w:ind w:firstLine="480"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根据上文“一图”“一表”“一说明”的分析，项目位于扶风县环境管控重点管控单元11，项目所在地不涉及生态红线，重点管控单元以提升资源利用效率、加强污染物减排治理和环境风险防控为重点，解决突出生态环境问题。本项目产生的污染物较少，且采取了相应环保措施，符合方案要求综上，建设项目符合项目地以及陕西省“三线一单”管控要求。</w:t>
            </w:r>
          </w:p>
          <w:p>
            <w:pPr>
              <w:pStyle w:val="16"/>
              <w:spacing w:after="0" w:line="360" w:lineRule="auto"/>
              <w:ind w:left="0" w:leftChars="0" w:firstLine="481" w:firstLineChars="200"/>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lang w:val="en-US"/>
              </w:rPr>
              <w:t>2、</w:t>
            </w:r>
            <w:r>
              <w:rPr>
                <w:rFonts w:hint="default" w:ascii="Times New Roman" w:hAnsi="Times New Roman" w:eastAsia="宋体" w:cs="Times New Roman"/>
                <w:b/>
                <w:bCs/>
                <w:color w:val="auto"/>
                <w:sz w:val="24"/>
                <w:szCs w:val="24"/>
              </w:rPr>
              <w:t>相关环保政策符合性分析</w:t>
            </w:r>
          </w:p>
          <w:p>
            <w:pPr>
              <w:spacing w:line="360" w:lineRule="auto"/>
              <w:ind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rPr>
              <w:t>本项目与相关环保政策符合性分析见下表</w:t>
            </w:r>
            <w:r>
              <w:rPr>
                <w:rFonts w:hint="default" w:ascii="Times New Roman" w:hAnsi="Times New Roman" w:eastAsia="宋体" w:cs="Times New Roman"/>
                <w:color w:val="auto"/>
                <w:sz w:val="24"/>
                <w:szCs w:val="24"/>
                <w:lang w:val="en-US" w:eastAsia="zh-CN"/>
              </w:rPr>
              <w:t>。</w:t>
            </w:r>
          </w:p>
          <w:p>
            <w:pPr>
              <w:jc w:val="center"/>
              <w:rPr>
                <w:rFonts w:hint="default" w:ascii="Times New Roman" w:hAnsi="Times New Roman" w:eastAsia="宋体" w:cs="Times New Roman"/>
                <w:b/>
                <w:bCs/>
                <w:color w:val="auto"/>
                <w:sz w:val="24"/>
                <w:szCs w:val="24"/>
                <w:lang w:val="en-US"/>
              </w:rPr>
            </w:pPr>
            <w:r>
              <w:rPr>
                <w:rFonts w:hint="default" w:ascii="Times New Roman" w:hAnsi="Times New Roman" w:eastAsia="宋体" w:cs="Times New Roman"/>
                <w:b/>
                <w:bCs/>
                <w:color w:val="auto"/>
                <w:sz w:val="24"/>
                <w:szCs w:val="24"/>
                <w:lang w:val="en-US"/>
              </w:rPr>
              <w:t>表1-</w:t>
            </w:r>
            <w:r>
              <w:rPr>
                <w:rFonts w:hint="default" w:ascii="Times New Roman" w:hAnsi="Times New Roman" w:eastAsia="宋体" w:cs="Times New Roman"/>
                <w:b/>
                <w:bCs/>
                <w:color w:val="auto"/>
                <w:sz w:val="24"/>
                <w:szCs w:val="24"/>
                <w:lang w:val="en-US" w:eastAsia="zh-CN"/>
              </w:rPr>
              <w:t>5项目</w:t>
            </w:r>
            <w:r>
              <w:rPr>
                <w:rFonts w:hint="default" w:ascii="Times New Roman" w:hAnsi="Times New Roman" w:eastAsia="宋体" w:cs="Times New Roman"/>
                <w:b/>
                <w:bCs/>
                <w:color w:val="auto"/>
                <w:sz w:val="24"/>
                <w:szCs w:val="24"/>
                <w:lang w:val="en-US"/>
              </w:rPr>
              <w:t>与相关环保政策符合性分析</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920"/>
              <w:gridCol w:w="3420"/>
              <w:gridCol w:w="271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tcBorders>
                    <w:tl2br w:val="nil"/>
                    <w:tr2bl w:val="nil"/>
                  </w:tcBorders>
                  <w:vAlign w:val="center"/>
                </w:tcPr>
                <w:p>
                  <w:pPr>
                    <w:spacing w:line="240" w:lineRule="auto"/>
                    <w:ind w:firstLine="421" w:firstLineChars="20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名称</w:t>
                  </w:r>
                </w:p>
              </w:tc>
              <w:tc>
                <w:tcPr>
                  <w:tcW w:w="3420" w:type="dxa"/>
                  <w:tcBorders>
                    <w:tl2br w:val="nil"/>
                    <w:tr2bl w:val="nil"/>
                  </w:tcBorders>
                  <w:vAlign w:val="center"/>
                </w:tcPr>
                <w:p>
                  <w:pPr>
                    <w:spacing w:line="240" w:lineRule="auto"/>
                    <w:ind w:firstLine="421" w:firstLineChars="20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规划内容</w:t>
                  </w:r>
                </w:p>
              </w:tc>
              <w:tc>
                <w:tcPr>
                  <w:tcW w:w="2710" w:type="dxa"/>
                  <w:tcBorders>
                    <w:tl2br w:val="nil"/>
                    <w:tr2bl w:val="nil"/>
                  </w:tcBorders>
                  <w:vAlign w:val="center"/>
                </w:tcPr>
                <w:p>
                  <w:pPr>
                    <w:spacing w:line="240" w:lineRule="auto"/>
                    <w:ind w:firstLine="421" w:firstLineChars="20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与本项目相符性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陕西省《“两高”项目管理暂行目录（2022年版）》</w:t>
                  </w:r>
                </w:p>
              </w:tc>
              <w:tc>
                <w:tcPr>
                  <w:tcW w:w="3420"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1、热力生产和供应（4430）</w:t>
                  </w:r>
                </w:p>
              </w:tc>
              <w:tc>
                <w:tcPr>
                  <w:tcW w:w="2710"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“两高”是指高耗能、高排放项目，热力生产行业重点针对以热力生产为主要建设内容且年综合能耗（等价值）5万吨标准煤及以上的项目进行管控。本项目锅炉使用</w:t>
                  </w:r>
                  <w:r>
                    <w:rPr>
                      <w:rFonts w:hint="default" w:ascii="Times New Roman" w:hAnsi="Times New Roman" w:eastAsia="宋体" w:cs="Times New Roman"/>
                      <w:color w:val="auto"/>
                      <w:sz w:val="21"/>
                      <w:szCs w:val="21"/>
                      <w:lang w:val="en-US" w:eastAsia="zh-CN"/>
                    </w:rPr>
                    <w:t>天然气为燃料</w:t>
                  </w:r>
                  <w:r>
                    <w:rPr>
                      <w:rFonts w:hint="default" w:ascii="Times New Roman" w:hAnsi="Times New Roman" w:eastAsia="宋体" w:cs="Times New Roman"/>
                      <w:color w:val="auto"/>
                      <w:sz w:val="21"/>
                      <w:szCs w:val="21"/>
                    </w:rPr>
                    <w:t>，项目属于两高行业，但不属于高污染项目</w:t>
                  </w:r>
                  <w:r>
                    <w:rPr>
                      <w:rFonts w:hint="default" w:ascii="Times New Roman" w:hAnsi="Times New Roman" w:eastAsia="宋体" w:cs="Times New Roman"/>
                      <w:color w:val="auto"/>
                      <w:sz w:val="21"/>
                      <w:szCs w:val="21"/>
                      <w:lang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87" w:hRule="atLeast"/>
                <w:jc w:val="center"/>
              </w:trPr>
              <w:tc>
                <w:tcPr>
                  <w:tcW w:w="1920"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关于明确《“两高”项目类别和环评审批范围的通知》（陕环环</w:t>
                  </w:r>
                  <w:r>
                    <w:rPr>
                      <w:rFonts w:hint="default" w:ascii="Times New Roman" w:hAnsi="Times New Roman" w:eastAsia="宋体" w:cs="Times New Roman"/>
                      <w:color w:val="auto"/>
                      <w:sz w:val="21"/>
                      <w:szCs w:val="21"/>
                      <w:lang w:val="en-US" w:eastAsia="zh-CN"/>
                    </w:rPr>
                    <w:t>评</w:t>
                  </w:r>
                  <w:r>
                    <w:rPr>
                      <w:rFonts w:hint="default" w:ascii="Times New Roman" w:hAnsi="Times New Roman" w:eastAsia="宋体" w:cs="Times New Roman"/>
                      <w:color w:val="auto"/>
                      <w:sz w:val="21"/>
                      <w:szCs w:val="21"/>
                    </w:rPr>
                    <w:t>函〔2022〕33号）</w:t>
                  </w:r>
                </w:p>
              </w:tc>
              <w:tc>
                <w:tcPr>
                  <w:tcW w:w="3420"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1、热力生产和供应（4430）</w:t>
                  </w:r>
                </w:p>
              </w:tc>
              <w:tc>
                <w:tcPr>
                  <w:tcW w:w="2710" w:type="dxa"/>
                  <w:vMerge w:val="continue"/>
                  <w:tcBorders>
                    <w:tl2br w:val="nil"/>
                    <w:tr2bl w:val="nil"/>
                  </w:tcBorders>
                  <w:vAlign w:val="center"/>
                </w:tcPr>
                <w:p>
                  <w:pPr>
                    <w:spacing w:line="240" w:lineRule="auto"/>
                    <w:ind w:firstLine="420" w:firstLineChars="200"/>
                    <w:jc w:val="center"/>
                    <w:rPr>
                      <w:rFonts w:hint="default" w:ascii="Times New Roman" w:hAnsi="Times New Roman" w:eastAsia="宋体" w:cs="Times New Roman"/>
                      <w:color w:val="auto"/>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snapToGrid w:val="0"/>
                      <w:color w:val="auto"/>
                      <w:sz w:val="21"/>
                      <w:szCs w:val="21"/>
                    </w:rPr>
                    <w:t>《宝鸡市大气污染防治条例》</w:t>
                  </w:r>
                </w:p>
              </w:tc>
              <w:tc>
                <w:tcPr>
                  <w:tcW w:w="342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钢铁、建材、有色金属、石油、化工、制药、矿产开采等企业，应当加强精细化管理，采取集中收集处理等措施，严格控制粉尘和气态污染物的排放。</w:t>
                  </w:r>
                </w:p>
              </w:tc>
              <w:tc>
                <w:tcPr>
                  <w:tcW w:w="2710"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本项目废气污染物主要</w:t>
                  </w:r>
                  <w:r>
                    <w:rPr>
                      <w:rFonts w:hint="default" w:ascii="Times New Roman" w:hAnsi="Times New Roman" w:eastAsia="宋体" w:cs="Times New Roman"/>
                      <w:color w:val="auto"/>
                      <w:sz w:val="21"/>
                      <w:szCs w:val="21"/>
                      <w:lang w:val="en-US" w:eastAsia="zh-CN"/>
                    </w:rPr>
                    <w:t>锅炉运行产生的废气，锅炉采用超低氮燃烧器燃烧后由1根16m排气筒高空排放。</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646" w:hRule="atLeast"/>
                <w:jc w:val="center"/>
              </w:trPr>
              <w:tc>
                <w:tcPr>
                  <w:tcW w:w="1920" w:type="dxa"/>
                  <w:vMerge w:val="restar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《宝鸡市大气污染治理专项行动方案》（2023—2027年）</w:t>
                  </w: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color w:val="auto"/>
                      <w:sz w:val="21"/>
                      <w:szCs w:val="21"/>
                      <w:highlight w:val="none"/>
                      <w:lang w:val="en-US" w:eastAsia="zh-CN"/>
                    </w:rPr>
                    <w:t>严格执行《产业结构调整指导目录》，坚决遏制“两高”项目盲目发展，严格落实国家产业规划、产业政策、“三线一单”、规划环评一级产能置换、煤炭消费减量替代、区域污染物削减等要求，严禁不符合规定的项目建设。</w:t>
                  </w:r>
                </w:p>
              </w:tc>
              <w:tc>
                <w:tcPr>
                  <w:tcW w:w="2710"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b w:val="0"/>
                      <w:bCs/>
                      <w:color w:val="auto"/>
                      <w:kern w:val="0"/>
                      <w:sz w:val="21"/>
                      <w:szCs w:val="21"/>
                      <w:highlight w:val="none"/>
                      <w:lang w:eastAsia="zh-CN"/>
                    </w:rPr>
                    <w:t>本项目安装</w:t>
                  </w:r>
                  <w:r>
                    <w:rPr>
                      <w:rFonts w:hint="default" w:ascii="Times New Roman" w:hAnsi="Times New Roman" w:eastAsia="宋体" w:cs="Times New Roman"/>
                      <w:b w:val="0"/>
                      <w:bCs/>
                      <w:color w:val="auto"/>
                      <w:kern w:val="0"/>
                      <w:sz w:val="21"/>
                      <w:szCs w:val="21"/>
                      <w:highlight w:val="none"/>
                      <w:lang w:val="en-US" w:eastAsia="zh-CN"/>
                    </w:rPr>
                    <w:t>1台</w:t>
                  </w:r>
                  <w:r>
                    <w:rPr>
                      <w:rFonts w:hint="default" w:ascii="Times New Roman" w:hAnsi="Times New Roman" w:eastAsia="宋体" w:cs="Times New Roman"/>
                      <w:color w:val="auto"/>
                      <w:sz w:val="21"/>
                      <w:szCs w:val="21"/>
                      <w:lang w:val="en-US" w:eastAsia="zh-CN"/>
                    </w:rPr>
                    <w:t>8</w:t>
                  </w:r>
                  <w:r>
                    <w:rPr>
                      <w:rFonts w:hint="default" w:ascii="Times New Roman" w:hAnsi="Times New Roman" w:eastAsia="宋体" w:cs="Times New Roman"/>
                      <w:color w:val="auto"/>
                      <w:sz w:val="21"/>
                      <w:szCs w:val="21"/>
                    </w:rPr>
                    <w:t>t</w:t>
                  </w:r>
                  <w:r>
                    <w:rPr>
                      <w:rFonts w:hint="default" w:ascii="Times New Roman" w:hAnsi="Times New Roman" w:eastAsia="宋体" w:cs="Times New Roman"/>
                      <w:color w:val="auto"/>
                      <w:sz w:val="21"/>
                      <w:szCs w:val="21"/>
                      <w:lang w:val="en-US" w:eastAsia="zh-CN"/>
                    </w:rPr>
                    <w:t>/h天然气供暖锅炉</w:t>
                  </w:r>
                  <w:r>
                    <w:rPr>
                      <w:rFonts w:hint="default" w:ascii="Times New Roman" w:hAnsi="Times New Roman" w:eastAsia="宋体" w:cs="Times New Roman"/>
                      <w:b w:val="0"/>
                      <w:bCs/>
                      <w:color w:val="auto"/>
                      <w:kern w:val="0"/>
                      <w:sz w:val="21"/>
                      <w:szCs w:val="21"/>
                      <w:highlight w:val="none"/>
                      <w:lang w:val="en-US" w:eastAsia="zh-CN"/>
                    </w:rPr>
                    <w:t>；</w:t>
                  </w:r>
                  <w:r>
                    <w:rPr>
                      <w:rFonts w:hint="default" w:ascii="Times New Roman" w:hAnsi="Times New Roman" w:eastAsia="宋体" w:cs="Times New Roman"/>
                      <w:snapToGrid w:val="0"/>
                      <w:color w:val="auto"/>
                      <w:kern w:val="2"/>
                      <w:sz w:val="21"/>
                      <w:szCs w:val="21"/>
                      <w:highlight w:val="none"/>
                      <w:lang w:val="en-US" w:eastAsia="zh-CN" w:bidi="ar-SA"/>
                    </w:rPr>
                    <w:t>本项目不在禁燃区范围内，</w:t>
                  </w:r>
                  <w:r>
                    <w:rPr>
                      <w:rFonts w:hint="default" w:ascii="Times New Roman" w:hAnsi="Times New Roman" w:eastAsia="宋体" w:cs="Times New Roman"/>
                      <w:snapToGrid w:val="0"/>
                      <w:color w:val="auto"/>
                      <w:sz w:val="21"/>
                      <w:szCs w:val="21"/>
                      <w:highlight w:val="none"/>
                      <w:lang w:val="en-US" w:eastAsia="zh-CN"/>
                    </w:rPr>
                    <w:t>项目所用燃料为天然气，不属于高污染燃料，经分析，</w:t>
                  </w:r>
                  <w:r>
                    <w:rPr>
                      <w:rFonts w:hint="default" w:ascii="Times New Roman" w:hAnsi="Times New Roman" w:eastAsia="宋体" w:cs="Times New Roman"/>
                      <w:color w:val="auto"/>
                      <w:sz w:val="21"/>
                      <w:szCs w:val="21"/>
                      <w:lang w:val="en-US" w:eastAsia="zh-Hans"/>
                    </w:rPr>
                    <w:t>项目属于两高行业</w:t>
                  </w:r>
                  <w:r>
                    <w:rPr>
                      <w:rFonts w:hint="default" w:ascii="Times New Roman" w:hAnsi="Times New Roman" w:eastAsia="宋体" w:cs="Times New Roman"/>
                      <w:color w:val="auto"/>
                      <w:sz w:val="21"/>
                      <w:szCs w:val="21"/>
                      <w:lang w:eastAsia="zh-Hans"/>
                    </w:rPr>
                    <w:t>，</w:t>
                  </w:r>
                  <w:r>
                    <w:rPr>
                      <w:rFonts w:hint="default" w:ascii="Times New Roman" w:hAnsi="Times New Roman" w:eastAsia="宋体" w:cs="Times New Roman"/>
                      <w:color w:val="auto"/>
                      <w:sz w:val="21"/>
                      <w:szCs w:val="21"/>
                      <w:lang w:val="en-US" w:eastAsia="zh-Hans"/>
                    </w:rPr>
                    <w:t>但不属于高污染项目</w:t>
                  </w:r>
                  <w:r>
                    <w:rPr>
                      <w:rFonts w:hint="default" w:ascii="Times New Roman" w:hAnsi="Times New Roman" w:eastAsia="宋体" w:cs="Times New Roman"/>
                      <w:color w:val="auto"/>
                      <w:sz w:val="21"/>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kern w:val="0"/>
                      <w:sz w:val="21"/>
                      <w:szCs w:val="21"/>
                      <w:lang w:val="en-US" w:eastAsia="zh-CN" w:bidi="ar-SA"/>
                    </w:rPr>
                    <w:t>以城市建成区为重点，逐步扩大禁燃区范围，2024年底前，各县（区）应依法将平原地区划定位高污染燃料禁燃区。禁燃区禁止销售、使用高污染燃料（35蒸吨及以上锅炉、火力发电企业机组除外）。</w:t>
                  </w:r>
                </w:p>
              </w:tc>
              <w:tc>
                <w:tcPr>
                  <w:tcW w:w="271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严把燃煤锅炉准入关口，各县（区）建成区禁止新建燃煤锅炉。开展锅炉大气污染治理情况排查抽测，对不能稳定达标排放的实施综合整治。推动燃气锅炉实施低氮燃烧深度改造，鼓励企业将氮氧化物浓度控制在30毫克/立方米以下。</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本项目新建锅炉为天然气锅炉，锅炉运行产生的废气，采用超低氮燃烧器燃烧后由1根</w:t>
                  </w:r>
                  <w:r>
                    <w:rPr>
                      <w:rFonts w:hint="eastAsia" w:ascii="Times New Roman" w:hAnsi="Times New Roman" w:eastAsia="宋体" w:cs="Times New Roman"/>
                      <w:color w:val="auto"/>
                      <w:sz w:val="21"/>
                      <w:szCs w:val="21"/>
                      <w:lang w:val="en-US" w:eastAsia="zh-CN"/>
                    </w:rPr>
                    <w:t>16</w:t>
                  </w:r>
                  <w:r>
                    <w:rPr>
                      <w:rFonts w:hint="default" w:ascii="Times New Roman" w:hAnsi="Times New Roman" w:eastAsia="宋体" w:cs="Times New Roman"/>
                      <w:color w:val="auto"/>
                      <w:sz w:val="21"/>
                      <w:szCs w:val="21"/>
                      <w:lang w:val="en-US" w:eastAsia="zh-CN"/>
                    </w:rPr>
                    <w:t>m排气筒高空排放；根据建设单位提供的资料，其氮氧化物排放浓度满足控制限值。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20" w:type="dxa"/>
                  <w:vMerge w:val="restar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FF0000"/>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《扶风大气污染治理专项行动方案（2023—2027年）》</w:t>
                  </w: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新、改、扩建涉气重点行业企业应达到环保绩效A级、绩效引领水平。</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本项目主要为锅炉建设项目，不属于涉气重点行业。</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20" w:type="dxa"/>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FF0000"/>
                      <w:spacing w:val="0"/>
                      <w:sz w:val="21"/>
                      <w:szCs w:val="21"/>
                      <w:shd w:val="clear" w:color="auto" w:fill="FFFFFF"/>
                      <w:lang w:val="en-US" w:eastAsia="zh-CN"/>
                    </w:rPr>
                  </w:pP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产业发展结构调整。严禁新增钢铁、水泥熟料、平板玻璃、电解铝、氧化铝、煤化工产能。不得违规新增化工园区。严格执行《产业结构调整指导目录》，坚决遏制“两高”项目盲目发展，严格落实国家产业规划、产业政策、“三线一单”、规划环评以及产能置换、煤炭消费减量替代、区域污染物削减等要求，严禁不符合规定的项目建设。</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本项目安装1台8t/h天然气供暖锅炉；本项目不在禁燃区范围内，项目所用燃料为天然气，不属于高污染燃料，经分析，项目属于两高行业，但不属于高污染项目。</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《陕西省噪声污染防治行动计划》（2023—2025年）</w:t>
                  </w: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推进工业噪声实施排污许可管理。依据工业噪声排污许可证申请与核发技术规范，依法开展工业噪声排污许可证核发及排污登记工作，严格执行排污许可证、环评及批复文件的噪声排放管理要求；实行排污许可管理的单位依证排污，按照规定开展自行监测并向社会公开。</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本项目建成后按照工业噪声排污许可证申请与核发技术规范变更排污许可证，严格执行排污许可证、环评及批复文件的噪声排放管理要求。</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《空气质量持续改善行动计划》（国发〔2023〕24号）</w:t>
                  </w: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确保工业企业全面稳定达标排放。推进玻璃、石灰、矿棉、有色等行业深度治理。全面开展锅炉和工业炉窑简易低效污染治理设施排查，通过清洁能源替代、升级改造、整合退出等方式实施分类处置。推进燃气锅炉低氮燃烧改造。燃煤锅炉采用专用锅炉，配套布袋等高效除尘设施，禁止掺烧煤炭、生活垃圾等其他物料。推进整合小型燃煤锅炉，积极引导城市建成区内燃煤锅炉（含电力）超低排放改造。强化治污设施运行维护，减少非正常工况排放</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FF0000"/>
                      <w:sz w:val="21"/>
                      <w:szCs w:val="21"/>
                      <w:lang w:val="en-US" w:eastAsia="zh-CN"/>
                    </w:rPr>
                  </w:pPr>
                  <w:r>
                    <w:rPr>
                      <w:rFonts w:hint="default" w:ascii="Times New Roman" w:hAnsi="Times New Roman" w:eastAsia="宋体" w:cs="Times New Roman"/>
                      <w:color w:val="auto"/>
                      <w:sz w:val="21"/>
                      <w:szCs w:val="21"/>
                    </w:rPr>
                    <w:t>本项目</w:t>
                  </w:r>
                  <w:r>
                    <w:rPr>
                      <w:rFonts w:hint="default" w:ascii="Times New Roman" w:hAnsi="Times New Roman" w:eastAsia="宋体" w:cs="Times New Roman"/>
                      <w:color w:val="auto"/>
                      <w:sz w:val="21"/>
                      <w:szCs w:val="21"/>
                      <w:lang w:eastAsia="zh-CN"/>
                    </w:rPr>
                    <w:t>建设</w:t>
                  </w:r>
                  <w:r>
                    <w:rPr>
                      <w:rFonts w:hint="default" w:ascii="Times New Roman" w:hAnsi="Times New Roman" w:eastAsia="宋体" w:cs="Times New Roman"/>
                      <w:color w:val="auto"/>
                      <w:sz w:val="21"/>
                      <w:szCs w:val="21"/>
                      <w:lang w:val="en-US" w:eastAsia="zh-CN"/>
                    </w:rPr>
                    <w:t>1台8t/h蒸汽锅炉，配备超低氮燃烧器。</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vMerge w:val="restar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扶风县人民政府办公室关于调整全县高污染燃料禁燃区的通知</w:t>
                  </w: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一、禁燃区范围</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县城老区禁燃区范围:东至国道344，南至苟家庙村、校场、南台村，西至八岔村、扶风高中，北至国道344。面积1.95平方公里；县城新区禁燃区范围:东至法汤高速，南至国道344，西至七星大道，北至扶兴路(佛前路)。面积14.08平方公里。</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本项目县城新区，属于禁燃区范围内。</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根据原环保部发布的《高污染燃料目录》，我市市区高污染燃料禁燃区执行Ⅲ类（严格）要求，禁止使用下列高污染燃料：</w:t>
                  </w:r>
                </w:p>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（一）煤炭及其制品（包括原煤、散煤、煤矸石、煤泥、煤粉、水煤浆、型煤、焦炭、兰炭等）。</w:t>
                  </w:r>
                </w:p>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（二）石油焦、油页岩、原油、重油、渣油、煤焦油。</w:t>
                  </w:r>
                </w:p>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（三）非专用锅炉或未配置高效除尘设施的专用锅炉燃用的生物质成型燃料。</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本项目以天然气为原料，不属于高污染燃料。</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both"/>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三、工作要求</w:t>
                  </w:r>
                </w:p>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一)禁燃区内禁止新建、扩建燃用高污染燃料的锅炉，窑炉、炉灶等设施，不得将其他燃料燃用设施改造为高污染燃料燃用设施;禁燃区内使用高污染燃料的锅炉、密炉、炉灶等燃烧设施(集中供热、热电联产燃煤锅炉除外)应在2020年年底前改用天然气、液化石油气、电或者其他清洁能源逾期未改用的，不得继续使用</w:t>
                  </w:r>
                </w:p>
              </w:tc>
              <w:tc>
                <w:tcPr>
                  <w:tcW w:w="271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rPr>
                    <w:t>本项目</w:t>
                  </w:r>
                  <w:r>
                    <w:rPr>
                      <w:rFonts w:hint="default" w:ascii="Times New Roman" w:hAnsi="Times New Roman" w:eastAsia="宋体" w:cs="Times New Roman"/>
                      <w:color w:val="auto"/>
                      <w:sz w:val="21"/>
                      <w:szCs w:val="21"/>
                      <w:lang w:eastAsia="zh-CN"/>
                    </w:rPr>
                    <w:t>建设</w:t>
                  </w:r>
                  <w:r>
                    <w:rPr>
                      <w:rFonts w:hint="default" w:ascii="Times New Roman" w:hAnsi="Times New Roman" w:eastAsia="宋体" w:cs="Times New Roman"/>
                      <w:color w:val="auto"/>
                      <w:sz w:val="21"/>
                      <w:szCs w:val="21"/>
                      <w:lang w:val="en-US" w:eastAsia="zh-CN"/>
                    </w:rPr>
                    <w:t>1台8t/h的天然气蒸汽锅炉，</w:t>
                  </w:r>
                  <w:r>
                    <w:rPr>
                      <w:rFonts w:hint="default" w:ascii="Times New Roman" w:hAnsi="Times New Roman" w:eastAsia="宋体" w:cs="Times New Roman"/>
                      <w:snapToGrid w:val="0"/>
                      <w:color w:val="auto"/>
                      <w:kern w:val="2"/>
                      <w:sz w:val="21"/>
                      <w:szCs w:val="21"/>
                      <w:highlight w:val="none"/>
                      <w:lang w:val="en-US" w:eastAsia="zh-CN" w:bidi="ar-SA"/>
                    </w:rPr>
                    <w:t>本项目在禁燃区范围内，但是</w:t>
                  </w:r>
                  <w:r>
                    <w:rPr>
                      <w:rFonts w:hint="default" w:ascii="Times New Roman" w:hAnsi="Times New Roman" w:eastAsia="宋体" w:cs="Times New Roman"/>
                      <w:snapToGrid w:val="0"/>
                      <w:color w:val="auto"/>
                      <w:sz w:val="21"/>
                      <w:szCs w:val="21"/>
                      <w:highlight w:val="none"/>
                      <w:lang w:val="en-US" w:eastAsia="zh-CN"/>
                    </w:rPr>
                    <w:t>项目所用燃料为天然气，不属于高污染燃料。</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920" w:type="dxa"/>
                  <w:vMerge w:val="restart"/>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i w:val="0"/>
                      <w:iCs w:val="0"/>
                      <w:caps w:val="0"/>
                      <w:color w:val="auto"/>
                      <w:spacing w:val="0"/>
                      <w:sz w:val="21"/>
                      <w:szCs w:val="21"/>
                      <w:shd w:val="clear" w:color="auto" w:fill="FFFFFF"/>
                      <w:lang w:val="en-US" w:eastAsia="zh-CN"/>
                    </w:rPr>
                    <w:t>《宝鸡市锅炉大气污染专项整治行动方案</w:t>
                  </w:r>
                  <w:r>
                    <w:rPr>
                      <w:rFonts w:hint="default" w:ascii="Times New Roman" w:hAnsi="Times New Roman" w:eastAsia="宋体" w:cs="Times New Roman"/>
                      <w:color w:val="auto"/>
                      <w:sz w:val="21"/>
                      <w:szCs w:val="21"/>
                      <w:highlight w:val="none"/>
                      <w:lang w:eastAsia="zh-CN"/>
                    </w:rPr>
                    <w:t>（2023—2027</w:t>
                  </w:r>
                  <w:r>
                    <w:rPr>
                      <w:rFonts w:hint="default" w:ascii="Times New Roman" w:hAnsi="Times New Roman" w:eastAsia="宋体" w:cs="Times New Roman"/>
                      <w:color w:val="auto"/>
                      <w:sz w:val="21"/>
                      <w:szCs w:val="21"/>
                      <w:highlight w:val="none"/>
                      <w:lang w:val="en-US" w:eastAsia="zh-CN"/>
                    </w:rPr>
                    <w:t>年</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i w:val="0"/>
                      <w:iCs w:val="0"/>
                      <w:caps w:val="0"/>
                      <w:color w:val="auto"/>
                      <w:spacing w:val="0"/>
                      <w:sz w:val="21"/>
                      <w:szCs w:val="21"/>
                      <w:shd w:val="clear" w:color="auto" w:fill="FFFFFF"/>
                      <w:lang w:val="en-US" w:eastAsia="zh-CN"/>
                    </w:rPr>
                    <w:t>》</w:t>
                  </w:r>
                </w:p>
              </w:tc>
              <w:tc>
                <w:tcPr>
                  <w:tcW w:w="3420"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r>
                    <w:rPr>
                      <w:rFonts w:hint="default" w:ascii="Times New Roman" w:hAnsi="Times New Roman" w:eastAsia="宋体" w:cs="Times New Roman"/>
                      <w:color w:val="auto"/>
                      <w:kern w:val="0"/>
                      <w:sz w:val="21"/>
                      <w:szCs w:val="21"/>
                      <w:lang w:val="en-US" w:eastAsia="zh-CN" w:bidi="ar-SA"/>
                    </w:rPr>
                    <w:t>严格执行《产业结构调整指导目录》，坚决遏制“两高”项目盲目发展，严格落实国家产业规划、产业政策、“三线一单”、规划环评以及产能置换、煤炭消费减量替代、区域污染物削减等要求，严禁不符合规定的项目建设。</w:t>
                  </w:r>
                </w:p>
              </w:tc>
              <w:tc>
                <w:tcPr>
                  <w:tcW w:w="2710" w:type="dxa"/>
                  <w:vMerge w:val="restart"/>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本项目</w:t>
                  </w:r>
                  <w:r>
                    <w:rPr>
                      <w:rFonts w:hint="default" w:ascii="Times New Roman" w:hAnsi="Times New Roman" w:eastAsia="宋体" w:cs="Times New Roman"/>
                      <w:color w:val="auto"/>
                      <w:sz w:val="21"/>
                      <w:szCs w:val="21"/>
                      <w:lang w:eastAsia="zh-CN"/>
                    </w:rPr>
                    <w:t>建设</w:t>
                  </w:r>
                  <w:r>
                    <w:rPr>
                      <w:rFonts w:hint="default" w:ascii="Times New Roman" w:hAnsi="Times New Roman" w:eastAsia="宋体" w:cs="Times New Roman"/>
                      <w:color w:val="auto"/>
                      <w:sz w:val="21"/>
                      <w:szCs w:val="21"/>
                      <w:lang w:val="en-US" w:eastAsia="zh-CN"/>
                    </w:rPr>
                    <w:t>1台8t/h的天然气蒸汽锅炉，配备超低氮燃烧器，排放浓度可满足30mg/m</w:t>
                  </w:r>
                  <w:r>
                    <w:rPr>
                      <w:rFonts w:hint="default" w:ascii="Times New Roman" w:hAnsi="Times New Roman" w:eastAsia="宋体" w:cs="Times New Roman"/>
                      <w:color w:val="auto"/>
                      <w:sz w:val="21"/>
                      <w:szCs w:val="21"/>
                      <w:vertAlign w:val="superscript"/>
                      <w:lang w:val="en-US" w:eastAsia="zh-CN"/>
                    </w:rPr>
                    <w:t>3</w:t>
                  </w:r>
                  <w:r>
                    <w:rPr>
                      <w:rFonts w:hint="default" w:ascii="Times New Roman" w:hAnsi="Times New Roman" w:eastAsia="宋体" w:cs="Times New Roman"/>
                      <w:color w:val="auto"/>
                      <w:sz w:val="21"/>
                      <w:szCs w:val="21"/>
                      <w:vertAlign w:val="baseline"/>
                      <w:lang w:val="en-US" w:eastAsia="zh-CN"/>
                    </w:rPr>
                    <w:t>超低限</w:t>
                  </w:r>
                  <w:r>
                    <w:rPr>
                      <w:rFonts w:hint="eastAsia" w:ascii="Times New Roman" w:hAnsi="Times New Roman" w:cs="Times New Roman"/>
                      <w:color w:val="auto"/>
                      <w:sz w:val="21"/>
                      <w:szCs w:val="21"/>
                      <w:vertAlign w:val="baseline"/>
                      <w:lang w:val="en-US" w:eastAsia="zh-CN"/>
                    </w:rPr>
                    <w:t>值</w:t>
                  </w:r>
                  <w:r>
                    <w:rPr>
                      <w:rFonts w:hint="default" w:ascii="Times New Roman" w:hAnsi="Times New Roman" w:eastAsia="宋体" w:cs="Times New Roman"/>
                      <w:b w:val="0"/>
                      <w:bCs/>
                      <w:color w:val="auto"/>
                      <w:kern w:val="0"/>
                      <w:sz w:val="21"/>
                      <w:szCs w:val="21"/>
                      <w:highlight w:val="none"/>
                      <w:lang w:val="en-US" w:eastAsia="zh-CN"/>
                    </w:rPr>
                    <w:t>；</w:t>
                  </w:r>
                  <w:r>
                    <w:rPr>
                      <w:rFonts w:hint="default" w:ascii="Times New Roman" w:hAnsi="Times New Roman" w:eastAsia="宋体" w:cs="Times New Roman"/>
                      <w:snapToGrid w:val="0"/>
                      <w:color w:val="auto"/>
                      <w:kern w:val="2"/>
                      <w:sz w:val="21"/>
                      <w:szCs w:val="21"/>
                      <w:highlight w:val="none"/>
                      <w:lang w:val="en-US" w:eastAsia="zh-CN" w:bidi="ar-SA"/>
                    </w:rPr>
                    <w:t>本项目在禁燃区范围内，但是</w:t>
                  </w:r>
                  <w:r>
                    <w:rPr>
                      <w:rFonts w:hint="default" w:ascii="Times New Roman" w:hAnsi="Times New Roman" w:eastAsia="宋体" w:cs="Times New Roman"/>
                      <w:snapToGrid w:val="0"/>
                      <w:color w:val="auto"/>
                      <w:sz w:val="21"/>
                      <w:szCs w:val="21"/>
                      <w:highlight w:val="none"/>
                      <w:lang w:val="en-US" w:eastAsia="zh-CN"/>
                    </w:rPr>
                    <w:t>项目所用燃料为天然气，不属于高污染燃料，经分析，</w:t>
                  </w:r>
                  <w:r>
                    <w:rPr>
                      <w:rFonts w:hint="default" w:ascii="Times New Roman" w:hAnsi="Times New Roman" w:eastAsia="宋体" w:cs="Times New Roman"/>
                      <w:color w:val="auto"/>
                      <w:sz w:val="21"/>
                      <w:szCs w:val="21"/>
                      <w:lang w:val="en-US" w:eastAsia="zh-Hans"/>
                    </w:rPr>
                    <w:t>项目属于两高行业</w:t>
                  </w:r>
                  <w:r>
                    <w:rPr>
                      <w:rFonts w:hint="default" w:ascii="Times New Roman" w:hAnsi="Times New Roman" w:eastAsia="宋体" w:cs="Times New Roman"/>
                      <w:color w:val="auto"/>
                      <w:sz w:val="21"/>
                      <w:szCs w:val="21"/>
                      <w:lang w:eastAsia="zh-Hans"/>
                    </w:rPr>
                    <w:t>，</w:t>
                  </w:r>
                  <w:r>
                    <w:rPr>
                      <w:rFonts w:hint="default" w:ascii="Times New Roman" w:hAnsi="Times New Roman" w:eastAsia="宋体" w:cs="Times New Roman"/>
                      <w:color w:val="auto"/>
                      <w:sz w:val="21"/>
                      <w:szCs w:val="21"/>
                      <w:lang w:val="en-US" w:eastAsia="zh-Hans"/>
                    </w:rPr>
                    <w:t>但不属于高污染项目</w:t>
                  </w:r>
                  <w:r>
                    <w:rPr>
                      <w:rFonts w:hint="default" w:ascii="Times New Roman" w:hAnsi="Times New Roman" w:eastAsia="宋体" w:cs="Times New Roman"/>
                      <w:color w:val="auto"/>
                      <w:sz w:val="21"/>
                      <w:szCs w:val="21"/>
                      <w:lang w:val="en-US" w:eastAsia="zh-CN"/>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920" w:type="dxa"/>
                  <w:vMerge w:val="continue"/>
                  <w:tcBorders>
                    <w:tl2br w:val="nil"/>
                    <w:tr2bl w:val="nil"/>
                  </w:tcBorders>
                  <w:vAlign w:val="center"/>
                </w:tcPr>
                <w:p>
                  <w:pPr>
                    <w:keepNext w:val="0"/>
                    <w:keepLines w:val="0"/>
                    <w:pageBreakBefore w:val="0"/>
                    <w:kinsoku/>
                    <w:wordWrap/>
                    <w:overflowPunct/>
                    <w:topLinePunct w:val="0"/>
                    <w:autoSpaceDE/>
                    <w:autoSpaceDN/>
                    <w:bidi w:val="0"/>
                    <w:adjustRightInd w:val="0"/>
                    <w:snapToGrid w:val="0"/>
                    <w:spacing w:line="240" w:lineRule="auto"/>
                    <w:ind w:firstLine="0" w:firstLineChars="0"/>
                    <w:jc w:val="center"/>
                    <w:textAlignment w:val="auto"/>
                    <w:rPr>
                      <w:rFonts w:hint="default" w:ascii="Times New Roman" w:hAnsi="Times New Roman" w:eastAsia="宋体" w:cs="Times New Roman"/>
                      <w:i w:val="0"/>
                      <w:iCs w:val="0"/>
                      <w:caps w:val="0"/>
                      <w:color w:val="auto"/>
                      <w:spacing w:val="0"/>
                      <w:sz w:val="21"/>
                      <w:szCs w:val="21"/>
                      <w:shd w:val="clear" w:color="auto" w:fill="FFFFFF"/>
                      <w:lang w:val="en-US" w:eastAsia="zh-CN"/>
                    </w:rPr>
                  </w:pPr>
                </w:p>
              </w:tc>
              <w:tc>
                <w:tcPr>
                  <w:tcW w:w="3420" w:type="dxa"/>
                  <w:tcBorders>
                    <w:tl2br w:val="nil"/>
                    <w:tr2bl w:val="nil"/>
                  </w:tcBorders>
                  <w:vAlign w:val="center"/>
                </w:tcPr>
                <w:p>
                  <w:pPr>
                    <w:pBdr>
                      <w:top w:val="none" w:color="auto" w:sz="0" w:space="1"/>
                      <w:left w:val="none" w:color="auto" w:sz="0" w:space="4"/>
                      <w:bottom w:val="none" w:color="auto" w:sz="0" w:space="1"/>
                      <w:right w:val="none" w:color="auto" w:sz="0" w:space="4"/>
                    </w:pBdr>
                    <w:spacing w:line="240" w:lineRule="auto"/>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二）持续巩固燃煤锅炉超低改造成效。加大35蒸吨/小时以下燃煤锅炉淘汰整治力度，在清洁能源保障的前提下，实现全面拆改，巩固“清零”成果。强化燃煤锅炉执法检查，持续巩固燃煤锅炉超低排放改造成效。现保留的燃煤供暖备用锅炉，经分析研判确需临时启用的，应实施超低排放改造，确保污染物稳定达标排放。</w:t>
                  </w:r>
                  <w:r>
                    <w:rPr>
                      <w:rFonts w:hint="eastAsia" w:ascii="Times New Roman" w:hAnsi="Times New Roman" w:cs="Times New Roman"/>
                      <w:color w:val="auto"/>
                      <w:kern w:val="0"/>
                      <w:sz w:val="21"/>
                      <w:szCs w:val="21"/>
                      <w:lang w:val="en-US" w:eastAsia="zh-CN" w:bidi="ar-SA"/>
                    </w:rPr>
                    <w:t>即</w:t>
                  </w:r>
                  <w:r>
                    <w:rPr>
                      <w:rFonts w:hint="default" w:ascii="Times New Roman" w:hAnsi="Times New Roman" w:eastAsia="宋体" w:cs="Times New Roman"/>
                      <w:color w:val="auto"/>
                      <w:kern w:val="0"/>
                      <w:sz w:val="21"/>
                      <w:szCs w:val="21"/>
                      <w:lang w:val="en-US" w:eastAsia="zh-CN" w:bidi="ar-SA"/>
                    </w:rPr>
                    <w:t>分阶段推进低氮燃烧深度改造，5蒸吨/小时及以上燃气锅炉使用单位力争2024年12月底前完成低氮燃烧深度改造，加大上游气源供应选择，2023年10月底前，落实县（区）集中供热煤改气锅炉气源供给。</w:t>
                  </w:r>
                </w:p>
              </w:tc>
              <w:tc>
                <w:tcPr>
                  <w:tcW w:w="2710" w:type="dxa"/>
                  <w:vMerge w:val="continue"/>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240" w:lineRule="auto"/>
                    <w:jc w:val="center"/>
                    <w:textAlignment w:val="auto"/>
                    <w:rPr>
                      <w:rFonts w:hint="default" w:ascii="Times New Roman" w:hAnsi="Times New Roman" w:eastAsia="宋体" w:cs="Times New Roman"/>
                      <w:color w:val="auto"/>
                      <w:sz w:val="21"/>
                      <w:szCs w:val="21"/>
                    </w:rPr>
                  </w:pPr>
                </w:p>
              </w:tc>
            </w:tr>
          </w:tbl>
          <w:p>
            <w:pPr>
              <w:pStyle w:val="16"/>
              <w:numPr>
                <w:ilvl w:val="0"/>
                <w:numId w:val="0"/>
              </w:numPr>
              <w:spacing w:after="0" w:line="360" w:lineRule="auto"/>
              <w:ind w:firstLine="480" w:firstLineChars="200"/>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val="0"/>
                <w:bCs w:val="0"/>
                <w:color w:val="auto"/>
                <w:sz w:val="24"/>
                <w:szCs w:val="24"/>
                <w:lang w:val="en-US" w:eastAsia="zh-CN"/>
              </w:rPr>
              <w:t>经表1-5分析，本项目与相关环保政策均符合。</w:t>
            </w:r>
          </w:p>
          <w:p>
            <w:pPr>
              <w:pStyle w:val="16"/>
              <w:numPr>
                <w:ilvl w:val="0"/>
                <w:numId w:val="0"/>
              </w:numPr>
              <w:spacing w:after="0" w:line="360" w:lineRule="auto"/>
              <w:ind w:firstLine="481" w:firstLineChars="200"/>
              <w:rPr>
                <w:rFonts w:hint="default" w:ascii="Times New Roman" w:hAnsi="Times New Roman" w:eastAsia="宋体" w:cs="Times New Roman"/>
                <w:b/>
                <w:bCs/>
                <w:color w:val="auto"/>
                <w:sz w:val="24"/>
                <w:szCs w:val="24"/>
                <w:lang w:val="en-US"/>
              </w:rPr>
            </w:pPr>
            <w:r>
              <w:rPr>
                <w:rFonts w:hint="default" w:ascii="Times New Roman" w:hAnsi="Times New Roman" w:eastAsia="宋体" w:cs="Times New Roman"/>
                <w:b/>
                <w:bCs/>
                <w:color w:val="auto"/>
                <w:sz w:val="24"/>
                <w:szCs w:val="24"/>
                <w:lang w:val="en-US" w:eastAsia="zh-CN"/>
              </w:rPr>
              <w:t>2、</w:t>
            </w:r>
            <w:r>
              <w:rPr>
                <w:rFonts w:hint="default" w:ascii="Times New Roman" w:hAnsi="Times New Roman" w:eastAsia="宋体" w:cs="Times New Roman"/>
                <w:b/>
                <w:bCs/>
                <w:color w:val="auto"/>
                <w:sz w:val="24"/>
                <w:szCs w:val="24"/>
                <w:lang w:val="en-US"/>
              </w:rPr>
              <w:t>项目与生态环境保护规划相符性分析</w:t>
            </w:r>
          </w:p>
          <w:p>
            <w:pPr>
              <w:pStyle w:val="16"/>
              <w:numPr>
                <w:ilvl w:val="0"/>
                <w:numId w:val="0"/>
              </w:numPr>
              <w:spacing w:after="0" w:line="240" w:lineRule="auto"/>
              <w:jc w:val="center"/>
              <w:rPr>
                <w:rFonts w:hint="default" w:ascii="Times New Roman" w:hAnsi="Times New Roman" w:eastAsia="宋体" w:cs="Times New Roman"/>
                <w:b/>
                <w:bCs/>
                <w:color w:val="auto"/>
                <w:sz w:val="24"/>
                <w:szCs w:val="24"/>
                <w:lang w:val="en-US"/>
              </w:rPr>
            </w:pPr>
            <w:r>
              <w:rPr>
                <w:rFonts w:hint="default" w:ascii="Times New Roman" w:hAnsi="Times New Roman" w:eastAsia="宋体" w:cs="Times New Roman"/>
                <w:b/>
                <w:bCs/>
                <w:color w:val="auto"/>
                <w:sz w:val="24"/>
                <w:szCs w:val="24"/>
                <w:lang w:val="en-US"/>
              </w:rPr>
              <w:t>表1-</w:t>
            </w:r>
            <w:r>
              <w:rPr>
                <w:rFonts w:hint="default" w:ascii="Times New Roman" w:hAnsi="Times New Roman" w:eastAsia="宋体" w:cs="Times New Roman"/>
                <w:b/>
                <w:bCs/>
                <w:color w:val="auto"/>
                <w:sz w:val="24"/>
                <w:szCs w:val="24"/>
                <w:lang w:val="en-US" w:eastAsia="zh-CN"/>
              </w:rPr>
              <w:t>6</w:t>
            </w:r>
            <w:r>
              <w:rPr>
                <w:rFonts w:hint="default" w:ascii="Times New Roman" w:hAnsi="Times New Roman" w:eastAsia="宋体" w:cs="Times New Roman"/>
                <w:b/>
                <w:bCs/>
                <w:color w:val="auto"/>
                <w:sz w:val="24"/>
                <w:szCs w:val="24"/>
                <w:lang w:val="en-US"/>
              </w:rPr>
              <w:t>项目与生态环境保护规划相符性分析表</w:t>
            </w:r>
          </w:p>
          <w:tbl>
            <w:tblPr>
              <w:tblStyle w:val="33"/>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59"/>
              <w:gridCol w:w="4404"/>
              <w:gridCol w:w="2096"/>
              <w:gridCol w:w="591"/>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959" w:type="dxa"/>
                  <w:tcBorders>
                    <w:tl2br w:val="nil"/>
                    <w:tr2bl w:val="nil"/>
                  </w:tcBorders>
                  <w:vAlign w:val="center"/>
                </w:tcPr>
                <w:p>
                  <w:pPr>
                    <w:pStyle w:val="50"/>
                    <w:spacing w:before="1"/>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文件</w:t>
                  </w:r>
                </w:p>
              </w:tc>
              <w:tc>
                <w:tcPr>
                  <w:tcW w:w="4404" w:type="dxa"/>
                  <w:tcBorders>
                    <w:tl2br w:val="nil"/>
                    <w:tr2bl w:val="nil"/>
                  </w:tcBorders>
                  <w:vAlign w:val="center"/>
                </w:tcPr>
                <w:p>
                  <w:pPr>
                    <w:pStyle w:val="50"/>
                    <w:spacing w:before="1"/>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政策要求</w:t>
                  </w:r>
                </w:p>
              </w:tc>
              <w:tc>
                <w:tcPr>
                  <w:tcW w:w="2096" w:type="dxa"/>
                  <w:tcBorders>
                    <w:tl2br w:val="nil"/>
                    <w:tr2bl w:val="nil"/>
                  </w:tcBorders>
                  <w:vAlign w:val="center"/>
                </w:tcPr>
                <w:p>
                  <w:pPr>
                    <w:pStyle w:val="50"/>
                    <w:spacing w:before="1"/>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本项目</w:t>
                  </w:r>
                </w:p>
              </w:tc>
              <w:tc>
                <w:tcPr>
                  <w:tcW w:w="591" w:type="dxa"/>
                  <w:tcBorders>
                    <w:tl2br w:val="nil"/>
                    <w:tr2bl w:val="nil"/>
                  </w:tcBorders>
                  <w:vAlign w:val="center"/>
                </w:tcPr>
                <w:p>
                  <w:pPr>
                    <w:pStyle w:val="50"/>
                    <w:spacing w:before="1"/>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符合性</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9" w:type="dxa"/>
                  <w:vMerge w:val="restart"/>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《陕西省“十四五”生态环境保护规划》</w:t>
                  </w:r>
                </w:p>
              </w:tc>
              <w:tc>
                <w:tcPr>
                  <w:tcW w:w="4404" w:type="dxa"/>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sz w:val="21"/>
                      <w:szCs w:val="21"/>
                      <w:lang w:val="en-US"/>
                    </w:rPr>
                    <w:t>实行锅炉和工业炉窑全面管控。加大落后产能和不达标工业炉窑淘汰力度，加大煤气发生炉淘汰力度。持续巩固燃煤锅炉拆改成效，严格控制新建燃煤锅炉，全面淘汰分散燃煤设施，新建生产经营性锅炉全部使用天然气或其他清洁能源。</w:t>
                  </w:r>
                  <w:r>
                    <w:rPr>
                      <w:rFonts w:hint="default" w:ascii="Times New Roman" w:hAnsi="Times New Roman" w:eastAsia="宋体" w:cs="Times New Roman"/>
                      <w:color w:val="auto"/>
                      <w:sz w:val="21"/>
                      <w:szCs w:val="21"/>
                      <w:lang w:val="en-US" w:eastAsia="zh-CN"/>
                    </w:rPr>
                    <w:t>深入推行燃气锅炉低氮改造，加快学校、医院、政府机构等部门天然气锅炉低氮燃烧改造。</w:t>
                  </w:r>
                </w:p>
              </w:tc>
              <w:tc>
                <w:tcPr>
                  <w:tcW w:w="2096"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sz w:val="21"/>
                      <w:szCs w:val="21"/>
                    </w:rPr>
                    <w:t>本项目</w:t>
                  </w:r>
                  <w:r>
                    <w:rPr>
                      <w:rFonts w:hint="default" w:ascii="Times New Roman" w:hAnsi="Times New Roman" w:eastAsia="宋体" w:cs="Times New Roman"/>
                      <w:color w:val="auto"/>
                      <w:sz w:val="21"/>
                      <w:szCs w:val="21"/>
                      <w:lang w:eastAsia="zh-CN"/>
                    </w:rPr>
                    <w:t>建设</w:t>
                  </w:r>
                  <w:r>
                    <w:rPr>
                      <w:rFonts w:hint="default" w:ascii="Times New Roman" w:hAnsi="Times New Roman" w:eastAsia="宋体" w:cs="Times New Roman"/>
                      <w:color w:val="auto"/>
                      <w:sz w:val="21"/>
                      <w:szCs w:val="21"/>
                      <w:lang w:val="en-US" w:eastAsia="zh-CN"/>
                    </w:rPr>
                    <w:t>1台8t/h的天然气蒸汽锅炉，配备超低氮燃烧器。</w:t>
                  </w:r>
                </w:p>
              </w:tc>
              <w:tc>
                <w:tcPr>
                  <w:tcW w:w="591" w:type="dxa"/>
                  <w:vMerge w:val="restart"/>
                  <w:tcBorders>
                    <w:tl2br w:val="nil"/>
                    <w:tr2bl w:val="nil"/>
                  </w:tcBorders>
                  <w:vAlign w:val="center"/>
                </w:tcPr>
                <w:p>
                  <w:pPr>
                    <w:widowControl w:val="0"/>
                    <w:bidi w:val="0"/>
                    <w:spacing w:line="240" w:lineRule="auto"/>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符合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59"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both"/>
                    <w:textAlignment w:val="auto"/>
                    <w:rPr>
                      <w:rFonts w:hint="default" w:ascii="Times New Roman" w:hAnsi="Times New Roman" w:eastAsia="宋体" w:cs="Times New Roman"/>
                      <w:color w:val="auto"/>
                      <w:kern w:val="0"/>
                      <w:sz w:val="21"/>
                      <w:szCs w:val="21"/>
                      <w:lang w:val="en-US" w:eastAsia="zh-CN" w:bidi="ar"/>
                    </w:rPr>
                  </w:pPr>
                </w:p>
              </w:tc>
              <w:tc>
                <w:tcPr>
                  <w:tcW w:w="4404"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spacing w:line="240" w:lineRule="auto"/>
                    <w:jc w:val="center"/>
                    <w:textAlignment w:val="auto"/>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加强重点区域、重点时段、重点领域、重点行业治理，强化分区分时分类差异化精细化协同管控，推动细颗粒物浓度持续下降。</w:t>
                  </w:r>
                </w:p>
              </w:tc>
              <w:tc>
                <w:tcPr>
                  <w:tcW w:w="2096" w:type="dxa"/>
                  <w:vMerge w:val="continue"/>
                  <w:tcBorders>
                    <w:tl2br w:val="nil"/>
                    <w:tr2bl w:val="nil"/>
                  </w:tcBorders>
                  <w:vAlign w:val="center"/>
                </w:tcPr>
                <w:p>
                  <w:pPr>
                    <w:widowControl w:val="0"/>
                    <w:bidi w:val="0"/>
                    <w:spacing w:line="240" w:lineRule="auto"/>
                    <w:jc w:val="center"/>
                    <w:rPr>
                      <w:rFonts w:hint="default" w:ascii="Times New Roman" w:hAnsi="Times New Roman" w:eastAsia="宋体" w:cs="Times New Roman"/>
                      <w:color w:val="auto"/>
                      <w:kern w:val="0"/>
                      <w:sz w:val="21"/>
                      <w:szCs w:val="21"/>
                      <w:lang w:val="en-US" w:eastAsia="zh-CN" w:bidi="ar"/>
                    </w:rPr>
                  </w:pPr>
                </w:p>
              </w:tc>
              <w:tc>
                <w:tcPr>
                  <w:tcW w:w="591" w:type="dxa"/>
                  <w:vMerge w:val="continue"/>
                  <w:tcBorders>
                    <w:tl2br w:val="nil"/>
                    <w:tr2bl w:val="nil"/>
                  </w:tcBorders>
                  <w:vAlign w:val="center"/>
                </w:tcPr>
                <w:p>
                  <w:pPr>
                    <w:widowControl w:val="0"/>
                    <w:bidi w:val="0"/>
                    <w:spacing w:line="240" w:lineRule="auto"/>
                    <w:jc w:val="center"/>
                    <w:rPr>
                      <w:rFonts w:hint="default" w:ascii="Times New Roman" w:hAnsi="Times New Roman" w:eastAsia="宋体" w:cs="Times New Roman"/>
                      <w:color w:val="auto"/>
                      <w:kern w:val="0"/>
                      <w:sz w:val="21"/>
                      <w:szCs w:val="21"/>
                      <w:lang w:val="en-US" w:eastAsia="zh-CN" w:bidi="ar"/>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94" w:hRule="atLeast"/>
                <w:jc w:val="center"/>
              </w:trPr>
              <w:tc>
                <w:tcPr>
                  <w:tcW w:w="959" w:type="dxa"/>
                  <w:tcBorders>
                    <w:tl2br w:val="nil"/>
                    <w:tr2bl w:val="nil"/>
                  </w:tcBorders>
                  <w:vAlign w:val="center"/>
                </w:tcPr>
                <w:p>
                  <w:pPr>
                    <w:widowControl w:val="0"/>
                    <w:bidi w:val="0"/>
                    <w:spacing w:line="240" w:lineRule="auto"/>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《宝鸡市“十四五”生态环境保护规划》</w:t>
                  </w:r>
                </w:p>
              </w:tc>
              <w:tc>
                <w:tcPr>
                  <w:tcW w:w="4404" w:type="dxa"/>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sz w:val="21"/>
                      <w:szCs w:val="21"/>
                      <w:lang w:eastAsia="zh-CN"/>
                    </w:rPr>
                    <w:t>提升能源结构清洁低碳水平。按照煤炭集中使用、清洁利用原则、重点削减小型燃煤锅炉、民用散煤与农业用煤消费量，对以煤、石焦、渣油、重油等为燃料的锅炉和工业炉窑，加快使用清洁低碳能源以及工厂余热、电力热力等进行替代。</w:t>
                  </w:r>
                </w:p>
              </w:tc>
              <w:tc>
                <w:tcPr>
                  <w:tcW w:w="2096" w:type="dxa"/>
                  <w:tcBorders>
                    <w:tl2br w:val="nil"/>
                    <w:tr2bl w:val="nil"/>
                  </w:tcBorders>
                  <w:vAlign w:val="center"/>
                </w:tcPr>
                <w:p>
                  <w:pPr>
                    <w:spacing w:line="240" w:lineRule="auto"/>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sz w:val="21"/>
                      <w:szCs w:val="21"/>
                      <w:lang w:eastAsia="zh-CN"/>
                    </w:rPr>
                    <w:t>项目</w:t>
                  </w:r>
                  <w:r>
                    <w:rPr>
                      <w:rFonts w:hint="default" w:ascii="Times New Roman" w:hAnsi="Times New Roman" w:eastAsia="宋体" w:cs="Times New Roman"/>
                      <w:color w:val="auto"/>
                      <w:sz w:val="21"/>
                      <w:szCs w:val="21"/>
                      <w:lang w:val="en-US" w:eastAsia="zh-CN"/>
                    </w:rPr>
                    <w:t>锅炉以天然气为燃料，属于清洁能源</w:t>
                  </w:r>
                </w:p>
              </w:tc>
              <w:tc>
                <w:tcPr>
                  <w:tcW w:w="591" w:type="dxa"/>
                  <w:tcBorders>
                    <w:tl2br w:val="nil"/>
                    <w:tr2bl w:val="nil"/>
                  </w:tcBorders>
                  <w:vAlign w:val="center"/>
                </w:tcPr>
                <w:p>
                  <w:pPr>
                    <w:widowControl w:val="0"/>
                    <w:bidi w:val="0"/>
                    <w:spacing w:line="240" w:lineRule="auto"/>
                    <w:jc w:val="center"/>
                    <w:rPr>
                      <w:rFonts w:hint="default" w:ascii="Times New Roman" w:hAnsi="Times New Roman" w:eastAsia="宋体" w:cs="Times New Roman"/>
                      <w:color w:val="auto"/>
                      <w:kern w:val="0"/>
                      <w:sz w:val="21"/>
                      <w:szCs w:val="21"/>
                      <w:lang w:val="en-US" w:eastAsia="zh-CN" w:bidi="ar"/>
                    </w:rPr>
                  </w:pPr>
                  <w:r>
                    <w:rPr>
                      <w:rFonts w:hint="default" w:ascii="Times New Roman" w:hAnsi="Times New Roman" w:eastAsia="宋体" w:cs="Times New Roman"/>
                      <w:color w:val="auto"/>
                      <w:kern w:val="0"/>
                      <w:sz w:val="21"/>
                      <w:szCs w:val="21"/>
                      <w:lang w:val="en-US" w:eastAsia="zh-CN" w:bidi="ar"/>
                    </w:rPr>
                    <w:t>符合</w:t>
                  </w:r>
                </w:p>
              </w:tc>
            </w:tr>
          </w:tbl>
          <w:p>
            <w:pPr>
              <w:spacing w:line="360" w:lineRule="auto"/>
              <w:ind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经表1-3分析，本项目与《陕西省“十四五”生态环境保护规划》《宝鸡市“十四五”生态环境保护规划》生态环境保护规划均符合。</w:t>
            </w:r>
          </w:p>
          <w:p>
            <w:pPr>
              <w:spacing w:line="360" w:lineRule="auto"/>
              <w:ind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4、项目用地以及选址的符合性分析</w:t>
            </w:r>
          </w:p>
          <w:p>
            <w:pPr>
              <w:spacing w:line="360" w:lineRule="auto"/>
              <w:ind w:firstLine="480" w:firstLineChars="200"/>
              <w:jc w:val="both"/>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（1）用地符合性分析</w:t>
            </w:r>
          </w:p>
          <w:p>
            <w:pPr>
              <w:spacing w:line="360" w:lineRule="auto"/>
              <w:ind w:firstLine="480" w:firstLineChars="200"/>
              <w:jc w:val="both"/>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rPr>
              <w:t>项目选址于</w:t>
            </w:r>
            <w:r>
              <w:rPr>
                <w:rFonts w:hint="default" w:ascii="Times New Roman" w:hAnsi="Times New Roman" w:eastAsia="宋体" w:cs="Times New Roman"/>
                <w:color w:val="auto"/>
                <w:sz w:val="24"/>
                <w:szCs w:val="24"/>
                <w:lang w:val="en-US" w:eastAsia="zh-CN"/>
              </w:rPr>
              <w:t>企业生产车间南侧围墙内建设，不新增占地。</w:t>
            </w:r>
          </w:p>
          <w:p>
            <w:pPr>
              <w:spacing w:line="360" w:lineRule="auto"/>
              <w:ind w:firstLine="480" w:firstLineChars="200"/>
              <w:jc w:val="both"/>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eastAsia="zh-CN"/>
              </w:rPr>
              <w:t>（2）选址合理性</w:t>
            </w:r>
          </w:p>
          <w:p>
            <w:pPr>
              <w:spacing w:line="360" w:lineRule="auto"/>
              <w:ind w:firstLine="480" w:firstLineChars="200"/>
              <w:jc w:val="both"/>
              <w:rPr>
                <w:rFonts w:hint="default" w:ascii="Times New Roman" w:hAnsi="Times New Roman" w:eastAsia="宋体" w:cs="Times New Roman"/>
                <w:b w:val="0"/>
                <w:bCs w:val="0"/>
                <w:color w:val="auto"/>
                <w:sz w:val="24"/>
                <w:szCs w:val="24"/>
                <w:lang w:val="en-US" w:eastAsia="zh-CN"/>
              </w:rPr>
            </w:pPr>
            <w:r>
              <w:rPr>
                <w:rFonts w:hint="default" w:ascii="Times New Roman" w:hAnsi="Times New Roman" w:eastAsia="宋体" w:cs="Times New Roman"/>
                <w:color w:val="auto"/>
                <w:sz w:val="24"/>
                <w:szCs w:val="24"/>
                <w:lang w:val="en-US"/>
              </w:rPr>
              <w:t>①</w:t>
            </w:r>
            <w:r>
              <w:rPr>
                <w:rFonts w:hint="default" w:ascii="Times New Roman" w:hAnsi="Times New Roman" w:eastAsia="宋体" w:cs="Times New Roman"/>
                <w:color w:val="auto"/>
                <w:sz w:val="24"/>
                <w:szCs w:val="24"/>
                <w:lang w:val="en-US" w:eastAsia="zh-CN"/>
              </w:rPr>
              <w:t>本项目东侧为园区和诺泰包装产业园，厂界南侧为扶风县祥云热力有限公司、宝鸡佳运文化用品有限公司，厂界西侧为苟家庙塬南组，北侧为企业生产车间。</w:t>
            </w:r>
            <w:r>
              <w:rPr>
                <w:rFonts w:hint="default" w:ascii="Times New Roman" w:hAnsi="Times New Roman" w:eastAsia="宋体" w:cs="Times New Roman"/>
                <w:b w:val="0"/>
                <w:bCs w:val="0"/>
                <w:color w:val="auto"/>
                <w:sz w:val="24"/>
                <w:szCs w:val="24"/>
                <w:lang w:val="en-US" w:eastAsia="zh-Hans"/>
              </w:rPr>
              <w:t>项目所在</w:t>
            </w:r>
            <w:r>
              <w:rPr>
                <w:rFonts w:hint="default" w:ascii="Times New Roman" w:hAnsi="Times New Roman" w:eastAsia="宋体" w:cs="Times New Roman"/>
                <w:b w:val="0"/>
                <w:bCs w:val="0"/>
                <w:color w:val="auto"/>
                <w:sz w:val="24"/>
                <w:szCs w:val="24"/>
                <w:lang w:val="en-US" w:eastAsia="zh-CN"/>
              </w:rPr>
              <w:t>项目周边不涉及“渭河生态区”等需要特殊保护的环境敏感区。</w:t>
            </w:r>
          </w:p>
          <w:p>
            <w:pPr>
              <w:spacing w:line="360" w:lineRule="auto"/>
              <w:ind w:firstLine="480" w:firstLineChars="200"/>
              <w:jc w:val="both"/>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②经过噪声现状监测，</w:t>
            </w:r>
            <w:r>
              <w:rPr>
                <w:rFonts w:hint="eastAsia" w:ascii="Times New Roman" w:hAnsi="Times New Roman" w:cs="Times New Roman"/>
                <w:color w:val="auto"/>
                <w:sz w:val="24"/>
                <w:szCs w:val="24"/>
                <w:lang w:val="en-US" w:eastAsia="zh-CN"/>
              </w:rPr>
              <w:t>厂界</w:t>
            </w:r>
            <w:r>
              <w:rPr>
                <w:rFonts w:hint="default" w:ascii="Times New Roman" w:hAnsi="Times New Roman" w:eastAsia="宋体" w:cs="Times New Roman"/>
                <w:color w:val="auto"/>
                <w:sz w:val="24"/>
                <w:szCs w:val="24"/>
                <w:lang w:val="en-US" w:eastAsia="zh-CN"/>
              </w:rPr>
              <w:t>西侧</w:t>
            </w:r>
            <w:r>
              <w:rPr>
                <w:rFonts w:hint="eastAsia" w:ascii="Times New Roman" w:hAnsi="Times New Roman" w:cs="Times New Roman"/>
                <w:color w:val="auto"/>
                <w:sz w:val="24"/>
                <w:szCs w:val="24"/>
                <w:lang w:val="en-US" w:eastAsia="zh-CN"/>
              </w:rPr>
              <w:t>、北侧</w:t>
            </w:r>
            <w:r>
              <w:rPr>
                <w:rFonts w:hint="default" w:ascii="Times New Roman" w:hAnsi="Times New Roman" w:eastAsia="宋体" w:cs="Times New Roman"/>
                <w:color w:val="auto"/>
                <w:sz w:val="24"/>
                <w:szCs w:val="24"/>
                <w:lang w:val="en-US" w:eastAsia="zh-CN"/>
              </w:rPr>
              <w:t>环境敏感点噪声现状满足《声环境质量标准》（GB3096-2008）2类区标准要求。由于项目50米范围内存在居民，环评要求企业锅炉建设项目合理布局，运行过程中关闭门窗，锅炉房采取</w:t>
            </w:r>
            <w:r>
              <w:rPr>
                <w:rFonts w:hint="eastAsia" w:ascii="Times New Roman" w:hAnsi="Times New Roman" w:cs="Times New Roman"/>
                <w:color w:val="auto"/>
                <w:sz w:val="24"/>
                <w:szCs w:val="24"/>
                <w:lang w:val="en-US" w:eastAsia="zh-CN"/>
              </w:rPr>
              <w:t>隔声较强的材质建设，</w:t>
            </w:r>
            <w:r>
              <w:rPr>
                <w:rFonts w:hint="default" w:ascii="Times New Roman" w:hAnsi="Times New Roman" w:eastAsia="宋体" w:cs="Times New Roman"/>
                <w:color w:val="auto"/>
                <w:sz w:val="24"/>
                <w:szCs w:val="24"/>
                <w:lang w:val="en-US" w:eastAsia="zh-CN"/>
              </w:rPr>
              <w:t>将高噪声设备</w:t>
            </w:r>
            <w:r>
              <w:rPr>
                <w:rFonts w:hint="eastAsia" w:ascii="Times New Roman" w:hAnsi="Times New Roman" w:cs="Times New Roman"/>
                <w:color w:val="auto"/>
                <w:sz w:val="24"/>
                <w:szCs w:val="24"/>
                <w:lang w:val="en-US" w:eastAsia="zh-CN"/>
              </w:rPr>
              <w:t>按照消音器并且</w:t>
            </w:r>
            <w:r>
              <w:rPr>
                <w:rFonts w:hint="default" w:ascii="Times New Roman" w:hAnsi="Times New Roman" w:eastAsia="宋体" w:cs="Times New Roman"/>
                <w:color w:val="auto"/>
                <w:sz w:val="24"/>
                <w:szCs w:val="24"/>
                <w:lang w:val="en-US" w:eastAsia="zh-CN"/>
              </w:rPr>
              <w:t>布设远离敏感点</w:t>
            </w:r>
            <w:r>
              <w:rPr>
                <w:rFonts w:hint="eastAsia" w:ascii="Times New Roman" w:hAnsi="Times New Roman" w:cs="Times New Roman"/>
                <w:color w:val="auto"/>
                <w:sz w:val="24"/>
                <w:szCs w:val="24"/>
                <w:lang w:val="en-US" w:eastAsia="zh-CN"/>
              </w:rPr>
              <w:t>，</w:t>
            </w:r>
            <w:r>
              <w:rPr>
                <w:rFonts w:hint="default" w:ascii="Times New Roman" w:hAnsi="Times New Roman" w:eastAsia="宋体" w:cs="Times New Roman"/>
                <w:color w:val="auto"/>
                <w:sz w:val="24"/>
                <w:szCs w:val="24"/>
                <w:lang w:val="en-US" w:eastAsia="zh-CN"/>
              </w:rPr>
              <w:t>确保厂界噪声达标排放。通过项目各运行设施减少对周边居民造成环境影响。</w:t>
            </w:r>
          </w:p>
          <w:p>
            <w:pPr>
              <w:spacing w:line="360" w:lineRule="auto"/>
              <w:ind w:firstLine="544" w:firstLineChars="200"/>
              <w:jc w:val="both"/>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pacing w:val="16"/>
                <w:sz w:val="24"/>
                <w:szCs w:val="24"/>
              </w:rPr>
              <w:t>项</w:t>
            </w:r>
            <w:r>
              <w:rPr>
                <w:rFonts w:hint="default" w:ascii="Times New Roman" w:hAnsi="Times New Roman" w:eastAsia="宋体" w:cs="Times New Roman"/>
                <w:color w:val="auto"/>
                <w:spacing w:val="15"/>
                <w:sz w:val="24"/>
                <w:szCs w:val="24"/>
              </w:rPr>
              <w:t>目</w:t>
            </w:r>
            <w:r>
              <w:rPr>
                <w:rFonts w:hint="default" w:ascii="Times New Roman" w:hAnsi="Times New Roman" w:eastAsia="宋体" w:cs="Times New Roman"/>
                <w:color w:val="auto"/>
                <w:spacing w:val="8"/>
                <w:sz w:val="24"/>
                <w:szCs w:val="24"/>
              </w:rPr>
              <w:t>所采用的污染防治措施技术经济可行，能保证各种污染物稳定达标排放；同时</w:t>
            </w:r>
            <w:r>
              <w:rPr>
                <w:rFonts w:hint="default" w:ascii="Times New Roman" w:hAnsi="Times New Roman" w:eastAsia="宋体" w:cs="Times New Roman"/>
                <w:color w:val="auto"/>
                <w:spacing w:val="9"/>
                <w:sz w:val="24"/>
                <w:szCs w:val="24"/>
              </w:rPr>
              <w:t>加强环境风险防控，项目的环境风险水平是可以接受的，项目对周围环境影响较小</w:t>
            </w:r>
            <w:r>
              <w:rPr>
                <w:rFonts w:hint="default" w:ascii="Times New Roman" w:hAnsi="Times New Roman" w:eastAsia="宋体" w:cs="Times New Roman"/>
                <w:color w:val="auto"/>
                <w:spacing w:val="2"/>
                <w:sz w:val="24"/>
                <w:szCs w:val="24"/>
              </w:rPr>
              <w:t>。</w:t>
            </w:r>
          </w:p>
          <w:p>
            <w:pPr>
              <w:spacing w:line="360" w:lineRule="auto"/>
              <w:ind w:firstLine="480" w:firstLineChars="200"/>
              <w:jc w:val="both"/>
              <w:rPr>
                <w:rFonts w:hint="default" w:ascii="Times New Roman" w:hAnsi="Times New Roman" w:eastAsia="宋体" w:cs="Times New Roman"/>
                <w:color w:val="auto"/>
                <w:lang w:val="en-US"/>
              </w:rPr>
            </w:pPr>
            <w:r>
              <w:rPr>
                <w:rFonts w:hint="default" w:ascii="Times New Roman" w:hAnsi="Times New Roman" w:eastAsia="宋体" w:cs="Times New Roman"/>
                <w:color w:val="auto"/>
                <w:sz w:val="24"/>
                <w:szCs w:val="24"/>
                <w:lang w:val="en-US"/>
              </w:rPr>
              <w:t>综上分析，从环境保护角度考虑，本项目选址合理</w:t>
            </w:r>
            <w:r>
              <w:rPr>
                <w:rFonts w:hint="default" w:ascii="Times New Roman" w:hAnsi="Times New Roman" w:eastAsia="宋体" w:cs="Times New Roman"/>
                <w:color w:val="auto"/>
                <w:sz w:val="24"/>
                <w:szCs w:val="24"/>
                <w:lang w:val="en-US" w:eastAsia="zh-CN"/>
              </w:rPr>
              <w:t>。</w:t>
            </w:r>
          </w:p>
          <w:p>
            <w:pPr>
              <w:pStyle w:val="18"/>
              <w:rPr>
                <w:rFonts w:hint="default" w:ascii="Times New Roman" w:hAnsi="Times New Roman" w:eastAsia="宋体" w:cs="Times New Roman"/>
                <w:color w:val="auto"/>
                <w:lang w:val="en-US"/>
              </w:rPr>
            </w:pPr>
          </w:p>
        </w:tc>
      </w:tr>
    </w:tbl>
    <w:p>
      <w:pPr>
        <w:rPr>
          <w:rFonts w:hint="default" w:ascii="Times New Roman" w:hAnsi="Times New Roman" w:eastAsia="宋体" w:cs="Times New Roman"/>
          <w:color w:val="auto"/>
        </w:rPr>
        <w:sectPr>
          <w:footerReference r:id="rId4" w:type="default"/>
          <w:pgSz w:w="11910" w:h="16840"/>
          <w:pgMar w:top="1580" w:right="1320" w:bottom="1240" w:left="1340" w:header="0" w:footer="1043" w:gutter="0"/>
          <w:pgBorders>
            <w:top w:val="none" w:sz="0" w:space="0"/>
            <w:left w:val="none" w:sz="0" w:space="0"/>
            <w:bottom w:val="none" w:sz="0" w:space="0"/>
            <w:right w:val="none" w:sz="0" w:space="0"/>
          </w:pgBorders>
          <w:pgNumType w:fmt="decimal" w:start="1"/>
          <w:cols w:space="720" w:num="1"/>
        </w:sectPr>
      </w:pPr>
    </w:p>
    <w:p>
      <w:pPr>
        <w:widowControl/>
        <w:spacing w:before="100" w:beforeAutospacing="1" w:after="100" w:afterAutospacing="1"/>
        <w:jc w:val="center"/>
        <w:outlineLvl w:val="0"/>
        <w:rPr>
          <w:rFonts w:hint="default" w:ascii="Times New Roman" w:hAnsi="Times New Roman" w:eastAsia="宋体" w:cs="Times New Roman"/>
          <w:b/>
          <w:bCs/>
          <w:snapToGrid w:val="0"/>
          <w:color w:val="auto"/>
          <w:kern w:val="0"/>
          <w:sz w:val="30"/>
          <w:szCs w:val="30"/>
          <w:lang w:val="en-US" w:eastAsia="zh-CN" w:bidi="ar-SA"/>
        </w:rPr>
      </w:pPr>
      <w:bookmarkStart w:id="1" w:name="_Toc1664"/>
      <w:r>
        <w:rPr>
          <w:rFonts w:hint="default" w:ascii="Times New Roman" w:hAnsi="Times New Roman" w:eastAsia="宋体" w:cs="Times New Roman"/>
          <w:b/>
          <w:bCs/>
          <w:snapToGrid w:val="0"/>
          <w:color w:val="auto"/>
          <w:kern w:val="0"/>
          <w:sz w:val="30"/>
          <w:szCs w:val="30"/>
          <w:lang w:val="en-US" w:eastAsia="zh-CN" w:bidi="ar-SA"/>
        </w:rPr>
        <w:t>二、建设项目工程分析</w:t>
      </w:r>
      <w:bookmarkEnd w:id="1"/>
    </w:p>
    <w:tbl>
      <w:tblPr>
        <w:tblStyle w:val="32"/>
        <w:tblW w:w="89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823"/>
        <w:gridCol w:w="8161"/>
      </w:tblGrid>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74" w:hRule="atLeast"/>
          <w:jc w:val="center"/>
        </w:trPr>
        <w:tc>
          <w:tcPr>
            <w:tcW w:w="823" w:type="dxa"/>
            <w:tcBorders>
              <w:tl2br w:val="nil"/>
              <w:tr2bl w:val="nil"/>
            </w:tcBorders>
            <w:vAlign w:val="center"/>
          </w:tcPr>
          <w:p>
            <w:pPr>
              <w:pStyle w:val="50"/>
              <w:spacing w:before="7"/>
              <w:jc w:val="both"/>
              <w:rPr>
                <w:rFonts w:hint="default" w:ascii="Times New Roman" w:hAnsi="Times New Roman" w:eastAsia="宋体" w:cs="Times New Roman"/>
                <w:color w:val="auto"/>
                <w:sz w:val="24"/>
                <w:szCs w:val="24"/>
              </w:rPr>
            </w:pPr>
          </w:p>
          <w:p>
            <w:pPr>
              <w:pStyle w:val="50"/>
              <w:spacing w:line="242" w:lineRule="auto"/>
              <w:ind w:left="201" w:right="79"/>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建设内容</w:t>
            </w:r>
          </w:p>
        </w:tc>
        <w:tc>
          <w:tcPr>
            <w:tcW w:w="8161" w:type="dxa"/>
            <w:tcBorders>
              <w:tl2br w:val="nil"/>
              <w:tr2bl w:val="nil"/>
            </w:tcBorders>
            <w:vAlign w:val="center"/>
          </w:tcPr>
          <w:p>
            <w:pPr>
              <w:widowControl w:val="0"/>
              <w:spacing w:after="0" w:afterLines="0" w:line="360" w:lineRule="auto"/>
              <w:ind w:left="0" w:leftChars="0"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一、项目由来</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陕西臻胜合鑫包装有限公司成立于2023年10月10日，位于扶风新兴产业园诺泰一期西侧，经营范围包括一般项目：包装材料及制品销售；包装服务、纸制品制造；纸制品销售。宝鸡市生态环境局扶风分局于2024年7月10日《关于陕西臻胜合鑫包装有限公司臻胜合鑫智能包装项目环境影响报告表的批复》批复批文号：宝环扶发〔2024〕号44号。于2025年1月对该项目进行了竣工分期验收且通过竣工验收。目前年生产瓦楞纸箱产品46152t</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根据原有项目建设内容，原项目生产中所用蒸汽为扶风祥云热力公司供给，由于扶风祥云热力公司每年6月、9月需要检修2个月，不能继续提供蒸汽，导致陕西臻胜合鑫包装有限公司生产线不能正常生产，因此企业在厂区内建设1台8t/h天然气蒸汽锅炉及配套设施，</w:t>
            </w:r>
            <w:r>
              <w:rPr>
                <w:rFonts w:hint="eastAsia" w:ascii="Times New Roman" w:hAnsi="Times New Roman" w:cs="Times New Roman"/>
                <w:color w:val="auto"/>
                <w:kern w:val="2"/>
                <w:sz w:val="24"/>
                <w:szCs w:val="24"/>
                <w:lang w:val="en-US" w:eastAsia="zh-CN" w:bidi="ar-SA"/>
              </w:rPr>
              <w:t>在扶风县祥云热力有限公司不能供给蒸汽时，企业8t/h天然气蒸汽锅炉自产蒸汽，</w:t>
            </w:r>
            <w:r>
              <w:rPr>
                <w:rFonts w:hint="default" w:ascii="Times New Roman" w:hAnsi="Times New Roman" w:eastAsia="宋体" w:cs="Times New Roman"/>
                <w:color w:val="auto"/>
                <w:kern w:val="2"/>
                <w:sz w:val="24"/>
                <w:szCs w:val="24"/>
                <w:lang w:val="en-US" w:eastAsia="zh-CN" w:bidi="ar-SA"/>
              </w:rPr>
              <w:t>供厂区瓦楞纸板生产线使用。</w:t>
            </w:r>
          </w:p>
          <w:p>
            <w:pPr>
              <w:wordWrap w:val="0"/>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我公司受陕西臻胜合鑫包装有限公司委托，于2025年4月</w:t>
            </w:r>
            <w:r>
              <w:rPr>
                <w:rFonts w:hint="eastAsia" w:ascii="Times New Roman" w:hAnsi="Times New Roman" w:cs="Times New Roman"/>
                <w:color w:val="auto"/>
                <w:kern w:val="2"/>
                <w:sz w:val="24"/>
                <w:szCs w:val="24"/>
                <w:lang w:val="en-US" w:eastAsia="zh-CN" w:bidi="ar-SA"/>
              </w:rPr>
              <w:t>28</w:t>
            </w:r>
            <w:r>
              <w:rPr>
                <w:rFonts w:hint="default" w:ascii="Times New Roman" w:hAnsi="Times New Roman" w:eastAsia="宋体" w:cs="Times New Roman"/>
                <w:color w:val="auto"/>
                <w:kern w:val="2"/>
                <w:sz w:val="24"/>
                <w:szCs w:val="24"/>
                <w:lang w:val="en-US" w:eastAsia="zh-CN" w:bidi="ar-SA"/>
              </w:rPr>
              <w:t>日进行现场勘查</w:t>
            </w:r>
            <w:r>
              <w:rPr>
                <w:rFonts w:hint="eastAsia" w:ascii="Times New Roman" w:hAnsi="Times New Roman" w:cs="Times New Roman"/>
                <w:color w:val="auto"/>
                <w:kern w:val="2"/>
                <w:sz w:val="24"/>
                <w:szCs w:val="24"/>
                <w:lang w:val="en-US" w:eastAsia="zh-CN" w:bidi="ar-SA"/>
              </w:rPr>
              <w:t>并</w:t>
            </w:r>
            <w:r>
              <w:rPr>
                <w:rFonts w:hint="default" w:ascii="Times New Roman" w:hAnsi="Times New Roman" w:eastAsia="宋体" w:cs="Times New Roman"/>
                <w:color w:val="auto"/>
                <w:kern w:val="2"/>
                <w:sz w:val="24"/>
                <w:szCs w:val="24"/>
                <w:lang w:val="en-US" w:eastAsia="zh-CN" w:bidi="ar-SA"/>
              </w:rPr>
              <w:t>做出判定，</w:t>
            </w:r>
            <w:r>
              <w:rPr>
                <w:rFonts w:hint="default" w:ascii="Times New Roman" w:hAnsi="Times New Roman" w:eastAsia="宋体" w:cs="Times New Roman"/>
                <w:color w:val="auto"/>
                <w:kern w:val="2"/>
                <w:sz w:val="24"/>
                <w:szCs w:val="24"/>
                <w:lang w:val="en-US" w:bidi="ar-SA"/>
              </w:rPr>
              <w:t>根据《中华人民共和国环境影响评价法》国务院第682号令</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《建设项目环境保护管理条例》规定</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《建设项目环境影响评价分类管理目录》（2021年版）的类别划分，本项目属于“</w:t>
            </w:r>
            <w:r>
              <w:rPr>
                <w:rFonts w:hint="default" w:ascii="Times New Roman" w:hAnsi="Times New Roman" w:eastAsia="宋体" w:cs="Times New Roman"/>
                <w:color w:val="auto"/>
                <w:spacing w:val="-3"/>
                <w:kern w:val="2"/>
                <w:sz w:val="24"/>
                <w:szCs w:val="24"/>
                <w:lang w:val="en-US" w:eastAsia="zh-CN" w:bidi="ar-SA"/>
              </w:rPr>
              <w:t>四十一、电力、热力生产和供应业91.热力生产和供应工程（包括建设单位自建自用的供热工程）、报告表：燃煤、燃油锅炉总容量65吨/小时（45.5兆瓦）及以下的；天然气锅炉总容量1吨/小时（0.7兆瓦）以上的；使用其他高污染燃料的（高污染燃料指国环规大气〔2017〕2号《高污染燃料目录》中规定的燃料）</w:t>
            </w:r>
            <w:r>
              <w:rPr>
                <w:rFonts w:hint="default" w:ascii="Times New Roman" w:hAnsi="Times New Roman" w:eastAsia="宋体" w:cs="Times New Roman"/>
                <w:color w:val="auto"/>
                <w:kern w:val="2"/>
                <w:sz w:val="24"/>
                <w:szCs w:val="24"/>
                <w:lang w:val="en-US" w:bidi="ar-SA"/>
              </w:rPr>
              <w:t>”，故</w:t>
            </w:r>
            <w:r>
              <w:rPr>
                <w:rFonts w:hint="eastAsia" w:ascii="Times New Roman" w:hAnsi="Times New Roman" w:cs="Times New Roman"/>
                <w:color w:val="auto"/>
                <w:kern w:val="2"/>
                <w:sz w:val="24"/>
                <w:szCs w:val="24"/>
                <w:lang w:val="en-US" w:eastAsia="zh-CN" w:bidi="ar-SA"/>
              </w:rPr>
              <w:t>本项目</w:t>
            </w:r>
            <w:r>
              <w:rPr>
                <w:rFonts w:hint="default" w:ascii="Times New Roman" w:hAnsi="Times New Roman" w:eastAsia="宋体" w:cs="Times New Roman"/>
                <w:color w:val="auto"/>
                <w:kern w:val="2"/>
                <w:sz w:val="24"/>
                <w:szCs w:val="24"/>
                <w:lang w:val="en-US" w:bidi="ar-SA"/>
              </w:rPr>
              <w:t>应编制环境影响报告表。</w:t>
            </w:r>
          </w:p>
          <w:p>
            <w:pPr>
              <w:widowControl w:val="0"/>
              <w:spacing w:after="0" w:afterLines="0" w:line="360" w:lineRule="auto"/>
              <w:ind w:left="0" w:leftChars="0"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二、项目基本情况</w:t>
            </w:r>
          </w:p>
          <w:p>
            <w:pPr>
              <w:widowControl w:val="0"/>
              <w:spacing w:after="0" w:afterLines="0" w:line="360" w:lineRule="auto"/>
              <w:ind w:left="0" w:leftChars="0" w:firstLine="480" w:firstLineChars="200"/>
              <w:jc w:val="both"/>
              <w:rPr>
                <w:rFonts w:hint="eastAsia" w:ascii="Times New Roman" w:hAnsi="Times New Roman"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（1）项目名称：</w:t>
            </w:r>
            <w:r>
              <w:rPr>
                <w:rFonts w:hint="eastAsia" w:ascii="Times New Roman" w:hAnsi="Times New Roman" w:cs="Times New Roman"/>
                <w:color w:val="auto"/>
                <w:kern w:val="2"/>
                <w:sz w:val="24"/>
                <w:szCs w:val="24"/>
                <w:lang w:val="en-US" w:eastAsia="zh-CN" w:bidi="ar-SA"/>
              </w:rPr>
              <w:t>8t/h天然气蒸汽锅炉建设项目</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（2）建设单位：陕西臻胜合鑫包装有限公司</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（3）建设性质：扩建</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（4）建设地点：位于扶风新兴产业园诺泰一期西侧陕西臻胜合鑫包装有限公司院内，地理坐标为：107度53分15.483秒，34度21分28.259秒，具体建设地点见附图1。</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（5）本项目四周环境：本项目东侧为园区</w:t>
            </w:r>
            <w:r>
              <w:rPr>
                <w:rFonts w:hint="eastAsia" w:ascii="Times New Roman" w:hAnsi="Times New Roman" w:cs="Times New Roman"/>
                <w:color w:val="auto"/>
                <w:kern w:val="2"/>
                <w:sz w:val="24"/>
                <w:szCs w:val="24"/>
                <w:lang w:val="en-US" w:eastAsia="zh-CN" w:bidi="ar-SA"/>
              </w:rPr>
              <w:t>华美路</w:t>
            </w:r>
            <w:r>
              <w:rPr>
                <w:rFonts w:hint="default" w:ascii="Times New Roman" w:hAnsi="Times New Roman" w:eastAsia="宋体" w:cs="Times New Roman"/>
                <w:color w:val="auto"/>
                <w:kern w:val="2"/>
                <w:sz w:val="24"/>
                <w:szCs w:val="24"/>
                <w:lang w:val="en-US" w:eastAsia="zh-CN" w:bidi="ar-SA"/>
              </w:rPr>
              <w:t>，厂界南侧为扶风县祥云热力有限公司</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eastAsia="zh-CN" w:bidi="ar-SA"/>
              </w:rPr>
              <w:t>厂界西侧为苟家庙塬南组，北侧为企业生产车间。</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（6）厂区四邻关系：厂界东侧紧邻园区华美路和诺泰包装产业园，厂界南侧为扶风县祥云热力有限公司、宝鸡佳运文化用品有限公司，厂界西侧为苟家庙塬南组，北侧为苟家庙塬北组。</w:t>
            </w:r>
          </w:p>
          <w:p>
            <w:pPr>
              <w:widowControl w:val="0"/>
              <w:spacing w:after="0" w:afterLines="0" w:line="360" w:lineRule="auto"/>
              <w:ind w:left="0" w:leftChars="0"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二、建设内容及产品方案</w:t>
            </w:r>
          </w:p>
          <w:p>
            <w:pPr>
              <w:widowControl w:val="0"/>
              <w:spacing w:after="0" w:afterLines="0" w:line="360" w:lineRule="auto"/>
              <w:ind w:left="0" w:leftChars="0"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1、项目主要建设内容</w:t>
            </w:r>
          </w:p>
          <w:p>
            <w:pPr>
              <w:autoSpaceDE/>
              <w:autoSpaceDN/>
              <w:bidi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本项目不新增占地面积，在厂内南侧拟建锅炉房1座，内设8t/h天然气蒸汽锅炉1台</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eastAsia="zh-CN" w:bidi="ar-SA"/>
              </w:rPr>
              <w:t>软水制备装置，</w:t>
            </w:r>
            <w:r>
              <w:rPr>
                <w:rFonts w:hint="eastAsia" w:ascii="Times New Roman" w:hAnsi="Times New Roman" w:cs="Times New Roman"/>
                <w:color w:val="auto"/>
                <w:kern w:val="2"/>
                <w:sz w:val="24"/>
                <w:szCs w:val="24"/>
                <w:lang w:val="en-US" w:eastAsia="zh-CN" w:bidi="ar-SA"/>
              </w:rPr>
              <w:t>控制室及给水系统等辅助设施，</w:t>
            </w:r>
            <w:r>
              <w:rPr>
                <w:rFonts w:hint="default" w:ascii="Times New Roman" w:hAnsi="Times New Roman" w:eastAsia="宋体" w:cs="Times New Roman"/>
                <w:color w:val="auto"/>
                <w:kern w:val="2"/>
                <w:sz w:val="24"/>
                <w:szCs w:val="24"/>
                <w:lang w:val="en-US" w:eastAsia="zh-CN" w:bidi="ar-SA"/>
              </w:rPr>
              <w:t>锅炉</w:t>
            </w:r>
            <w:r>
              <w:rPr>
                <w:rFonts w:hint="eastAsia" w:ascii="Times New Roman" w:hAnsi="Times New Roman" w:cs="Times New Roman"/>
                <w:color w:val="auto"/>
                <w:kern w:val="2"/>
                <w:sz w:val="24"/>
                <w:szCs w:val="24"/>
                <w:lang w:val="en-US" w:eastAsia="zh-CN" w:bidi="ar-SA"/>
              </w:rPr>
              <w:t>生产的蒸汽主要用于生产，</w:t>
            </w:r>
            <w:r>
              <w:rPr>
                <w:rFonts w:hint="default" w:ascii="Times New Roman" w:hAnsi="Times New Roman" w:eastAsia="宋体" w:cs="Times New Roman"/>
                <w:color w:val="auto"/>
                <w:kern w:val="2"/>
                <w:sz w:val="24"/>
                <w:szCs w:val="24"/>
                <w:lang w:val="en-US" w:eastAsia="zh-CN" w:bidi="ar-SA"/>
              </w:rPr>
              <w:t>具体建设内容见下表。</w:t>
            </w:r>
          </w:p>
          <w:p>
            <w:pPr>
              <w:autoSpaceDE/>
              <w:autoSpaceDN/>
              <w:jc w:val="center"/>
              <w:rPr>
                <w:rFonts w:hint="default" w:ascii="Times New Roman" w:hAnsi="Times New Roman" w:eastAsia="宋体" w:cs="Times New Roman"/>
                <w:b/>
                <w:sz w:val="24"/>
                <w:szCs w:val="24"/>
                <w:lang w:val="en-US" w:bidi="ar-SA"/>
              </w:rPr>
            </w:pPr>
            <w:r>
              <w:rPr>
                <w:rFonts w:hint="default" w:ascii="Times New Roman" w:hAnsi="Times New Roman" w:eastAsia="宋体" w:cs="Times New Roman"/>
                <w:b/>
                <w:sz w:val="24"/>
                <w:szCs w:val="24"/>
                <w:lang w:val="en-US" w:bidi="ar-SA"/>
              </w:rPr>
              <w:t>表</w:t>
            </w:r>
            <w:r>
              <w:rPr>
                <w:rFonts w:hint="default" w:ascii="Times New Roman" w:hAnsi="Times New Roman" w:eastAsia="宋体" w:cs="Times New Roman"/>
                <w:b/>
                <w:sz w:val="24"/>
                <w:szCs w:val="24"/>
                <w:lang w:val="en-US" w:eastAsia="zh-CN" w:bidi="ar-SA"/>
              </w:rPr>
              <w:t>2-1</w:t>
            </w:r>
            <w:r>
              <w:rPr>
                <w:rFonts w:hint="default" w:ascii="Times New Roman" w:hAnsi="Times New Roman" w:eastAsia="宋体" w:cs="Times New Roman"/>
                <w:b/>
                <w:sz w:val="24"/>
                <w:szCs w:val="24"/>
                <w:lang w:val="en-US" w:bidi="ar-SA"/>
              </w:rPr>
              <w:t>项目组成一览表</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41"/>
              <w:gridCol w:w="692"/>
              <w:gridCol w:w="713"/>
              <w:gridCol w:w="550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4" w:hRule="atLeast"/>
                <w:jc w:val="center"/>
              </w:trPr>
              <w:tc>
                <w:tcPr>
                  <w:tcW w:w="1141"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工程类别</w:t>
                  </w: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工程名称</w:t>
                  </w:r>
                </w:p>
              </w:tc>
              <w:tc>
                <w:tcPr>
                  <w:tcW w:w="5504"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具体内容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756" w:hRule="atLeast"/>
                <w:jc w:val="center"/>
              </w:trPr>
              <w:tc>
                <w:tcPr>
                  <w:tcW w:w="114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主体工程</w:t>
                  </w: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锅炉房</w:t>
                  </w:r>
                </w:p>
              </w:tc>
              <w:tc>
                <w:tcPr>
                  <w:tcW w:w="5504"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新建锅炉房1座，</w:t>
                  </w:r>
                  <w:r>
                    <w:rPr>
                      <w:rFonts w:hint="eastAsia" w:ascii="Times New Roman" w:hAnsi="Times New Roman" w:cs="Times New Roman"/>
                      <w:color w:val="auto"/>
                      <w:kern w:val="2"/>
                      <w:sz w:val="21"/>
                      <w:szCs w:val="21"/>
                      <w:lang w:val="en-US" w:eastAsia="zh-CN" w:bidi="ar-SA"/>
                    </w:rPr>
                    <w:t>采用砖混结构，占地面积81.18m</w:t>
                  </w:r>
                  <w:r>
                    <w:rPr>
                      <w:rFonts w:hint="eastAsia" w:ascii="Times New Roman" w:hAnsi="Times New Roman" w:cs="Times New Roman"/>
                      <w:color w:val="auto"/>
                      <w:kern w:val="2"/>
                      <w:sz w:val="21"/>
                      <w:szCs w:val="21"/>
                      <w:vertAlign w:val="superscript"/>
                      <w:lang w:val="en-US" w:eastAsia="zh-CN" w:bidi="ar-SA"/>
                    </w:rPr>
                    <w:t>2</w:t>
                  </w:r>
                  <w:r>
                    <w:rPr>
                      <w:rFonts w:hint="eastAsia" w:ascii="Times New Roman" w:hAnsi="Times New Roman" w:cs="Times New Roman"/>
                      <w:color w:val="auto"/>
                      <w:kern w:val="2"/>
                      <w:sz w:val="21"/>
                      <w:szCs w:val="21"/>
                      <w:vertAlign w:val="baseline"/>
                      <w:lang w:val="en-US" w:eastAsia="zh-CN" w:bidi="ar-SA"/>
                    </w:rPr>
                    <w:t>,内设</w:t>
                  </w:r>
                  <w:r>
                    <w:rPr>
                      <w:rFonts w:hint="default" w:ascii="Times New Roman" w:hAnsi="Times New Roman" w:eastAsia="宋体" w:cs="Times New Roman"/>
                      <w:color w:val="auto"/>
                      <w:kern w:val="2"/>
                      <w:sz w:val="21"/>
                      <w:szCs w:val="21"/>
                      <w:lang w:val="en-US" w:eastAsia="zh-CN" w:bidi="ar-SA"/>
                    </w:rPr>
                    <w:t>1台8t/h冷凝燃气低氮蒸汽锅炉，配备低氮燃烧器，给水泵、冷凝器、分汽缸、冷凝循环水泵等配套设施。</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1" w:hRule="atLeast"/>
                <w:jc w:val="center"/>
              </w:trPr>
              <w:tc>
                <w:tcPr>
                  <w:tcW w:w="1141" w:type="dxa"/>
                  <w:vMerge w:val="restart"/>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辅助工程</w:t>
                  </w: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控制室</w:t>
                  </w:r>
                </w:p>
              </w:tc>
              <w:tc>
                <w:tcPr>
                  <w:tcW w:w="5504"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控制室1间，位于锅炉</w:t>
                  </w:r>
                  <w:r>
                    <w:rPr>
                      <w:rFonts w:hint="eastAsia" w:ascii="Times New Roman" w:hAnsi="Times New Roman" w:cs="Times New Roman"/>
                      <w:color w:val="auto"/>
                      <w:kern w:val="2"/>
                      <w:sz w:val="21"/>
                      <w:szCs w:val="21"/>
                      <w:lang w:val="en-US" w:eastAsia="zh-CN" w:bidi="ar-SA"/>
                    </w:rPr>
                    <w:t>东北范围，主要配备控制柜、配电柜、报警器、风机箱等</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495" w:hRule="atLeast"/>
                <w:jc w:val="center"/>
              </w:trPr>
              <w:tc>
                <w:tcPr>
                  <w:tcW w:w="1141" w:type="dxa"/>
                  <w:vMerge w:val="continue"/>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软水制备</w:t>
                  </w:r>
                </w:p>
              </w:tc>
              <w:tc>
                <w:tcPr>
                  <w:tcW w:w="5504"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软水制备间，位于锅炉</w:t>
                  </w:r>
                  <w:r>
                    <w:rPr>
                      <w:rFonts w:hint="eastAsia" w:ascii="Times New Roman" w:hAnsi="Times New Roman" w:cs="Times New Roman"/>
                      <w:color w:val="auto"/>
                      <w:kern w:val="2"/>
                      <w:sz w:val="21"/>
                      <w:szCs w:val="21"/>
                      <w:lang w:val="en-US" w:eastAsia="zh-CN" w:bidi="ar-SA"/>
                    </w:rPr>
                    <w:t>东</w:t>
                  </w:r>
                  <w:r>
                    <w:rPr>
                      <w:rFonts w:hint="default" w:ascii="Times New Roman" w:hAnsi="Times New Roman" w:eastAsia="宋体" w:cs="Times New Roman"/>
                      <w:color w:val="auto"/>
                      <w:kern w:val="2"/>
                      <w:sz w:val="21"/>
                      <w:szCs w:val="21"/>
                      <w:lang w:val="en-US" w:eastAsia="zh-CN" w:bidi="ar-SA"/>
                    </w:rPr>
                    <w:t>侧，</w:t>
                  </w:r>
                  <w:r>
                    <w:rPr>
                      <w:rFonts w:hint="eastAsia" w:ascii="Times New Roman" w:hAnsi="Times New Roman" w:cs="Times New Roman"/>
                      <w:color w:val="auto"/>
                      <w:kern w:val="2"/>
                      <w:sz w:val="21"/>
                      <w:szCs w:val="21"/>
                      <w:lang w:val="en-US" w:eastAsia="zh-CN" w:bidi="ar-SA"/>
                    </w:rPr>
                    <w:t>内设</w:t>
                  </w:r>
                  <w:r>
                    <w:rPr>
                      <w:rFonts w:hint="default" w:ascii="Times New Roman" w:hAnsi="Times New Roman" w:eastAsia="宋体" w:cs="Times New Roman"/>
                      <w:color w:val="auto"/>
                      <w:kern w:val="2"/>
                      <w:sz w:val="21"/>
                      <w:szCs w:val="21"/>
                      <w:lang w:val="en-US" w:eastAsia="zh-CN" w:bidi="ar-SA"/>
                    </w:rPr>
                    <w:t>1台全自动软水处理设施，采用离子</w:t>
                  </w:r>
                  <w:r>
                    <w:rPr>
                      <w:rFonts w:hint="eastAsia" w:ascii="Times New Roman" w:hAnsi="Times New Roman" w:cs="Times New Roman"/>
                      <w:color w:val="auto"/>
                      <w:kern w:val="2"/>
                      <w:sz w:val="21"/>
                      <w:szCs w:val="21"/>
                      <w:lang w:val="en-US" w:eastAsia="zh-CN" w:bidi="ar-SA"/>
                    </w:rPr>
                    <w:t>树脂</w:t>
                  </w:r>
                  <w:r>
                    <w:rPr>
                      <w:rFonts w:hint="default" w:ascii="Times New Roman" w:hAnsi="Times New Roman" w:eastAsia="宋体" w:cs="Times New Roman"/>
                      <w:color w:val="auto"/>
                      <w:kern w:val="2"/>
                      <w:sz w:val="21"/>
                      <w:szCs w:val="21"/>
                      <w:lang w:val="en-US" w:eastAsia="zh-CN" w:bidi="ar-SA"/>
                    </w:rPr>
                    <w:t>交换系统，最大处理能力Q=8m³/h，双阀双罐</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4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储运工程</w:t>
                  </w:r>
                </w:p>
              </w:tc>
              <w:tc>
                <w:tcPr>
                  <w:tcW w:w="1405" w:type="dxa"/>
                  <w:gridSpan w:val="2"/>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天然气供给</w:t>
                  </w:r>
                </w:p>
              </w:tc>
              <w:tc>
                <w:tcPr>
                  <w:tcW w:w="5504"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项目天然气由县城市政天然气管道接入，管道接入长度约80米。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30" w:hRule="atLeast"/>
                <w:jc w:val="center"/>
              </w:trPr>
              <w:tc>
                <w:tcPr>
                  <w:tcW w:w="1141" w:type="dxa"/>
                  <w:vMerge w:val="restart"/>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公用工程</w:t>
                  </w: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给水工程</w:t>
                  </w:r>
                </w:p>
              </w:tc>
              <w:tc>
                <w:tcPr>
                  <w:tcW w:w="5504" w:type="dxa"/>
                  <w:vAlign w:val="center"/>
                </w:tcPr>
                <w:p>
                  <w:pPr>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项目用水</w:t>
                  </w:r>
                  <w:r>
                    <w:rPr>
                      <w:rFonts w:hint="eastAsia" w:ascii="Times New Roman" w:hAnsi="Times New Roman" w:cs="Times New Roman"/>
                      <w:color w:val="auto"/>
                      <w:sz w:val="21"/>
                      <w:szCs w:val="21"/>
                      <w:lang w:eastAsia="zh-CN"/>
                    </w:rPr>
                    <w:t>来源市政给水系统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141" w:type="dxa"/>
                  <w:vMerge w:val="continue"/>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排水工程</w:t>
                  </w:r>
                </w:p>
              </w:tc>
              <w:tc>
                <w:tcPr>
                  <w:tcW w:w="5504" w:type="dxa"/>
                  <w:vAlign w:val="center"/>
                </w:tcPr>
                <w:p>
                  <w:pPr>
                    <w:jc w:val="center"/>
                    <w:rPr>
                      <w:rFonts w:hint="eastAsia"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val="0"/>
                      <w:bCs w:val="0"/>
                      <w:color w:val="auto"/>
                      <w:sz w:val="21"/>
                      <w:szCs w:val="21"/>
                      <w:lang w:eastAsia="zh-CN"/>
                    </w:rPr>
                    <w:t>厂区采用</w:t>
                  </w:r>
                  <w:r>
                    <w:rPr>
                      <w:rFonts w:hint="default" w:ascii="Times New Roman" w:hAnsi="Times New Roman" w:eastAsia="宋体" w:cs="Times New Roman"/>
                      <w:b w:val="0"/>
                      <w:bCs w:val="0"/>
                      <w:color w:val="auto"/>
                      <w:sz w:val="21"/>
                      <w:szCs w:val="21"/>
                    </w:rPr>
                    <w:t>雨、污分流制</w:t>
                  </w:r>
                  <w:r>
                    <w:rPr>
                      <w:rFonts w:hint="eastAsia" w:ascii="Times New Roman" w:hAnsi="Times New Roman" w:cs="Times New Roman"/>
                      <w:b w:val="0"/>
                      <w:bCs w:val="0"/>
                      <w:color w:val="auto"/>
                      <w:sz w:val="21"/>
                      <w:szCs w:val="21"/>
                      <w:lang w:eastAsia="zh-CN"/>
                    </w:rPr>
                    <w:t>，</w:t>
                  </w:r>
                  <w:r>
                    <w:rPr>
                      <w:rFonts w:hint="eastAsia" w:ascii="Times New Roman" w:hAnsi="Times New Roman" w:cs="Times New Roman"/>
                      <w:b w:val="0"/>
                      <w:bCs w:val="0"/>
                      <w:color w:val="auto"/>
                      <w:sz w:val="21"/>
                      <w:szCs w:val="21"/>
                      <w:lang w:val="en-US" w:eastAsia="zh-CN"/>
                    </w:rPr>
                    <w:t>锅炉排污水、软水系统排水，经地下排污降温池三级沉淀（容积30m</w:t>
                  </w:r>
                  <w:r>
                    <w:rPr>
                      <w:rFonts w:hint="eastAsia" w:ascii="Times New Roman" w:hAnsi="Times New Roman" w:cs="Times New Roman"/>
                      <w:b w:val="0"/>
                      <w:bCs w:val="0"/>
                      <w:color w:val="auto"/>
                      <w:sz w:val="21"/>
                      <w:szCs w:val="21"/>
                      <w:vertAlign w:val="superscript"/>
                      <w:lang w:val="en-US" w:eastAsia="zh-CN"/>
                    </w:rPr>
                    <w:t>3</w:t>
                  </w:r>
                  <w:r>
                    <w:rPr>
                      <w:rFonts w:hint="eastAsia" w:ascii="Times New Roman" w:hAnsi="Times New Roman" w:cs="Times New Roman"/>
                      <w:b w:val="0"/>
                      <w:bCs w:val="0"/>
                      <w:color w:val="auto"/>
                      <w:sz w:val="21"/>
                      <w:szCs w:val="21"/>
                      <w:lang w:val="en-US" w:eastAsia="zh-CN"/>
                    </w:rPr>
                    <w:t>）处理后接入市政污水管网，进入县城集中污水处理厂处理。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90" w:hRule="atLeast"/>
                <w:jc w:val="center"/>
              </w:trPr>
              <w:tc>
                <w:tcPr>
                  <w:tcW w:w="1141" w:type="dxa"/>
                  <w:vMerge w:val="continue"/>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供电工程</w:t>
                  </w:r>
                </w:p>
              </w:tc>
              <w:tc>
                <w:tcPr>
                  <w:tcW w:w="5504" w:type="dxa"/>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市政供电系统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41" w:type="dxa"/>
                  <w:vMerge w:val="restart"/>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环保工程</w:t>
                  </w: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废水</w:t>
                  </w:r>
                  <w:r>
                    <w:rPr>
                      <w:rFonts w:hint="default" w:ascii="Times New Roman" w:hAnsi="Times New Roman" w:eastAsia="宋体" w:cs="Times New Roman"/>
                      <w:color w:val="auto"/>
                      <w:kern w:val="2"/>
                      <w:sz w:val="21"/>
                      <w:szCs w:val="21"/>
                      <w:lang w:val="en-US" w:eastAsia="zh-CN" w:bidi="ar-SA"/>
                    </w:rPr>
                    <w:t>治理措施</w:t>
                  </w:r>
                </w:p>
              </w:tc>
              <w:tc>
                <w:tcPr>
                  <w:tcW w:w="5504"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项目废水主要有锅炉排污水、软水系统排水，</w:t>
                  </w:r>
                  <w:r>
                    <w:rPr>
                      <w:rFonts w:hint="default" w:ascii="Times New Roman" w:hAnsi="Times New Roman" w:eastAsia="宋体" w:cs="Times New Roman"/>
                      <w:color w:val="auto"/>
                      <w:kern w:val="2"/>
                      <w:sz w:val="21"/>
                      <w:szCs w:val="21"/>
                      <w:lang w:val="en-US" w:eastAsia="zh-CN" w:bidi="ar-SA"/>
                    </w:rPr>
                    <w:t>水质较简单，企业将锅炉房废水</w:t>
                  </w:r>
                  <w:r>
                    <w:rPr>
                      <w:rFonts w:hint="default" w:ascii="Times New Roman" w:hAnsi="Times New Roman" w:eastAsia="宋体" w:cs="Times New Roman"/>
                      <w:color w:val="auto"/>
                      <w:kern w:val="2"/>
                      <w:sz w:val="21"/>
                      <w:szCs w:val="21"/>
                      <w:lang w:val="en-US" w:bidi="ar-SA"/>
                    </w:rPr>
                    <w:t>经</w:t>
                  </w:r>
                  <w:r>
                    <w:rPr>
                      <w:rFonts w:hint="default" w:ascii="Times New Roman" w:hAnsi="Times New Roman" w:eastAsia="宋体" w:cs="Times New Roman"/>
                      <w:color w:val="auto"/>
                      <w:kern w:val="2"/>
                      <w:sz w:val="21"/>
                      <w:szCs w:val="21"/>
                      <w:lang w:val="en-US" w:eastAsia="zh-CN" w:bidi="ar-SA"/>
                    </w:rPr>
                    <w:t>排污降温池三级沉淀（容积</w:t>
                  </w:r>
                  <w:r>
                    <w:rPr>
                      <w:rFonts w:hint="eastAsia" w:ascii="Times New Roman" w:hAnsi="Times New Roman" w:cs="Times New Roman"/>
                      <w:color w:val="auto"/>
                      <w:kern w:val="2"/>
                      <w:sz w:val="21"/>
                      <w:szCs w:val="21"/>
                      <w:lang w:val="en-US" w:eastAsia="zh-CN" w:bidi="ar-SA"/>
                    </w:rPr>
                    <w:t>30</w:t>
                  </w:r>
                  <w:r>
                    <w:rPr>
                      <w:rFonts w:hint="default" w:ascii="Times New Roman" w:hAnsi="Times New Roman" w:eastAsia="宋体" w:cs="Times New Roman"/>
                      <w:color w:val="auto"/>
                      <w:kern w:val="2"/>
                      <w:sz w:val="21"/>
                      <w:szCs w:val="21"/>
                      <w:lang w:val="en-US" w:eastAsia="zh-CN" w:bidi="ar-SA"/>
                    </w:rPr>
                    <w:t>m</w:t>
                  </w:r>
                  <w:r>
                    <w:rPr>
                      <w:rFonts w:hint="default" w:ascii="Times New Roman" w:hAnsi="Times New Roman" w:eastAsia="宋体" w:cs="Times New Roman"/>
                      <w:color w:val="auto"/>
                      <w:kern w:val="2"/>
                      <w:sz w:val="21"/>
                      <w:szCs w:val="21"/>
                      <w:vertAlign w:val="superscript"/>
                      <w:lang w:val="en-US" w:eastAsia="zh-CN" w:bidi="ar-SA"/>
                    </w:rPr>
                    <w:t>3</w:t>
                  </w:r>
                  <w:r>
                    <w:rPr>
                      <w:rFonts w:hint="default" w:ascii="Times New Roman" w:hAnsi="Times New Roman" w:eastAsia="宋体" w:cs="Times New Roman"/>
                      <w:color w:val="auto"/>
                      <w:kern w:val="2"/>
                      <w:sz w:val="21"/>
                      <w:szCs w:val="21"/>
                      <w:lang w:val="en-US" w:eastAsia="zh-CN" w:bidi="ar-SA"/>
                    </w:rPr>
                    <w:t>）处理后接入市政污水管网，进入县城集中污水处理厂处理。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619" w:hRule="atLeast"/>
                <w:jc w:val="center"/>
              </w:trPr>
              <w:tc>
                <w:tcPr>
                  <w:tcW w:w="1141" w:type="dxa"/>
                  <w:vMerge w:val="continue"/>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p>
              </w:tc>
              <w:tc>
                <w:tcPr>
                  <w:tcW w:w="692"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废气</w:t>
                  </w:r>
                  <w:r>
                    <w:rPr>
                      <w:rFonts w:hint="default" w:ascii="Times New Roman" w:hAnsi="Times New Roman" w:eastAsia="宋体" w:cs="Times New Roman"/>
                      <w:color w:val="auto"/>
                      <w:kern w:val="2"/>
                      <w:sz w:val="21"/>
                      <w:szCs w:val="21"/>
                      <w:lang w:val="en-US" w:eastAsia="zh-CN" w:bidi="ar-SA"/>
                    </w:rPr>
                    <w:t>治理措施</w:t>
                  </w:r>
                </w:p>
              </w:tc>
              <w:tc>
                <w:tcPr>
                  <w:tcW w:w="713"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锅炉燃烧废气</w:t>
                  </w:r>
                </w:p>
              </w:tc>
              <w:tc>
                <w:tcPr>
                  <w:tcW w:w="5504"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项目</w:t>
                  </w:r>
                  <w:r>
                    <w:rPr>
                      <w:rFonts w:hint="default" w:ascii="Times New Roman" w:hAnsi="Times New Roman" w:eastAsia="宋体" w:cs="Times New Roman"/>
                      <w:color w:val="auto"/>
                      <w:kern w:val="2"/>
                      <w:sz w:val="21"/>
                      <w:szCs w:val="21"/>
                      <w:lang w:val="en-US" w:bidi="ar-SA"/>
                    </w:rPr>
                    <w:t>锅炉安装有低氮燃烧器，产生的燃烧废气经烟道引至</w:t>
                  </w:r>
                  <w:r>
                    <w:rPr>
                      <w:rFonts w:hint="default" w:ascii="Times New Roman" w:hAnsi="Times New Roman" w:eastAsia="宋体" w:cs="Times New Roman"/>
                      <w:color w:val="auto"/>
                      <w:kern w:val="2"/>
                      <w:sz w:val="21"/>
                      <w:szCs w:val="21"/>
                      <w:lang w:val="en-US" w:eastAsia="zh-CN" w:bidi="ar-SA"/>
                    </w:rPr>
                    <w:t>房顶经</w:t>
                  </w:r>
                  <w:r>
                    <w:rPr>
                      <w:rFonts w:hint="eastAsia" w:ascii="Times New Roman" w:hAnsi="Times New Roman" w:cs="Times New Roman"/>
                      <w:color w:val="auto"/>
                      <w:kern w:val="2"/>
                      <w:sz w:val="21"/>
                      <w:szCs w:val="21"/>
                      <w:lang w:val="en-US" w:eastAsia="zh-CN" w:bidi="ar-SA"/>
                    </w:rPr>
                    <w:t>（厂房</w:t>
                  </w:r>
                  <w:r>
                    <w:rPr>
                      <w:rFonts w:hint="default" w:ascii="Times New Roman" w:hAnsi="Times New Roman" w:eastAsia="宋体" w:cs="Times New Roman"/>
                      <w:color w:val="auto"/>
                      <w:kern w:val="2"/>
                      <w:sz w:val="21"/>
                      <w:szCs w:val="21"/>
                      <w:lang w:val="en-US" w:bidi="ar-SA"/>
                    </w:rPr>
                    <w:t>高度</w:t>
                  </w:r>
                  <w:r>
                    <w:rPr>
                      <w:rFonts w:hint="eastAsia" w:ascii="Times New Roman" w:hAnsi="Times New Roman" w:cs="Times New Roman"/>
                      <w:color w:val="auto"/>
                      <w:kern w:val="2"/>
                      <w:sz w:val="21"/>
                      <w:szCs w:val="21"/>
                      <w:lang w:val="en-US" w:eastAsia="zh-CN" w:bidi="ar-SA"/>
                    </w:rPr>
                    <w:t>13米+3米）高</w:t>
                  </w:r>
                  <w:r>
                    <w:rPr>
                      <w:rFonts w:hint="default" w:ascii="Times New Roman" w:hAnsi="Times New Roman" w:eastAsia="宋体" w:cs="Times New Roman"/>
                      <w:color w:val="auto"/>
                      <w:kern w:val="2"/>
                      <w:sz w:val="21"/>
                      <w:szCs w:val="21"/>
                      <w:lang w:val="en-US" w:eastAsia="zh-CN" w:bidi="ar-SA"/>
                    </w:rPr>
                    <w:t>排气筒达标排放</w:t>
                  </w:r>
                  <w:r>
                    <w:rPr>
                      <w:rFonts w:hint="eastAsia" w:ascii="Times New Roman" w:hAnsi="Times New Roman" w:cs="Times New Roman"/>
                      <w:color w:val="auto"/>
                      <w:kern w:val="2"/>
                      <w:sz w:val="21"/>
                      <w:szCs w:val="21"/>
                      <w:lang w:val="en-US" w:eastAsia="zh-CN"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41" w:type="dxa"/>
                  <w:vMerge w:val="continue"/>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噪声</w:t>
                  </w:r>
                  <w:r>
                    <w:rPr>
                      <w:rFonts w:hint="default" w:ascii="Times New Roman" w:hAnsi="Times New Roman" w:eastAsia="宋体" w:cs="Times New Roman"/>
                      <w:color w:val="auto"/>
                      <w:kern w:val="2"/>
                      <w:sz w:val="21"/>
                      <w:szCs w:val="21"/>
                      <w:lang w:val="en-US" w:eastAsia="zh-CN" w:bidi="ar-SA"/>
                    </w:rPr>
                    <w:t>治理措施</w:t>
                  </w:r>
                </w:p>
              </w:tc>
              <w:tc>
                <w:tcPr>
                  <w:tcW w:w="5504" w:type="dxa"/>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选取低噪声设备</w:t>
                  </w:r>
                  <w:r>
                    <w:rPr>
                      <w:rFonts w:hint="eastAsia" w:ascii="Times New Roman" w:hAnsi="Times New Roman" w:cs="Times New Roman"/>
                      <w:color w:val="auto"/>
                      <w:kern w:val="2"/>
                      <w:sz w:val="21"/>
                      <w:szCs w:val="21"/>
                      <w:lang w:val="en-US" w:eastAsia="zh-CN" w:bidi="ar-SA"/>
                    </w:rPr>
                    <w:t>、消声器、</w:t>
                  </w:r>
                  <w:r>
                    <w:rPr>
                      <w:rFonts w:hint="default" w:ascii="Times New Roman" w:hAnsi="Times New Roman" w:eastAsia="宋体" w:cs="Times New Roman"/>
                      <w:color w:val="auto"/>
                      <w:kern w:val="2"/>
                      <w:sz w:val="21"/>
                      <w:szCs w:val="21"/>
                      <w:lang w:val="en-US" w:eastAsia="zh-CN" w:bidi="ar-SA"/>
                    </w:rPr>
                    <w:t>锅炉房隔声</w:t>
                  </w:r>
                  <w:r>
                    <w:rPr>
                      <w:rFonts w:hint="default" w:ascii="Times New Roman" w:hAnsi="Times New Roman" w:eastAsia="宋体" w:cs="Times New Roman"/>
                      <w:color w:val="auto"/>
                      <w:kern w:val="2"/>
                      <w:sz w:val="21"/>
                      <w:szCs w:val="21"/>
                      <w:lang w:val="en-US" w:bidi="ar-SA"/>
                    </w:rPr>
                    <w:t>等措施</w:t>
                  </w:r>
                  <w:r>
                    <w:rPr>
                      <w:rFonts w:hint="eastAsia" w:ascii="Times New Roman" w:hAnsi="Times New Roman" w:cs="Times New Roman"/>
                      <w:color w:val="auto"/>
                      <w:kern w:val="2"/>
                      <w:sz w:val="21"/>
                      <w:szCs w:val="21"/>
                      <w:lang w:val="en-US" w:eastAsia="zh-CN"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90" w:hRule="atLeast"/>
                <w:jc w:val="center"/>
              </w:trPr>
              <w:tc>
                <w:tcPr>
                  <w:tcW w:w="1141" w:type="dxa"/>
                  <w:vMerge w:val="continue"/>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一般固体废物治理措施</w:t>
                  </w:r>
                </w:p>
              </w:tc>
              <w:tc>
                <w:tcPr>
                  <w:tcW w:w="550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废弃离子交换树脂更换时由厂家带走回收再生；</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141" w:type="dxa"/>
                  <w:vMerge w:val="continue"/>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p>
              </w:tc>
              <w:tc>
                <w:tcPr>
                  <w:tcW w:w="1405" w:type="dxa"/>
                  <w:gridSpan w:val="2"/>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环境风险管控措施</w:t>
                  </w:r>
                </w:p>
              </w:tc>
              <w:tc>
                <w:tcPr>
                  <w:tcW w:w="5504" w:type="dxa"/>
                  <w:vAlign w:val="center"/>
                </w:tcPr>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1、天然气环境风险防范措施</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（1）本项目站场总体布局满足安全防火要求。在进站管线上设置紧急切断阀，一旦发生事故，能在控制室或现场紧急切断气源。</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（2）应设置移动式泡沫灭火器，设置消防沙箱；</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（3）按照有关标准、规范，在火灾爆炸危险场所内的建构筑物的结构形式、建筑材料及设备符合防火防爆要求，建筑地面均采用防火地面。</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（4）在具有火灾、爆炸危险的生产设备和管道设置安全阀、爆破片、水封、阻火器等防爆阻火设施。</w:t>
                  </w:r>
                </w:p>
                <w:p>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（5）设置可燃气体监测及火灾报警系统，可及时准确地探测可能发生的气体泄漏及火情。</w:t>
                  </w:r>
                </w:p>
              </w:tc>
            </w:tr>
          </w:tbl>
          <w:p>
            <w:pPr>
              <w:autoSpaceDE/>
              <w:autoSpaceDN/>
              <w:spacing w:before="41" w:line="360" w:lineRule="auto"/>
              <w:ind w:firstLine="481"/>
              <w:jc w:val="both"/>
              <w:rPr>
                <w:rFonts w:hint="default" w:ascii="Times New Roman" w:hAnsi="Times New Roman" w:eastAsia="宋体" w:cs="Times New Roman"/>
                <w:color w:val="auto"/>
                <w:spacing w:val="-2"/>
                <w:kern w:val="2"/>
                <w:sz w:val="24"/>
                <w:szCs w:val="24"/>
                <w:lang w:val="en-US" w:bidi="ar-SA"/>
              </w:rPr>
            </w:pPr>
            <w:r>
              <w:rPr>
                <w:rFonts w:hint="default" w:ascii="Times New Roman" w:hAnsi="Times New Roman" w:eastAsia="宋体" w:cs="Times New Roman"/>
                <w:b/>
                <w:bCs/>
                <w:color w:val="auto"/>
                <w:spacing w:val="-2"/>
                <w:kern w:val="2"/>
                <w:sz w:val="24"/>
                <w:szCs w:val="24"/>
                <w:lang w:val="en-US" w:eastAsia="zh-CN" w:bidi="ar-SA"/>
              </w:rPr>
              <w:t>2、</w:t>
            </w:r>
            <w:r>
              <w:rPr>
                <w:rFonts w:hint="default" w:ascii="Times New Roman" w:hAnsi="Times New Roman" w:eastAsia="宋体" w:cs="Times New Roman"/>
                <w:color w:val="auto"/>
                <w:spacing w:val="-2"/>
                <w:kern w:val="2"/>
                <w:sz w:val="24"/>
                <w:szCs w:val="24"/>
                <w:lang w:val="en-US" w:bidi="ar-SA"/>
              </w:rPr>
              <w:t>原辅材料及能源消耗</w:t>
            </w:r>
          </w:p>
          <w:p>
            <w:pPr>
              <w:autoSpaceDE/>
              <w:autoSpaceDN/>
              <w:spacing w:before="41" w:line="360" w:lineRule="auto"/>
              <w:ind w:firstLine="481"/>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spacing w:val="-3"/>
                <w:kern w:val="2"/>
                <w:sz w:val="24"/>
                <w:szCs w:val="24"/>
                <w:lang w:val="en-US" w:bidi="ar-SA"/>
              </w:rPr>
              <w:t>本项目运行时消耗的主要原辅材料见下表。</w:t>
            </w:r>
          </w:p>
          <w:p>
            <w:pPr>
              <w:autoSpaceDE/>
              <w:autoSpaceDN/>
              <w:jc w:val="center"/>
              <w:rPr>
                <w:rFonts w:hint="default" w:ascii="Times New Roman" w:hAnsi="Times New Roman" w:eastAsia="宋体" w:cs="Times New Roman"/>
                <w:b/>
                <w:sz w:val="24"/>
                <w:szCs w:val="24"/>
                <w:lang w:val="en-US" w:eastAsia="zh-CN" w:bidi="ar-SA"/>
              </w:rPr>
            </w:pPr>
            <w:r>
              <w:rPr>
                <w:rFonts w:hint="default" w:ascii="Times New Roman" w:hAnsi="Times New Roman" w:eastAsia="宋体" w:cs="Times New Roman"/>
                <w:b/>
                <w:sz w:val="24"/>
                <w:szCs w:val="24"/>
                <w:lang w:val="en-US" w:bidi="ar-SA"/>
              </w:rPr>
              <w:t>表2-2主要原辅材料消耗一览表</w:t>
            </w:r>
          </w:p>
          <w:tbl>
            <w:tblPr>
              <w:tblStyle w:val="48"/>
              <w:tblW w:w="805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19"/>
              <w:gridCol w:w="1081"/>
              <w:gridCol w:w="788"/>
              <w:gridCol w:w="873"/>
              <w:gridCol w:w="1371"/>
              <w:gridCol w:w="987"/>
              <w:gridCol w:w="725"/>
              <w:gridCol w:w="160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2" w:hRule="atLeast"/>
                <w:jc w:val="center"/>
              </w:trPr>
              <w:tc>
                <w:tcPr>
                  <w:tcW w:w="619"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序号</w:t>
                  </w:r>
                </w:p>
              </w:tc>
              <w:tc>
                <w:tcPr>
                  <w:tcW w:w="1081"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名称</w:t>
                  </w:r>
                </w:p>
              </w:tc>
              <w:tc>
                <w:tcPr>
                  <w:tcW w:w="788"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单位</w:t>
                  </w:r>
                </w:p>
              </w:tc>
              <w:tc>
                <w:tcPr>
                  <w:tcW w:w="873"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年用量</w:t>
                  </w:r>
                </w:p>
              </w:tc>
              <w:tc>
                <w:tcPr>
                  <w:tcW w:w="1371"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储存方式</w:t>
                  </w:r>
                </w:p>
              </w:tc>
              <w:tc>
                <w:tcPr>
                  <w:tcW w:w="987"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最大暂存量</w:t>
                  </w:r>
                </w:p>
              </w:tc>
              <w:tc>
                <w:tcPr>
                  <w:tcW w:w="725" w:type="dxa"/>
                  <w:shd w:val="clear" w:color="auto" w:fill="auto"/>
                  <w:vAlign w:val="center"/>
                </w:tcPr>
                <w:p>
                  <w:pPr>
                    <w:adjustRightInd w:val="0"/>
                    <w:snapToGrid w:val="0"/>
                    <w:jc w:val="center"/>
                    <w:rPr>
                      <w:rFonts w:hint="default" w:ascii="Times New Roman" w:hAnsi="Times New Roman" w:eastAsia="宋体" w:cs="Times New Roman"/>
                      <w:sz w:val="21"/>
                      <w:szCs w:val="21"/>
                      <w:lang w:val="en-US" w:eastAsia="zh-CN" w:bidi="zh-CN"/>
                    </w:rPr>
                  </w:pPr>
                  <w:r>
                    <w:rPr>
                      <w:rFonts w:hint="default" w:ascii="Times New Roman" w:hAnsi="Times New Roman" w:eastAsia="宋体" w:cs="Times New Roman"/>
                      <w:b/>
                      <w:bCs/>
                      <w:sz w:val="21"/>
                      <w:szCs w:val="21"/>
                    </w:rPr>
                    <w:t>形态</w:t>
                  </w:r>
                </w:p>
              </w:tc>
              <w:tc>
                <w:tcPr>
                  <w:tcW w:w="1606" w:type="dxa"/>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来源</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jc w:val="center"/>
              </w:trPr>
              <w:tc>
                <w:tcPr>
                  <w:tcW w:w="619"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1</w:t>
                  </w:r>
                </w:p>
              </w:tc>
              <w:tc>
                <w:tcPr>
                  <w:tcW w:w="108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天然气</w:t>
                  </w:r>
                </w:p>
              </w:tc>
              <w:tc>
                <w:tcPr>
                  <w:tcW w:w="788"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万m</w:t>
                  </w:r>
                  <w:r>
                    <w:rPr>
                      <w:rFonts w:hint="default" w:ascii="Times New Roman" w:hAnsi="Times New Roman" w:eastAsia="宋体" w:cs="Times New Roman"/>
                      <w:color w:val="auto"/>
                      <w:kern w:val="2"/>
                      <w:sz w:val="21"/>
                      <w:szCs w:val="21"/>
                      <w:vertAlign w:val="superscript"/>
                      <w:lang w:val="en-US" w:bidi="ar-SA"/>
                    </w:rPr>
                    <w:t>3</w:t>
                  </w:r>
                  <w:r>
                    <w:rPr>
                      <w:rFonts w:hint="default" w:ascii="Times New Roman" w:hAnsi="Times New Roman" w:eastAsia="宋体" w:cs="Times New Roman"/>
                      <w:color w:val="auto"/>
                      <w:kern w:val="2"/>
                      <w:sz w:val="21"/>
                      <w:szCs w:val="21"/>
                      <w:lang w:val="en-US" w:bidi="ar-SA"/>
                    </w:rPr>
                    <w:t>/a</w:t>
                  </w:r>
                </w:p>
              </w:tc>
              <w:tc>
                <w:tcPr>
                  <w:tcW w:w="873"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475.20</w:t>
                  </w:r>
                </w:p>
              </w:tc>
              <w:tc>
                <w:tcPr>
                  <w:tcW w:w="137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管道</w:t>
                  </w:r>
                </w:p>
              </w:tc>
              <w:tc>
                <w:tcPr>
                  <w:tcW w:w="987"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0.5342</w:t>
                  </w:r>
                </w:p>
              </w:tc>
              <w:tc>
                <w:tcPr>
                  <w:tcW w:w="725" w:type="dxa"/>
                  <w:shd w:val="clear" w:color="auto" w:fill="auto"/>
                  <w:vAlign w:val="center"/>
                </w:tcPr>
                <w:p>
                  <w:pPr>
                    <w:adjustRightInd w:val="0"/>
                    <w:snapToGrid w:val="0"/>
                    <w:jc w:val="center"/>
                    <w:rPr>
                      <w:rFonts w:hint="default" w:ascii="Times New Roman" w:hAnsi="Times New Roman" w:eastAsia="宋体" w:cs="Times New Roman"/>
                      <w:color w:val="auto"/>
                      <w:sz w:val="21"/>
                      <w:szCs w:val="21"/>
                      <w:lang w:val="en-US" w:eastAsia="zh-CN" w:bidi="zh-CN"/>
                    </w:rPr>
                  </w:pPr>
                  <w:r>
                    <w:rPr>
                      <w:rFonts w:hint="default" w:ascii="Times New Roman" w:hAnsi="Times New Roman" w:eastAsia="宋体" w:cs="Times New Roman"/>
                      <w:color w:val="auto"/>
                      <w:sz w:val="21"/>
                      <w:szCs w:val="21"/>
                    </w:rPr>
                    <w:t>气体</w:t>
                  </w:r>
                </w:p>
              </w:tc>
              <w:tc>
                <w:tcPr>
                  <w:tcW w:w="1606"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市政管道接入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6" w:hRule="atLeast"/>
                <w:jc w:val="center"/>
              </w:trPr>
              <w:tc>
                <w:tcPr>
                  <w:tcW w:w="619"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2</w:t>
                  </w:r>
                </w:p>
              </w:tc>
              <w:tc>
                <w:tcPr>
                  <w:tcW w:w="108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bidi="ar-SA"/>
                    </w:rPr>
                  </w:pPr>
                  <w:r>
                    <w:rPr>
                      <w:rFonts w:hint="default" w:ascii="Times New Roman" w:hAnsi="Times New Roman" w:eastAsia="宋体" w:cs="Times New Roman"/>
                      <w:color w:val="auto"/>
                      <w:kern w:val="2"/>
                      <w:sz w:val="21"/>
                      <w:szCs w:val="21"/>
                      <w:highlight w:val="none"/>
                      <w:lang w:val="en-US" w:bidi="ar-SA"/>
                    </w:rPr>
                    <w:t>水</w:t>
                  </w:r>
                </w:p>
              </w:tc>
              <w:tc>
                <w:tcPr>
                  <w:tcW w:w="788"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bidi="ar-SA"/>
                    </w:rPr>
                  </w:pPr>
                  <w:r>
                    <w:rPr>
                      <w:rFonts w:hint="default" w:ascii="Times New Roman" w:hAnsi="Times New Roman" w:eastAsia="宋体" w:cs="Times New Roman"/>
                      <w:color w:val="auto"/>
                      <w:kern w:val="2"/>
                      <w:sz w:val="21"/>
                      <w:szCs w:val="21"/>
                      <w:highlight w:val="none"/>
                      <w:lang w:val="en-US" w:eastAsia="zh-CN" w:bidi="ar-SA"/>
                    </w:rPr>
                    <w:t>万</w:t>
                  </w:r>
                  <w:r>
                    <w:rPr>
                      <w:rFonts w:hint="default" w:ascii="Times New Roman" w:hAnsi="Times New Roman" w:eastAsia="宋体" w:cs="Times New Roman"/>
                      <w:color w:val="auto"/>
                      <w:kern w:val="2"/>
                      <w:sz w:val="21"/>
                      <w:szCs w:val="21"/>
                      <w:highlight w:val="none"/>
                      <w:lang w:val="en-US" w:bidi="ar-SA"/>
                    </w:rPr>
                    <w:t>m</w:t>
                  </w:r>
                  <w:r>
                    <w:rPr>
                      <w:rFonts w:hint="default" w:ascii="Times New Roman" w:hAnsi="Times New Roman" w:eastAsia="宋体" w:cs="Times New Roman"/>
                      <w:color w:val="auto"/>
                      <w:kern w:val="2"/>
                      <w:sz w:val="21"/>
                      <w:szCs w:val="21"/>
                      <w:highlight w:val="none"/>
                      <w:vertAlign w:val="superscript"/>
                      <w:lang w:val="en-US" w:bidi="ar-SA"/>
                    </w:rPr>
                    <w:t>3</w:t>
                  </w:r>
                  <w:r>
                    <w:rPr>
                      <w:rFonts w:hint="default" w:ascii="Times New Roman" w:hAnsi="Times New Roman" w:eastAsia="宋体" w:cs="Times New Roman"/>
                      <w:color w:val="auto"/>
                      <w:kern w:val="2"/>
                      <w:sz w:val="21"/>
                      <w:szCs w:val="21"/>
                      <w:highlight w:val="none"/>
                      <w:lang w:val="en-US" w:bidi="ar-SA"/>
                    </w:rPr>
                    <w:t>/a</w:t>
                  </w:r>
                </w:p>
              </w:tc>
              <w:tc>
                <w:tcPr>
                  <w:tcW w:w="873"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kern w:val="2"/>
                      <w:sz w:val="21"/>
                      <w:szCs w:val="21"/>
                      <w:highlight w:val="none"/>
                      <w:lang w:val="en-US" w:eastAsia="zh-CN" w:bidi="ar-SA"/>
                    </w:rPr>
                    <w:t>2.06</w:t>
                  </w:r>
                </w:p>
              </w:tc>
              <w:tc>
                <w:tcPr>
                  <w:tcW w:w="137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自来水供给</w:t>
                  </w:r>
                </w:p>
              </w:tc>
              <w:tc>
                <w:tcPr>
                  <w:tcW w:w="987"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w:t>
                  </w:r>
                </w:p>
              </w:tc>
              <w:tc>
                <w:tcPr>
                  <w:tcW w:w="725" w:type="dxa"/>
                  <w:shd w:val="clear" w:color="auto" w:fill="auto"/>
                  <w:vAlign w:val="center"/>
                </w:tcPr>
                <w:p>
                  <w:pPr>
                    <w:adjustRightInd w:val="0"/>
                    <w:snapToGrid w:val="0"/>
                    <w:jc w:val="center"/>
                    <w:rPr>
                      <w:rFonts w:hint="default" w:ascii="Times New Roman" w:hAnsi="Times New Roman" w:eastAsia="宋体" w:cs="Times New Roman"/>
                      <w:color w:val="auto"/>
                      <w:sz w:val="21"/>
                      <w:szCs w:val="21"/>
                      <w:lang w:val="en-US" w:eastAsia="zh-CN" w:bidi="zh-CN"/>
                    </w:rPr>
                  </w:pPr>
                  <w:r>
                    <w:rPr>
                      <w:rFonts w:hint="default" w:ascii="Times New Roman" w:hAnsi="Times New Roman" w:eastAsia="宋体" w:cs="Times New Roman"/>
                      <w:color w:val="auto"/>
                      <w:sz w:val="21"/>
                      <w:szCs w:val="21"/>
                    </w:rPr>
                    <w:t>液态</w:t>
                  </w:r>
                </w:p>
              </w:tc>
              <w:tc>
                <w:tcPr>
                  <w:tcW w:w="1606"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由市政供水管网提供</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3" w:hRule="atLeast"/>
                <w:jc w:val="center"/>
              </w:trPr>
              <w:tc>
                <w:tcPr>
                  <w:tcW w:w="619"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3</w:t>
                  </w:r>
                </w:p>
              </w:tc>
              <w:tc>
                <w:tcPr>
                  <w:tcW w:w="108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bidi="ar-SA"/>
                    </w:rPr>
                  </w:pPr>
                  <w:r>
                    <w:rPr>
                      <w:rFonts w:hint="default" w:ascii="Times New Roman" w:hAnsi="Times New Roman" w:eastAsia="宋体" w:cs="Times New Roman"/>
                      <w:color w:val="auto"/>
                      <w:kern w:val="2"/>
                      <w:sz w:val="21"/>
                      <w:szCs w:val="21"/>
                      <w:highlight w:val="none"/>
                      <w:lang w:val="en-US" w:bidi="ar-SA"/>
                    </w:rPr>
                    <w:t>工业盐</w:t>
                  </w:r>
                </w:p>
              </w:tc>
              <w:tc>
                <w:tcPr>
                  <w:tcW w:w="788"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bidi="ar-SA"/>
                    </w:rPr>
                  </w:pPr>
                  <w:r>
                    <w:rPr>
                      <w:rFonts w:hint="default" w:ascii="Times New Roman" w:hAnsi="Times New Roman" w:eastAsia="宋体" w:cs="Times New Roman"/>
                      <w:color w:val="auto"/>
                      <w:kern w:val="2"/>
                      <w:sz w:val="21"/>
                      <w:szCs w:val="21"/>
                      <w:highlight w:val="none"/>
                      <w:lang w:val="en-US" w:bidi="ar-SA"/>
                    </w:rPr>
                    <w:t>t/a</w:t>
                  </w:r>
                </w:p>
              </w:tc>
              <w:tc>
                <w:tcPr>
                  <w:tcW w:w="873"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kern w:val="2"/>
                      <w:sz w:val="21"/>
                      <w:szCs w:val="21"/>
                      <w:highlight w:val="none"/>
                      <w:lang w:val="en-US" w:eastAsia="zh-CN" w:bidi="ar-SA"/>
                    </w:rPr>
                    <w:t>3.0</w:t>
                  </w:r>
                </w:p>
              </w:tc>
              <w:tc>
                <w:tcPr>
                  <w:tcW w:w="137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外购</w:t>
                  </w:r>
                </w:p>
              </w:tc>
              <w:tc>
                <w:tcPr>
                  <w:tcW w:w="987"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w:t>
                  </w:r>
                </w:p>
              </w:tc>
              <w:tc>
                <w:tcPr>
                  <w:tcW w:w="725" w:type="dxa"/>
                  <w:shd w:val="clear" w:color="auto" w:fill="auto"/>
                  <w:vAlign w:val="center"/>
                </w:tcPr>
                <w:p>
                  <w:pPr>
                    <w:adjustRightInd w:val="0"/>
                    <w:snapToGrid w:val="0"/>
                    <w:jc w:val="center"/>
                    <w:rPr>
                      <w:rFonts w:hint="default" w:ascii="Times New Roman" w:hAnsi="Times New Roman" w:eastAsia="宋体" w:cs="Times New Roman"/>
                      <w:sz w:val="21"/>
                      <w:szCs w:val="21"/>
                      <w:lang w:val="en-US" w:eastAsia="zh-CN" w:bidi="zh-CN"/>
                    </w:rPr>
                  </w:pPr>
                  <w:r>
                    <w:rPr>
                      <w:rFonts w:hint="default" w:ascii="Times New Roman" w:hAnsi="Times New Roman" w:eastAsia="宋体" w:cs="Times New Roman"/>
                      <w:sz w:val="21"/>
                      <w:szCs w:val="21"/>
                    </w:rPr>
                    <w:t>液态</w:t>
                  </w:r>
                </w:p>
              </w:tc>
              <w:tc>
                <w:tcPr>
                  <w:tcW w:w="1606"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kern w:val="2"/>
                      <w:sz w:val="21"/>
                      <w:szCs w:val="21"/>
                      <w:highlight w:val="none"/>
                      <w:lang w:val="en-US" w:eastAsia="zh-CN" w:bidi="ar-SA"/>
                    </w:rPr>
                    <w:t>外购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619"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4</w:t>
                  </w:r>
                </w:p>
              </w:tc>
              <w:tc>
                <w:tcPr>
                  <w:tcW w:w="108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电</w:t>
                  </w:r>
                </w:p>
              </w:tc>
              <w:tc>
                <w:tcPr>
                  <w:tcW w:w="788"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万千瓦时</w:t>
                  </w:r>
                </w:p>
              </w:tc>
              <w:tc>
                <w:tcPr>
                  <w:tcW w:w="873"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kern w:val="2"/>
                      <w:sz w:val="21"/>
                      <w:szCs w:val="21"/>
                      <w:highlight w:val="none"/>
                      <w:lang w:val="en-US" w:eastAsia="zh-CN" w:bidi="ar-SA"/>
                    </w:rPr>
                    <w:t>8.28</w:t>
                  </w:r>
                </w:p>
              </w:tc>
              <w:tc>
                <w:tcPr>
                  <w:tcW w:w="137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供电局</w:t>
                  </w:r>
                </w:p>
              </w:tc>
              <w:tc>
                <w:tcPr>
                  <w:tcW w:w="987"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w:t>
                  </w:r>
                </w:p>
              </w:tc>
              <w:tc>
                <w:tcPr>
                  <w:tcW w:w="725" w:type="dxa"/>
                  <w:shd w:val="clear" w:color="auto" w:fill="auto"/>
                  <w:vAlign w:val="center"/>
                </w:tcPr>
                <w:p>
                  <w:pPr>
                    <w:adjustRightInd w:val="0"/>
                    <w:snapToGrid w:val="0"/>
                    <w:jc w:val="center"/>
                    <w:rPr>
                      <w:rFonts w:hint="default" w:ascii="Times New Roman" w:hAnsi="Times New Roman" w:eastAsia="宋体" w:cs="Times New Roman"/>
                      <w:color w:val="auto"/>
                      <w:sz w:val="21"/>
                      <w:szCs w:val="21"/>
                      <w:lang w:val="en-US" w:eastAsia="zh-CN" w:bidi="zh-CN"/>
                    </w:rPr>
                  </w:pPr>
                  <w:r>
                    <w:rPr>
                      <w:rFonts w:hint="default" w:ascii="Times New Roman" w:hAnsi="Times New Roman" w:eastAsia="宋体" w:cs="Times New Roman"/>
                      <w:color w:val="auto"/>
                      <w:sz w:val="21"/>
                      <w:szCs w:val="21"/>
                    </w:rPr>
                    <w:t>/</w:t>
                  </w:r>
                </w:p>
              </w:tc>
              <w:tc>
                <w:tcPr>
                  <w:tcW w:w="1606"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由</w:t>
                  </w:r>
                  <w:r>
                    <w:rPr>
                      <w:rFonts w:hint="eastAsia" w:ascii="Times New Roman" w:hAnsi="Times New Roman" w:cs="Times New Roman"/>
                      <w:color w:val="auto"/>
                      <w:kern w:val="2"/>
                      <w:sz w:val="21"/>
                      <w:szCs w:val="21"/>
                      <w:highlight w:val="none"/>
                      <w:lang w:val="en-US" w:eastAsia="zh-CN" w:bidi="ar-SA"/>
                    </w:rPr>
                    <w:t>市政供电管网</w:t>
                  </w:r>
                  <w:r>
                    <w:rPr>
                      <w:rFonts w:hint="default" w:ascii="Times New Roman" w:hAnsi="Times New Roman" w:eastAsia="宋体" w:cs="Times New Roman"/>
                      <w:color w:val="auto"/>
                      <w:kern w:val="2"/>
                      <w:sz w:val="21"/>
                      <w:szCs w:val="21"/>
                      <w:highlight w:val="none"/>
                      <w:lang w:val="en-US" w:eastAsia="zh-CN" w:bidi="ar-SA"/>
                    </w:rPr>
                    <w:t>接入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8" w:hRule="atLeast"/>
                <w:jc w:val="center"/>
              </w:trPr>
              <w:tc>
                <w:tcPr>
                  <w:tcW w:w="619"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w:t>
                  </w:r>
                </w:p>
              </w:tc>
              <w:tc>
                <w:tcPr>
                  <w:tcW w:w="108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软化树脂</w:t>
                  </w:r>
                </w:p>
              </w:tc>
              <w:tc>
                <w:tcPr>
                  <w:tcW w:w="788"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bidi="ar-SA"/>
                    </w:rPr>
                    <w:t>t/a</w:t>
                  </w:r>
                </w:p>
              </w:tc>
              <w:tc>
                <w:tcPr>
                  <w:tcW w:w="873"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0.75</w:t>
                  </w:r>
                </w:p>
              </w:tc>
              <w:tc>
                <w:tcPr>
                  <w:tcW w:w="1371"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外购软水设备厂家</w:t>
                  </w:r>
                </w:p>
              </w:tc>
              <w:tc>
                <w:tcPr>
                  <w:tcW w:w="987"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w:t>
                  </w:r>
                </w:p>
              </w:tc>
              <w:tc>
                <w:tcPr>
                  <w:tcW w:w="725" w:type="dxa"/>
                  <w:shd w:val="clear" w:color="auto" w:fill="auto"/>
                  <w:vAlign w:val="center"/>
                </w:tcPr>
                <w:p>
                  <w:pPr>
                    <w:jc w:val="center"/>
                    <w:rPr>
                      <w:rFonts w:hint="default" w:ascii="Times New Roman" w:hAnsi="Times New Roman" w:eastAsia="宋体" w:cs="Times New Roman"/>
                      <w:color w:val="auto"/>
                      <w:kern w:val="2"/>
                      <w:sz w:val="21"/>
                      <w:szCs w:val="21"/>
                      <w:highlight w:val="none"/>
                      <w:lang w:val="en-US" w:eastAsia="zh-CN" w:bidi="ar-SA"/>
                    </w:rPr>
                  </w:pPr>
                  <w:r>
                    <w:rPr>
                      <w:rFonts w:hint="eastAsia" w:ascii="Times New Roman" w:hAnsi="Times New Roman" w:cs="Times New Roman"/>
                      <w:color w:val="auto"/>
                      <w:kern w:val="2"/>
                      <w:sz w:val="21"/>
                      <w:szCs w:val="21"/>
                      <w:highlight w:val="none"/>
                      <w:lang w:val="en-US" w:eastAsia="zh-CN" w:bidi="ar-SA"/>
                    </w:rPr>
                    <w:t>/</w:t>
                  </w:r>
                </w:p>
              </w:tc>
              <w:tc>
                <w:tcPr>
                  <w:tcW w:w="1606" w:type="dxa"/>
                  <w:vAlign w:val="center"/>
                </w:tcPr>
                <w:p>
                  <w:pPr>
                    <w:autoSpaceDE/>
                    <w:autoSpaceDN/>
                    <w:bidi w:val="0"/>
                    <w:spacing w:line="240" w:lineRule="auto"/>
                    <w:jc w:val="center"/>
                    <w:rPr>
                      <w:rFonts w:hint="default" w:ascii="Times New Roman" w:hAnsi="Times New Roman" w:eastAsia="宋体" w:cs="Times New Roman"/>
                      <w:color w:val="auto"/>
                      <w:kern w:val="2"/>
                      <w:sz w:val="21"/>
                      <w:szCs w:val="21"/>
                      <w:highlight w:val="none"/>
                      <w:lang w:val="en-US" w:eastAsia="zh-CN" w:bidi="ar-SA"/>
                    </w:rPr>
                  </w:pPr>
                  <w:r>
                    <w:rPr>
                      <w:rFonts w:hint="default" w:ascii="Times New Roman" w:hAnsi="Times New Roman" w:eastAsia="宋体" w:cs="Times New Roman"/>
                      <w:color w:val="auto"/>
                      <w:kern w:val="2"/>
                      <w:sz w:val="21"/>
                      <w:szCs w:val="21"/>
                      <w:highlight w:val="none"/>
                      <w:lang w:val="en-US" w:eastAsia="zh-CN" w:bidi="ar-SA"/>
                    </w:rPr>
                    <w:t>外购</w:t>
                  </w:r>
                </w:p>
              </w:tc>
            </w:tr>
          </w:tbl>
          <w:p>
            <w:pPr>
              <w:bidi w:val="0"/>
              <w:spacing w:line="360" w:lineRule="auto"/>
              <w:ind w:firstLine="481" w:firstLineChars="200"/>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bCs/>
                <w:sz w:val="24"/>
                <w:szCs w:val="24"/>
                <w:lang w:val="en-US" w:eastAsia="zh-CN"/>
              </w:rPr>
              <w:t>理化性质:</w:t>
            </w:r>
          </w:p>
          <w:p>
            <w:pPr>
              <w:autoSpaceDE/>
              <w:autoSpaceDN/>
              <w:spacing w:line="360" w:lineRule="auto"/>
              <w:ind w:firstLine="480" w:firstLineChars="200"/>
              <w:jc w:val="both"/>
              <w:rPr>
                <w:rFonts w:hint="default" w:ascii="Times New Roman" w:hAnsi="Times New Roman" w:eastAsia="宋体" w:cs="Times New Roman"/>
                <w:sz w:val="24"/>
                <w:szCs w:val="24"/>
                <w:lang w:val="en-US" w:bidi="ar-SA"/>
              </w:rPr>
            </w:pPr>
            <w:r>
              <w:rPr>
                <w:rFonts w:hint="default" w:ascii="Times New Roman" w:hAnsi="Times New Roman" w:eastAsia="宋体" w:cs="Times New Roman"/>
                <w:sz w:val="24"/>
                <w:szCs w:val="24"/>
                <w:lang w:val="en-US" w:eastAsia="zh-CN" w:bidi="ar-SA"/>
              </w:rPr>
              <w:t>天然气：主要成分为甲烷，无色、无味、无毒且无腐蚀性的液体，密度为0.43kg/Nm</w:t>
            </w:r>
            <w:r>
              <w:rPr>
                <w:rFonts w:hint="default" w:ascii="Times New Roman" w:hAnsi="Times New Roman" w:eastAsia="宋体" w:cs="Times New Roman"/>
                <w:sz w:val="24"/>
                <w:szCs w:val="24"/>
                <w:vertAlign w:val="superscript"/>
                <w:lang w:val="en-US" w:eastAsia="zh-CN" w:bidi="ar-SA"/>
              </w:rPr>
              <w:t>3</w:t>
            </w:r>
            <w:r>
              <w:rPr>
                <w:rFonts w:hint="default" w:ascii="Times New Roman" w:hAnsi="Times New Roman" w:eastAsia="宋体" w:cs="Times New Roman"/>
                <w:sz w:val="24"/>
                <w:szCs w:val="24"/>
                <w:lang w:val="en-US" w:eastAsia="zh-CN" w:bidi="ar-SA"/>
              </w:rPr>
              <w:t>，燃点（℃）为650，爆炸极限（V%）为5-15。</w:t>
            </w:r>
          </w:p>
          <w:p>
            <w:pPr>
              <w:autoSpaceDE/>
              <w:autoSpaceDN/>
              <w:spacing w:line="360" w:lineRule="auto"/>
              <w:ind w:firstLine="480" w:firstLineChars="200"/>
              <w:jc w:val="both"/>
              <w:rPr>
                <w:rFonts w:hint="default" w:ascii="Times New Roman" w:hAnsi="Times New Roman" w:eastAsia="宋体" w:cs="Times New Roman"/>
                <w:sz w:val="24"/>
                <w:szCs w:val="24"/>
                <w:lang w:val="en-US" w:bidi="ar-SA"/>
              </w:rPr>
            </w:pPr>
            <w:r>
              <w:rPr>
                <w:rFonts w:hint="default" w:ascii="Times New Roman" w:hAnsi="Times New Roman" w:eastAsia="宋体" w:cs="Times New Roman"/>
                <w:sz w:val="24"/>
                <w:szCs w:val="24"/>
                <w:lang w:val="en-US" w:bidi="ar-SA"/>
              </w:rPr>
              <w:t>甲烷是无色无味的气体，燃烧时有微微发光的蓝色火焰，比空气轻，在低温高压下可变成液体，临界温度为-82.11℃，临界压力为4.64MPa。液化后体积将缩至1/600，燃尽1Nm</w:t>
            </w:r>
            <w:r>
              <w:rPr>
                <w:rFonts w:hint="default" w:ascii="Times New Roman" w:hAnsi="Times New Roman" w:eastAsia="宋体" w:cs="Times New Roman"/>
                <w:sz w:val="24"/>
                <w:szCs w:val="24"/>
                <w:vertAlign w:val="superscript"/>
                <w:lang w:val="en-US" w:bidi="ar-SA"/>
              </w:rPr>
              <w:t>3</w:t>
            </w:r>
            <w:r>
              <w:rPr>
                <w:rFonts w:hint="default" w:ascii="Times New Roman" w:hAnsi="Times New Roman" w:eastAsia="宋体" w:cs="Times New Roman"/>
                <w:sz w:val="24"/>
                <w:szCs w:val="24"/>
                <w:lang w:val="en-US" w:bidi="ar-SA"/>
              </w:rPr>
              <w:t>甲烷需9.52Nm</w:t>
            </w:r>
            <w:r>
              <w:rPr>
                <w:rFonts w:hint="default" w:ascii="Times New Roman" w:hAnsi="Times New Roman" w:eastAsia="宋体" w:cs="Times New Roman"/>
                <w:sz w:val="24"/>
                <w:szCs w:val="24"/>
                <w:vertAlign w:val="superscript"/>
                <w:lang w:val="en-US" w:bidi="ar-SA"/>
              </w:rPr>
              <w:t>3</w:t>
            </w:r>
            <w:r>
              <w:rPr>
                <w:rFonts w:hint="default" w:ascii="Times New Roman" w:hAnsi="Times New Roman" w:eastAsia="宋体" w:cs="Times New Roman"/>
                <w:sz w:val="24"/>
                <w:szCs w:val="24"/>
                <w:lang w:val="en-US" w:bidi="ar-SA"/>
              </w:rPr>
              <w:t>空气。甲烷在空气中的爆炸极限为：下限5%；上限15%。天然气的成分有甲烷、乙烷、丙烷、异丁烷等，并合有少量重碳氢化合物、氮、氦、二氧化硫等；</w:t>
            </w:r>
          </w:p>
          <w:p>
            <w:pPr>
              <w:autoSpaceDE/>
              <w:autoSpaceDN/>
              <w:spacing w:line="360" w:lineRule="auto"/>
              <w:ind w:firstLine="480" w:firstLineChars="200"/>
              <w:jc w:val="both"/>
              <w:rPr>
                <w:rFonts w:hint="default" w:ascii="Times New Roman" w:hAnsi="Times New Roman" w:eastAsia="宋体" w:cs="Times New Roman"/>
                <w:sz w:val="24"/>
                <w:szCs w:val="24"/>
                <w:lang w:val="en-US" w:bidi="ar-SA"/>
              </w:rPr>
            </w:pPr>
            <w:r>
              <w:rPr>
                <w:rFonts w:hint="default" w:ascii="Times New Roman" w:hAnsi="Times New Roman" w:eastAsia="宋体" w:cs="Times New Roman"/>
                <w:sz w:val="24"/>
                <w:szCs w:val="24"/>
                <w:lang w:val="en-US" w:bidi="ar-SA"/>
              </w:rPr>
              <w:t>天然气气质组分见表2-</w:t>
            </w:r>
            <w:r>
              <w:rPr>
                <w:rFonts w:hint="default" w:ascii="Times New Roman" w:hAnsi="Times New Roman" w:eastAsia="宋体" w:cs="Times New Roman"/>
                <w:sz w:val="24"/>
                <w:szCs w:val="24"/>
                <w:lang w:val="en-US" w:eastAsia="zh-CN" w:bidi="ar-SA"/>
              </w:rPr>
              <w:t>3</w:t>
            </w:r>
            <w:r>
              <w:rPr>
                <w:rFonts w:hint="default" w:ascii="Times New Roman" w:hAnsi="Times New Roman" w:eastAsia="宋体" w:cs="Times New Roman"/>
                <w:sz w:val="24"/>
                <w:szCs w:val="24"/>
                <w:lang w:val="en-US" w:bidi="ar-SA"/>
              </w:rPr>
              <w:t>。</w:t>
            </w:r>
          </w:p>
          <w:p>
            <w:pPr>
              <w:autoSpaceDE/>
              <w:autoSpaceDN/>
              <w:jc w:val="center"/>
              <w:rPr>
                <w:rFonts w:hint="default" w:ascii="Times New Roman" w:hAnsi="Times New Roman" w:eastAsia="宋体" w:cs="Times New Roman"/>
                <w:b/>
                <w:sz w:val="24"/>
                <w:szCs w:val="24"/>
                <w:lang w:val="en-US" w:bidi="ar-SA"/>
              </w:rPr>
            </w:pPr>
            <w:r>
              <w:rPr>
                <w:rFonts w:hint="default" w:ascii="Times New Roman" w:hAnsi="Times New Roman" w:eastAsia="宋体" w:cs="Times New Roman"/>
                <w:b/>
                <w:sz w:val="24"/>
                <w:szCs w:val="24"/>
                <w:lang w:val="en-US" w:bidi="ar-SA"/>
              </w:rPr>
              <w:t>表</w:t>
            </w:r>
            <w:r>
              <w:rPr>
                <w:rFonts w:hint="default" w:ascii="Times New Roman" w:hAnsi="Times New Roman" w:eastAsia="宋体" w:cs="Times New Roman"/>
                <w:b/>
                <w:sz w:val="24"/>
                <w:szCs w:val="24"/>
                <w:lang w:val="en-US" w:eastAsia="zh-CN" w:bidi="ar-SA"/>
              </w:rPr>
              <w:t>2-3</w:t>
            </w:r>
            <w:r>
              <w:rPr>
                <w:rFonts w:hint="default" w:ascii="Times New Roman" w:hAnsi="Times New Roman" w:eastAsia="宋体" w:cs="Times New Roman"/>
                <w:b/>
                <w:sz w:val="24"/>
                <w:szCs w:val="24"/>
                <w:lang w:val="en-US" w:bidi="ar-SA"/>
              </w:rPr>
              <w:t>天然气组分表</w:t>
            </w:r>
          </w:p>
          <w:tbl>
            <w:tblPr>
              <w:tblStyle w:val="32"/>
              <w:tblW w:w="805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833"/>
              <w:gridCol w:w="2781"/>
              <w:gridCol w:w="343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b/>
                      <w:bCs/>
                      <w:sz w:val="21"/>
                      <w:szCs w:val="21"/>
                      <w:lang w:val="en-US" w:bidi="ar-SA"/>
                    </w:rPr>
                  </w:pPr>
                  <w:r>
                    <w:rPr>
                      <w:rFonts w:hint="default" w:ascii="Times New Roman" w:hAnsi="Times New Roman" w:eastAsia="宋体" w:cs="Times New Roman"/>
                      <w:b/>
                      <w:bCs/>
                      <w:sz w:val="21"/>
                      <w:szCs w:val="21"/>
                      <w:lang w:val="en-US" w:bidi="ar-SA"/>
                    </w:rPr>
                    <w:t>序号</w:t>
                  </w:r>
                </w:p>
              </w:tc>
              <w:tc>
                <w:tcPr>
                  <w:tcW w:w="2781" w:type="dxa"/>
                  <w:vAlign w:val="center"/>
                </w:tcPr>
                <w:p>
                  <w:pPr>
                    <w:autoSpaceDE/>
                    <w:autoSpaceDN/>
                    <w:jc w:val="center"/>
                    <w:rPr>
                      <w:rFonts w:hint="default" w:ascii="Times New Roman" w:hAnsi="Times New Roman" w:eastAsia="宋体" w:cs="Times New Roman"/>
                      <w:b/>
                      <w:bCs/>
                      <w:sz w:val="21"/>
                      <w:szCs w:val="21"/>
                      <w:lang w:val="en-US" w:bidi="ar-SA"/>
                    </w:rPr>
                  </w:pPr>
                  <w:r>
                    <w:rPr>
                      <w:rFonts w:hint="default" w:ascii="Times New Roman" w:hAnsi="Times New Roman" w:eastAsia="宋体" w:cs="Times New Roman"/>
                      <w:b/>
                      <w:bCs/>
                      <w:sz w:val="21"/>
                      <w:szCs w:val="21"/>
                      <w:lang w:val="en-US" w:bidi="ar-SA"/>
                    </w:rPr>
                    <w:t>组成</w:t>
                  </w:r>
                </w:p>
              </w:tc>
              <w:tc>
                <w:tcPr>
                  <w:tcW w:w="3436" w:type="dxa"/>
                  <w:vAlign w:val="center"/>
                </w:tcPr>
                <w:p>
                  <w:pPr>
                    <w:autoSpaceDE/>
                    <w:autoSpaceDN/>
                    <w:jc w:val="center"/>
                    <w:rPr>
                      <w:rFonts w:hint="default" w:ascii="Times New Roman" w:hAnsi="Times New Roman" w:eastAsia="宋体" w:cs="Times New Roman"/>
                      <w:b/>
                      <w:bCs/>
                      <w:sz w:val="21"/>
                      <w:szCs w:val="21"/>
                      <w:lang w:val="en-US" w:bidi="ar-SA"/>
                    </w:rPr>
                  </w:pPr>
                  <w:r>
                    <w:rPr>
                      <w:rFonts w:hint="default" w:ascii="Times New Roman" w:hAnsi="Times New Roman" w:eastAsia="宋体" w:cs="Times New Roman"/>
                      <w:b/>
                      <w:bCs/>
                      <w:sz w:val="21"/>
                      <w:szCs w:val="21"/>
                      <w:lang w:val="en-US" w:bidi="ar-SA"/>
                    </w:rPr>
                    <w:t>Mol%</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1</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CH</w:t>
                  </w:r>
                  <w:r>
                    <w:rPr>
                      <w:rFonts w:hint="default" w:ascii="Times New Roman" w:hAnsi="Times New Roman" w:eastAsia="宋体" w:cs="Times New Roman"/>
                      <w:sz w:val="21"/>
                      <w:szCs w:val="21"/>
                      <w:vertAlign w:val="subscript"/>
                      <w:lang w:val="en-US" w:bidi="ar-SA"/>
                    </w:rPr>
                    <w:t>4</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93.</w:t>
                  </w:r>
                  <w:r>
                    <w:rPr>
                      <w:rFonts w:hint="eastAsia" w:ascii="Times New Roman" w:hAnsi="Times New Roman" w:cs="Times New Roman"/>
                      <w:sz w:val="21"/>
                      <w:szCs w:val="21"/>
                      <w:lang w:val="en-US" w:eastAsia="zh-CN" w:bidi="ar-SA"/>
                    </w:rPr>
                    <w:t>285146</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2</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C</w:t>
                  </w:r>
                  <w:r>
                    <w:rPr>
                      <w:rFonts w:hint="default" w:ascii="Times New Roman" w:hAnsi="Times New Roman" w:eastAsia="宋体" w:cs="Times New Roman"/>
                      <w:sz w:val="21"/>
                      <w:szCs w:val="21"/>
                      <w:vertAlign w:val="subscript"/>
                      <w:lang w:val="en-US" w:bidi="ar-SA"/>
                    </w:rPr>
                    <w:t>2</w:t>
                  </w:r>
                  <w:r>
                    <w:rPr>
                      <w:rFonts w:hint="default" w:ascii="Times New Roman" w:hAnsi="Times New Roman" w:eastAsia="宋体" w:cs="Times New Roman"/>
                      <w:sz w:val="21"/>
                      <w:szCs w:val="21"/>
                      <w:lang w:val="en-US" w:bidi="ar-SA"/>
                    </w:rPr>
                    <w:t>H</w:t>
                  </w:r>
                  <w:r>
                    <w:rPr>
                      <w:rFonts w:hint="default" w:ascii="Times New Roman" w:hAnsi="Times New Roman" w:eastAsia="宋体" w:cs="Times New Roman"/>
                      <w:sz w:val="21"/>
                      <w:szCs w:val="21"/>
                      <w:vertAlign w:val="subscript"/>
                      <w:lang w:val="en-US" w:bidi="ar-SA"/>
                    </w:rPr>
                    <w:t>6</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3.</w:t>
                  </w:r>
                  <w:r>
                    <w:rPr>
                      <w:rFonts w:hint="eastAsia" w:ascii="Times New Roman" w:hAnsi="Times New Roman" w:cs="Times New Roman"/>
                      <w:sz w:val="21"/>
                      <w:szCs w:val="21"/>
                      <w:lang w:val="en-US" w:eastAsia="zh-CN" w:bidi="ar-SA"/>
                    </w:rPr>
                    <w:t>915034</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3</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C</w:t>
                  </w:r>
                  <w:r>
                    <w:rPr>
                      <w:rFonts w:hint="default" w:ascii="Times New Roman" w:hAnsi="Times New Roman" w:eastAsia="宋体" w:cs="Times New Roman"/>
                      <w:sz w:val="21"/>
                      <w:szCs w:val="21"/>
                      <w:vertAlign w:val="subscript"/>
                      <w:lang w:val="en-US" w:bidi="ar-SA"/>
                    </w:rPr>
                    <w:t>3</w:t>
                  </w:r>
                  <w:r>
                    <w:rPr>
                      <w:rFonts w:hint="default" w:ascii="Times New Roman" w:hAnsi="Times New Roman" w:eastAsia="宋体" w:cs="Times New Roman"/>
                      <w:sz w:val="21"/>
                      <w:szCs w:val="21"/>
                      <w:lang w:val="en-US" w:bidi="ar-SA"/>
                    </w:rPr>
                    <w:t>H</w:t>
                  </w:r>
                  <w:r>
                    <w:rPr>
                      <w:rFonts w:hint="default" w:ascii="Times New Roman" w:hAnsi="Times New Roman" w:eastAsia="宋体" w:cs="Times New Roman"/>
                      <w:sz w:val="21"/>
                      <w:szCs w:val="21"/>
                      <w:vertAlign w:val="subscript"/>
                      <w:lang w:val="en-US" w:bidi="ar-SA"/>
                    </w:rPr>
                    <w:t>8</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0.653595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4</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i-C</w:t>
                  </w:r>
                  <w:r>
                    <w:rPr>
                      <w:rFonts w:hint="default" w:ascii="Times New Roman" w:hAnsi="Times New Roman" w:eastAsia="宋体" w:cs="Times New Roman"/>
                      <w:sz w:val="21"/>
                      <w:szCs w:val="21"/>
                      <w:vertAlign w:val="subscript"/>
                      <w:lang w:val="en-US" w:bidi="ar-SA"/>
                    </w:rPr>
                    <w:t>4</w:t>
                  </w:r>
                  <w:r>
                    <w:rPr>
                      <w:rFonts w:hint="default" w:ascii="Times New Roman" w:hAnsi="Times New Roman" w:eastAsia="宋体" w:cs="Times New Roman"/>
                      <w:sz w:val="21"/>
                      <w:szCs w:val="21"/>
                      <w:lang w:val="en-US" w:bidi="ar-SA"/>
                    </w:rPr>
                    <w:t>H</w:t>
                  </w:r>
                  <w:r>
                    <w:rPr>
                      <w:rFonts w:hint="default" w:ascii="Times New Roman" w:hAnsi="Times New Roman" w:eastAsia="宋体" w:cs="Times New Roman"/>
                      <w:sz w:val="21"/>
                      <w:szCs w:val="21"/>
                      <w:vertAlign w:val="subscript"/>
                      <w:lang w:val="en-US" w:bidi="ar-SA"/>
                    </w:rPr>
                    <w:t>10</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0.121595</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5</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n-C</w:t>
                  </w:r>
                  <w:r>
                    <w:rPr>
                      <w:rFonts w:hint="default" w:ascii="Times New Roman" w:hAnsi="Times New Roman" w:eastAsia="宋体" w:cs="Times New Roman"/>
                      <w:sz w:val="21"/>
                      <w:szCs w:val="21"/>
                      <w:vertAlign w:val="subscript"/>
                      <w:lang w:val="en-US" w:bidi="ar-SA"/>
                    </w:rPr>
                    <w:t>4</w:t>
                  </w:r>
                  <w:r>
                    <w:rPr>
                      <w:rFonts w:hint="default" w:ascii="Times New Roman" w:hAnsi="Times New Roman" w:eastAsia="宋体" w:cs="Times New Roman"/>
                      <w:sz w:val="21"/>
                      <w:szCs w:val="21"/>
                      <w:lang w:val="en-US" w:bidi="ar-SA"/>
                    </w:rPr>
                    <w:t>H</w:t>
                  </w:r>
                  <w:r>
                    <w:rPr>
                      <w:rFonts w:hint="default" w:ascii="Times New Roman" w:hAnsi="Times New Roman" w:eastAsia="宋体" w:cs="Times New Roman"/>
                      <w:sz w:val="21"/>
                      <w:szCs w:val="21"/>
                      <w:vertAlign w:val="subscript"/>
                      <w:lang w:val="en-US" w:bidi="ar-SA"/>
                    </w:rPr>
                    <w:t>10</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0.112001</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6</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i-C</w:t>
                  </w:r>
                  <w:r>
                    <w:rPr>
                      <w:rFonts w:hint="default" w:ascii="Times New Roman" w:hAnsi="Times New Roman" w:eastAsia="宋体" w:cs="Times New Roman"/>
                      <w:sz w:val="21"/>
                      <w:szCs w:val="21"/>
                      <w:vertAlign w:val="subscript"/>
                      <w:lang w:val="en-US" w:bidi="ar-SA"/>
                    </w:rPr>
                    <w:t>5</w:t>
                  </w:r>
                  <w:r>
                    <w:rPr>
                      <w:rFonts w:hint="default" w:ascii="Times New Roman" w:hAnsi="Times New Roman" w:eastAsia="宋体" w:cs="Times New Roman"/>
                      <w:sz w:val="21"/>
                      <w:szCs w:val="21"/>
                      <w:lang w:val="en-US" w:bidi="ar-SA"/>
                    </w:rPr>
                    <w:t>H</w:t>
                  </w:r>
                  <w:r>
                    <w:rPr>
                      <w:rFonts w:hint="default" w:ascii="Times New Roman" w:hAnsi="Times New Roman" w:eastAsia="宋体" w:cs="Times New Roman"/>
                      <w:sz w:val="21"/>
                      <w:szCs w:val="21"/>
                      <w:vertAlign w:val="subscript"/>
                      <w:lang w:val="en-US" w:bidi="ar-SA"/>
                    </w:rPr>
                    <w:t>12</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0.076658</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7</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n-C</w:t>
                  </w:r>
                  <w:r>
                    <w:rPr>
                      <w:rFonts w:hint="default" w:ascii="Times New Roman" w:hAnsi="Times New Roman" w:eastAsia="宋体" w:cs="Times New Roman"/>
                      <w:sz w:val="21"/>
                      <w:szCs w:val="21"/>
                      <w:vertAlign w:val="subscript"/>
                      <w:lang w:val="en-US" w:bidi="ar-SA"/>
                    </w:rPr>
                    <w:t>5</w:t>
                  </w:r>
                  <w:r>
                    <w:rPr>
                      <w:rFonts w:hint="default" w:ascii="Times New Roman" w:hAnsi="Times New Roman" w:eastAsia="宋体" w:cs="Times New Roman"/>
                      <w:sz w:val="21"/>
                      <w:szCs w:val="21"/>
                      <w:lang w:val="en-US" w:bidi="ar-SA"/>
                    </w:rPr>
                    <w:t>H</w:t>
                  </w:r>
                  <w:r>
                    <w:rPr>
                      <w:rFonts w:hint="default" w:ascii="Times New Roman" w:hAnsi="Times New Roman" w:eastAsia="宋体" w:cs="Times New Roman"/>
                      <w:sz w:val="21"/>
                      <w:szCs w:val="21"/>
                      <w:vertAlign w:val="subscript"/>
                      <w:lang w:val="en-US" w:bidi="ar-SA"/>
                    </w:rPr>
                    <w:t>12</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0.019789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8</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C</w:t>
                  </w:r>
                  <w:r>
                    <w:rPr>
                      <w:rFonts w:hint="default" w:ascii="Times New Roman" w:hAnsi="Times New Roman" w:eastAsia="宋体" w:cs="Times New Roman"/>
                      <w:sz w:val="21"/>
                      <w:szCs w:val="21"/>
                      <w:vertAlign w:val="subscript"/>
                      <w:lang w:val="en-US" w:bidi="ar-SA"/>
                    </w:rPr>
                    <w:t>6</w:t>
                  </w:r>
                  <w:r>
                    <w:rPr>
                      <w:rFonts w:hint="default" w:ascii="Times New Roman" w:hAnsi="Times New Roman" w:eastAsia="宋体" w:cs="Times New Roman"/>
                      <w:sz w:val="21"/>
                      <w:szCs w:val="21"/>
                      <w:vertAlign w:val="superscript"/>
                      <w:lang w:val="en-US" w:bidi="ar-SA"/>
                    </w:rPr>
                    <w:t>+</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0.075449</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9</w:t>
                  </w:r>
                </w:p>
              </w:tc>
              <w:tc>
                <w:tcPr>
                  <w:tcW w:w="2781" w:type="dxa"/>
                  <w:vAlign w:val="center"/>
                </w:tcPr>
                <w:p>
                  <w:pPr>
                    <w:autoSpaceDE/>
                    <w:autoSpaceDN/>
                    <w:jc w:val="center"/>
                    <w:rPr>
                      <w:rFonts w:hint="eastAsia"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总氢</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98.259267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10</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CO</w:t>
                  </w:r>
                  <w:r>
                    <w:rPr>
                      <w:rFonts w:hint="default" w:ascii="Times New Roman" w:hAnsi="Times New Roman" w:eastAsia="宋体" w:cs="Times New Roman"/>
                      <w:sz w:val="21"/>
                      <w:szCs w:val="21"/>
                      <w:vertAlign w:val="subscript"/>
                      <w:lang w:val="en-US" w:bidi="ar-SA"/>
                    </w:rPr>
                    <w:t>2</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0.975917</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11</w:t>
                  </w:r>
                </w:p>
              </w:tc>
              <w:tc>
                <w:tcPr>
                  <w:tcW w:w="278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H</w:t>
                  </w:r>
                  <w:r>
                    <w:rPr>
                      <w:rFonts w:hint="default" w:ascii="Times New Roman" w:hAnsi="Times New Roman" w:eastAsia="宋体" w:cs="Times New Roman"/>
                      <w:sz w:val="21"/>
                      <w:szCs w:val="21"/>
                      <w:vertAlign w:val="subscript"/>
                      <w:lang w:val="en-US" w:bidi="ar-SA"/>
                    </w:rPr>
                    <w:t>2</w:t>
                  </w:r>
                  <w:r>
                    <w:rPr>
                      <w:rFonts w:hint="default" w:ascii="Times New Roman" w:hAnsi="Times New Roman" w:eastAsia="宋体" w:cs="Times New Roman"/>
                      <w:sz w:val="21"/>
                      <w:szCs w:val="21"/>
                      <w:lang w:val="en-US" w:bidi="ar-SA"/>
                    </w:rPr>
                    <w:t>S（mg/m</w:t>
                  </w:r>
                  <w:r>
                    <w:rPr>
                      <w:rFonts w:hint="default" w:ascii="Times New Roman" w:hAnsi="Times New Roman" w:eastAsia="宋体" w:cs="Times New Roman"/>
                      <w:sz w:val="21"/>
                      <w:szCs w:val="21"/>
                      <w:vertAlign w:val="superscript"/>
                      <w:lang w:val="en-US" w:bidi="ar-SA"/>
                    </w:rPr>
                    <w:t>3</w:t>
                  </w:r>
                  <w:r>
                    <w:rPr>
                      <w:rFonts w:hint="default" w:ascii="Times New Roman" w:hAnsi="Times New Roman" w:eastAsia="宋体" w:cs="Times New Roman"/>
                      <w:sz w:val="21"/>
                      <w:szCs w:val="21"/>
                      <w:lang w:val="en-US" w:bidi="ar-SA"/>
                    </w:rPr>
                    <w:t>）</w:t>
                  </w:r>
                </w:p>
              </w:tc>
              <w:tc>
                <w:tcPr>
                  <w:tcW w:w="3436"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eastAsia="zh-CN" w:bidi="ar-SA"/>
                    </w:rPr>
                    <w:t>2.8900</w:t>
                  </w:r>
                  <w:r>
                    <w:rPr>
                      <w:rFonts w:hint="default" w:ascii="Times New Roman" w:hAnsi="Times New Roman" w:eastAsia="宋体" w:cs="Times New Roman"/>
                      <w:sz w:val="21"/>
                      <w:szCs w:val="21"/>
                      <w:lang w:val="en-US" w:bidi="ar-SA"/>
                    </w:rPr>
                    <w:t>mg/m</w:t>
                  </w:r>
                  <w:r>
                    <w:rPr>
                      <w:rFonts w:hint="default" w:ascii="Times New Roman" w:hAnsi="Times New Roman" w:eastAsia="宋体" w:cs="Times New Roman"/>
                      <w:sz w:val="21"/>
                      <w:szCs w:val="21"/>
                      <w:vertAlign w:val="superscript"/>
                      <w:lang w:val="en-US" w:bidi="ar-SA"/>
                    </w:rPr>
                    <w:t>3</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cantSplit/>
                <w:trHeight w:val="312" w:hRule="atLeast"/>
                <w:jc w:val="center"/>
              </w:trPr>
              <w:tc>
                <w:tcPr>
                  <w:tcW w:w="1833"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12</w:t>
                  </w:r>
                </w:p>
              </w:tc>
              <w:tc>
                <w:tcPr>
                  <w:tcW w:w="2781"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总硫（以硫计）</w:t>
                  </w:r>
                  <w:r>
                    <w:rPr>
                      <w:rFonts w:hint="default" w:ascii="Times New Roman" w:hAnsi="Times New Roman" w:eastAsia="宋体" w:cs="Times New Roman"/>
                      <w:sz w:val="21"/>
                      <w:szCs w:val="21"/>
                      <w:lang w:val="en-US" w:bidi="ar-SA"/>
                    </w:rPr>
                    <w:t>（mg/m</w:t>
                  </w:r>
                  <w:r>
                    <w:rPr>
                      <w:rFonts w:hint="default" w:ascii="Times New Roman" w:hAnsi="Times New Roman" w:eastAsia="宋体" w:cs="Times New Roman"/>
                      <w:sz w:val="21"/>
                      <w:szCs w:val="21"/>
                      <w:vertAlign w:val="superscript"/>
                      <w:lang w:val="en-US" w:bidi="ar-SA"/>
                    </w:rPr>
                    <w:t>3</w:t>
                  </w:r>
                  <w:r>
                    <w:rPr>
                      <w:rFonts w:hint="default" w:ascii="Times New Roman" w:hAnsi="Times New Roman" w:eastAsia="宋体" w:cs="Times New Roman"/>
                      <w:sz w:val="21"/>
                      <w:szCs w:val="21"/>
                      <w:lang w:val="en-US" w:bidi="ar-SA"/>
                    </w:rPr>
                    <w:t>）</w:t>
                  </w:r>
                </w:p>
              </w:tc>
              <w:tc>
                <w:tcPr>
                  <w:tcW w:w="3436"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13.5800</w:t>
                  </w:r>
                </w:p>
              </w:tc>
            </w:tr>
          </w:tbl>
          <w:p>
            <w:pPr>
              <w:autoSpaceDE/>
              <w:autoSpaceDN/>
              <w:spacing w:line="360" w:lineRule="auto"/>
              <w:ind w:firstLine="480" w:firstLineChars="200"/>
              <w:jc w:val="both"/>
              <w:rPr>
                <w:rFonts w:hint="default" w:ascii="Times New Roman" w:hAnsi="Times New Roman" w:eastAsia="宋体" w:cs="Times New Roman"/>
                <w:sz w:val="24"/>
                <w:szCs w:val="24"/>
                <w:lang w:val="en-US" w:bidi="ar-SA"/>
              </w:rPr>
            </w:pPr>
            <w:r>
              <w:rPr>
                <w:rFonts w:hint="default" w:ascii="Times New Roman" w:hAnsi="Times New Roman" w:eastAsia="宋体" w:cs="Times New Roman"/>
                <w:sz w:val="24"/>
                <w:szCs w:val="24"/>
                <w:lang w:val="en-US" w:bidi="ar-SA"/>
              </w:rPr>
              <w:t>天然气物性参数见表2-</w:t>
            </w:r>
            <w:r>
              <w:rPr>
                <w:rFonts w:hint="default" w:ascii="Times New Roman" w:hAnsi="Times New Roman" w:eastAsia="宋体" w:cs="Times New Roman"/>
                <w:sz w:val="24"/>
                <w:szCs w:val="24"/>
                <w:lang w:val="en-US" w:eastAsia="zh-CN" w:bidi="ar-SA"/>
              </w:rPr>
              <w:t>4</w:t>
            </w:r>
            <w:r>
              <w:rPr>
                <w:rFonts w:hint="default" w:ascii="Times New Roman" w:hAnsi="Times New Roman" w:eastAsia="宋体" w:cs="Times New Roman"/>
                <w:sz w:val="24"/>
                <w:szCs w:val="24"/>
                <w:lang w:val="en-US" w:bidi="ar-SA"/>
              </w:rPr>
              <w:t>。</w:t>
            </w:r>
          </w:p>
          <w:p>
            <w:pPr>
              <w:autoSpaceDE/>
              <w:autoSpaceDN/>
              <w:jc w:val="center"/>
              <w:rPr>
                <w:rFonts w:hint="default" w:ascii="Times New Roman" w:hAnsi="Times New Roman" w:eastAsia="宋体" w:cs="Times New Roman"/>
                <w:b/>
                <w:sz w:val="24"/>
                <w:szCs w:val="24"/>
                <w:lang w:val="en-US" w:bidi="ar-SA"/>
              </w:rPr>
            </w:pPr>
            <w:r>
              <w:rPr>
                <w:rFonts w:hint="default" w:ascii="Times New Roman" w:hAnsi="Times New Roman" w:eastAsia="宋体" w:cs="Times New Roman"/>
                <w:b/>
                <w:sz w:val="24"/>
                <w:szCs w:val="24"/>
                <w:lang w:val="en-US" w:bidi="ar-SA"/>
              </w:rPr>
              <w:t>表2-</w:t>
            </w:r>
            <w:r>
              <w:rPr>
                <w:rFonts w:hint="default" w:ascii="Times New Roman" w:hAnsi="Times New Roman" w:eastAsia="宋体" w:cs="Times New Roman"/>
                <w:b/>
                <w:sz w:val="24"/>
                <w:szCs w:val="24"/>
                <w:lang w:val="en-US" w:eastAsia="zh-CN" w:bidi="ar-SA"/>
              </w:rPr>
              <w:t>4</w:t>
            </w:r>
            <w:r>
              <w:rPr>
                <w:rFonts w:hint="default" w:ascii="Times New Roman" w:hAnsi="Times New Roman" w:eastAsia="宋体" w:cs="Times New Roman"/>
                <w:b/>
                <w:sz w:val="24"/>
                <w:szCs w:val="24"/>
                <w:lang w:val="en-US" w:bidi="ar-SA"/>
              </w:rPr>
              <w:t>天然气物性参数表</w:t>
            </w:r>
          </w:p>
          <w:tbl>
            <w:tblPr>
              <w:tblStyle w:val="32"/>
              <w:tblW w:w="8050"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772"/>
              <w:gridCol w:w="2541"/>
              <w:gridCol w:w="2557"/>
              <w:gridCol w:w="218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772" w:type="dxa"/>
                  <w:vAlign w:val="center"/>
                </w:tcPr>
                <w:p>
                  <w:pPr>
                    <w:autoSpaceDE/>
                    <w:autoSpaceDN/>
                    <w:jc w:val="center"/>
                    <w:rPr>
                      <w:rFonts w:hint="default" w:ascii="Times New Roman" w:hAnsi="Times New Roman" w:eastAsia="宋体" w:cs="Times New Roman"/>
                      <w:b/>
                      <w:bCs/>
                      <w:sz w:val="21"/>
                      <w:szCs w:val="21"/>
                      <w:lang w:val="en-US" w:bidi="ar-SA"/>
                    </w:rPr>
                  </w:pPr>
                  <w:r>
                    <w:rPr>
                      <w:rFonts w:hint="default" w:ascii="Times New Roman" w:hAnsi="Times New Roman" w:eastAsia="宋体" w:cs="Times New Roman"/>
                      <w:b/>
                      <w:bCs/>
                      <w:sz w:val="21"/>
                      <w:szCs w:val="21"/>
                      <w:lang w:val="en-US" w:bidi="ar-SA"/>
                    </w:rPr>
                    <w:t>序号</w:t>
                  </w:r>
                </w:p>
              </w:tc>
              <w:tc>
                <w:tcPr>
                  <w:tcW w:w="2541" w:type="dxa"/>
                  <w:vAlign w:val="center"/>
                </w:tcPr>
                <w:p>
                  <w:pPr>
                    <w:autoSpaceDE/>
                    <w:autoSpaceDN/>
                    <w:jc w:val="center"/>
                    <w:rPr>
                      <w:rFonts w:hint="default" w:ascii="Times New Roman" w:hAnsi="Times New Roman" w:eastAsia="宋体" w:cs="Times New Roman"/>
                      <w:b/>
                      <w:bCs/>
                      <w:sz w:val="21"/>
                      <w:szCs w:val="21"/>
                      <w:lang w:val="en-US" w:bidi="ar-SA"/>
                    </w:rPr>
                  </w:pPr>
                  <w:r>
                    <w:rPr>
                      <w:rFonts w:hint="default" w:ascii="Times New Roman" w:hAnsi="Times New Roman" w:eastAsia="宋体" w:cs="Times New Roman"/>
                      <w:b/>
                      <w:bCs/>
                      <w:sz w:val="21"/>
                      <w:szCs w:val="21"/>
                      <w:lang w:val="en-US" w:bidi="ar-SA"/>
                    </w:rPr>
                    <w:t>项目</w:t>
                  </w:r>
                </w:p>
              </w:tc>
              <w:tc>
                <w:tcPr>
                  <w:tcW w:w="2557" w:type="dxa"/>
                  <w:vAlign w:val="center"/>
                </w:tcPr>
                <w:p>
                  <w:pPr>
                    <w:autoSpaceDE/>
                    <w:autoSpaceDN/>
                    <w:jc w:val="center"/>
                    <w:rPr>
                      <w:rFonts w:hint="default" w:ascii="Times New Roman" w:hAnsi="Times New Roman" w:eastAsia="宋体" w:cs="Times New Roman"/>
                      <w:b/>
                      <w:bCs/>
                      <w:sz w:val="21"/>
                      <w:szCs w:val="21"/>
                      <w:lang w:val="en-US" w:bidi="ar-SA"/>
                    </w:rPr>
                  </w:pPr>
                  <w:r>
                    <w:rPr>
                      <w:rFonts w:hint="default" w:ascii="Times New Roman" w:hAnsi="Times New Roman" w:eastAsia="宋体" w:cs="Times New Roman"/>
                      <w:b/>
                      <w:bCs/>
                      <w:sz w:val="21"/>
                      <w:szCs w:val="21"/>
                      <w:lang w:val="en-US" w:bidi="ar-SA"/>
                    </w:rPr>
                    <w:t>单位</w:t>
                  </w:r>
                </w:p>
              </w:tc>
              <w:tc>
                <w:tcPr>
                  <w:tcW w:w="2180" w:type="dxa"/>
                  <w:vAlign w:val="center"/>
                </w:tcPr>
                <w:p>
                  <w:pPr>
                    <w:autoSpaceDE/>
                    <w:autoSpaceDN/>
                    <w:jc w:val="center"/>
                    <w:rPr>
                      <w:rFonts w:hint="default" w:ascii="Times New Roman" w:hAnsi="Times New Roman" w:eastAsia="宋体" w:cs="Times New Roman"/>
                      <w:b/>
                      <w:bCs/>
                      <w:sz w:val="21"/>
                      <w:szCs w:val="21"/>
                      <w:lang w:val="en-US" w:bidi="ar-SA"/>
                    </w:rPr>
                  </w:pPr>
                  <w:r>
                    <w:rPr>
                      <w:rFonts w:hint="default" w:ascii="Times New Roman" w:hAnsi="Times New Roman" w:eastAsia="宋体" w:cs="Times New Roman"/>
                      <w:b/>
                      <w:bCs/>
                      <w:sz w:val="21"/>
                      <w:szCs w:val="21"/>
                      <w:lang w:val="en-US" w:bidi="ar-SA"/>
                    </w:rPr>
                    <w:t>物化性质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772"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1</w:t>
                  </w:r>
                </w:p>
              </w:tc>
              <w:tc>
                <w:tcPr>
                  <w:tcW w:w="2541" w:type="dxa"/>
                  <w:vAlign w:val="center"/>
                </w:tcPr>
                <w:p>
                  <w:pPr>
                    <w:autoSpaceDE/>
                    <w:autoSpaceDN/>
                    <w:jc w:val="center"/>
                    <w:rPr>
                      <w:rFonts w:hint="default" w:ascii="Times New Roman" w:hAnsi="Times New Roman" w:eastAsia="宋体" w:cs="Times New Roman"/>
                      <w:sz w:val="21"/>
                      <w:szCs w:val="21"/>
                      <w:lang w:val="en-US" w:bidi="ar-SA"/>
                    </w:rPr>
                  </w:pPr>
                  <w:r>
                    <w:rPr>
                      <w:rFonts w:hint="eastAsia" w:ascii="Times New Roman" w:hAnsi="Times New Roman" w:cs="Times New Roman"/>
                      <w:sz w:val="21"/>
                      <w:szCs w:val="21"/>
                      <w:lang w:val="en-US" w:eastAsia="zh-CN" w:bidi="ar-SA"/>
                    </w:rPr>
                    <w:t>相对</w:t>
                  </w:r>
                  <w:r>
                    <w:rPr>
                      <w:rFonts w:hint="default" w:ascii="Times New Roman" w:hAnsi="Times New Roman" w:eastAsia="宋体" w:cs="Times New Roman"/>
                      <w:sz w:val="21"/>
                      <w:szCs w:val="21"/>
                      <w:lang w:val="en-US" w:bidi="ar-SA"/>
                    </w:rPr>
                    <w:t>密度</w:t>
                  </w:r>
                </w:p>
              </w:tc>
              <w:tc>
                <w:tcPr>
                  <w:tcW w:w="2557"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kg/Nm</w:t>
                  </w:r>
                  <w:r>
                    <w:rPr>
                      <w:rFonts w:hint="default" w:ascii="Times New Roman" w:hAnsi="Times New Roman" w:eastAsia="宋体" w:cs="Times New Roman"/>
                      <w:sz w:val="21"/>
                      <w:szCs w:val="21"/>
                      <w:vertAlign w:val="superscript"/>
                      <w:lang w:val="en-US" w:bidi="ar-SA"/>
                    </w:rPr>
                    <w:t>3</w:t>
                  </w:r>
                </w:p>
              </w:tc>
              <w:tc>
                <w:tcPr>
                  <w:tcW w:w="2180"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0.593745</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772" w:type="dxa"/>
                  <w:vAlign w:val="center"/>
                </w:tcPr>
                <w:p>
                  <w:pPr>
                    <w:autoSpaceDE/>
                    <w:autoSpaceDN/>
                    <w:jc w:val="center"/>
                    <w:rPr>
                      <w:rFonts w:hint="default" w:ascii="Times New Roman" w:hAnsi="Times New Roman" w:eastAsia="宋体" w:cs="Times New Roman"/>
                      <w:sz w:val="21"/>
                      <w:szCs w:val="21"/>
                      <w:lang w:val="en-US" w:bidi="ar-SA"/>
                    </w:rPr>
                  </w:pPr>
                </w:p>
              </w:tc>
              <w:tc>
                <w:tcPr>
                  <w:tcW w:w="2541" w:type="dxa"/>
                  <w:vAlign w:val="center"/>
                </w:tcPr>
                <w:p>
                  <w:pPr>
                    <w:autoSpaceDE/>
                    <w:autoSpaceDN/>
                    <w:jc w:val="center"/>
                    <w:rPr>
                      <w:rFonts w:hint="eastAsia" w:ascii="Times New Roman" w:hAnsi="Times New Roman" w:cs="Times New Roman"/>
                      <w:sz w:val="21"/>
                      <w:szCs w:val="21"/>
                      <w:lang w:val="en-US" w:eastAsia="zh-CN" w:bidi="ar-SA"/>
                    </w:rPr>
                  </w:pPr>
                  <w:r>
                    <w:rPr>
                      <w:rFonts w:hint="eastAsia" w:ascii="Times New Roman" w:hAnsi="Times New Roman" w:cs="Times New Roman"/>
                      <w:sz w:val="21"/>
                      <w:szCs w:val="21"/>
                      <w:lang w:val="en-US" w:eastAsia="zh-CN" w:bidi="ar-SA"/>
                    </w:rPr>
                    <w:t>密度</w:t>
                  </w:r>
                </w:p>
              </w:tc>
              <w:tc>
                <w:tcPr>
                  <w:tcW w:w="2557"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kg/Nm</w:t>
                  </w:r>
                  <w:r>
                    <w:rPr>
                      <w:rFonts w:hint="default" w:ascii="Times New Roman" w:hAnsi="Times New Roman" w:eastAsia="宋体" w:cs="Times New Roman"/>
                      <w:sz w:val="21"/>
                      <w:szCs w:val="21"/>
                      <w:vertAlign w:val="superscript"/>
                      <w:lang w:val="en-US" w:bidi="ar-SA"/>
                    </w:rPr>
                    <w:t>3</w:t>
                  </w:r>
                </w:p>
              </w:tc>
              <w:tc>
                <w:tcPr>
                  <w:tcW w:w="2180" w:type="dxa"/>
                  <w:vAlign w:val="center"/>
                </w:tcPr>
                <w:p>
                  <w:pPr>
                    <w:autoSpaceDE/>
                    <w:autoSpaceDN/>
                    <w:jc w:val="center"/>
                    <w:rPr>
                      <w:rFonts w:hint="default" w:ascii="Times New Roman" w:hAnsi="Times New Roman" w:cs="Times New Roman"/>
                      <w:sz w:val="21"/>
                      <w:szCs w:val="21"/>
                      <w:lang w:val="en-US" w:eastAsia="zh-CN" w:bidi="ar-SA"/>
                    </w:rPr>
                  </w:pPr>
                  <w:r>
                    <w:rPr>
                      <w:rFonts w:hint="eastAsia" w:ascii="Times New Roman" w:hAnsi="Times New Roman" w:cs="Times New Roman"/>
                      <w:sz w:val="21"/>
                      <w:szCs w:val="21"/>
                      <w:lang w:val="en-US" w:eastAsia="zh-CN" w:bidi="ar-SA"/>
                    </w:rPr>
                    <w:t>0.714929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772"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2</w:t>
                  </w:r>
                </w:p>
              </w:tc>
              <w:tc>
                <w:tcPr>
                  <w:tcW w:w="254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高位发热值（20℃）</w:t>
                  </w:r>
                </w:p>
              </w:tc>
              <w:tc>
                <w:tcPr>
                  <w:tcW w:w="2557"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MJ/Nm</w:t>
                  </w:r>
                  <w:r>
                    <w:rPr>
                      <w:rFonts w:hint="default" w:ascii="Times New Roman" w:hAnsi="Times New Roman" w:eastAsia="宋体" w:cs="Times New Roman"/>
                      <w:sz w:val="21"/>
                      <w:szCs w:val="21"/>
                      <w:vertAlign w:val="superscript"/>
                      <w:lang w:val="en-US" w:bidi="ar-SA"/>
                    </w:rPr>
                    <w:t>3</w:t>
                  </w:r>
                </w:p>
              </w:tc>
              <w:tc>
                <w:tcPr>
                  <w:tcW w:w="2180"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38.17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312" w:hRule="atLeast"/>
                <w:jc w:val="center"/>
              </w:trPr>
              <w:tc>
                <w:tcPr>
                  <w:tcW w:w="772"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default" w:ascii="Times New Roman" w:hAnsi="Times New Roman" w:eastAsia="宋体" w:cs="Times New Roman"/>
                      <w:sz w:val="21"/>
                      <w:szCs w:val="21"/>
                      <w:lang w:val="en-US" w:eastAsia="zh-CN" w:bidi="ar-SA"/>
                    </w:rPr>
                    <w:t>3</w:t>
                  </w:r>
                </w:p>
              </w:tc>
              <w:tc>
                <w:tcPr>
                  <w:tcW w:w="2541"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低位发热值（20℃）</w:t>
                  </w:r>
                </w:p>
              </w:tc>
              <w:tc>
                <w:tcPr>
                  <w:tcW w:w="2557" w:type="dxa"/>
                  <w:vAlign w:val="center"/>
                </w:tcPr>
                <w:p>
                  <w:pPr>
                    <w:autoSpaceDE/>
                    <w:autoSpaceDN/>
                    <w:jc w:val="center"/>
                    <w:rPr>
                      <w:rFonts w:hint="default" w:ascii="Times New Roman" w:hAnsi="Times New Roman" w:eastAsia="宋体" w:cs="Times New Roman"/>
                      <w:sz w:val="21"/>
                      <w:szCs w:val="21"/>
                      <w:lang w:val="en-US" w:bidi="ar-SA"/>
                    </w:rPr>
                  </w:pPr>
                  <w:r>
                    <w:rPr>
                      <w:rFonts w:hint="default" w:ascii="Times New Roman" w:hAnsi="Times New Roman" w:eastAsia="宋体" w:cs="Times New Roman"/>
                      <w:sz w:val="21"/>
                      <w:szCs w:val="21"/>
                      <w:lang w:val="en-US" w:bidi="ar-SA"/>
                    </w:rPr>
                    <w:t>MJ/Nm</w:t>
                  </w:r>
                  <w:r>
                    <w:rPr>
                      <w:rFonts w:hint="default" w:ascii="Times New Roman" w:hAnsi="Times New Roman" w:eastAsia="宋体" w:cs="Times New Roman"/>
                      <w:sz w:val="21"/>
                      <w:szCs w:val="21"/>
                      <w:vertAlign w:val="superscript"/>
                      <w:lang w:val="en-US" w:bidi="ar-SA"/>
                    </w:rPr>
                    <w:t>3</w:t>
                  </w:r>
                </w:p>
              </w:tc>
              <w:tc>
                <w:tcPr>
                  <w:tcW w:w="2180" w:type="dxa"/>
                  <w:vAlign w:val="center"/>
                </w:tcPr>
                <w:p>
                  <w:pPr>
                    <w:autoSpaceDE/>
                    <w:autoSpaceDN/>
                    <w:jc w:val="center"/>
                    <w:rPr>
                      <w:rFonts w:hint="default" w:ascii="Times New Roman" w:hAnsi="Times New Roman" w:eastAsia="宋体" w:cs="Times New Roman"/>
                      <w:sz w:val="21"/>
                      <w:szCs w:val="21"/>
                      <w:lang w:val="en-US" w:eastAsia="zh-CN" w:bidi="ar-SA"/>
                    </w:rPr>
                  </w:pPr>
                  <w:r>
                    <w:rPr>
                      <w:rFonts w:hint="eastAsia" w:ascii="Times New Roman" w:hAnsi="Times New Roman" w:cs="Times New Roman"/>
                      <w:sz w:val="21"/>
                      <w:szCs w:val="21"/>
                      <w:lang w:val="en-US" w:eastAsia="zh-CN" w:bidi="ar-SA"/>
                    </w:rPr>
                    <w:t>34.43</w:t>
                  </w:r>
                </w:p>
              </w:tc>
            </w:tr>
          </w:tbl>
          <w:p>
            <w:pPr>
              <w:numPr>
                <w:ilvl w:val="0"/>
                <w:numId w:val="0"/>
              </w:numPr>
              <w:autoSpaceDE/>
              <w:autoSpaceDN/>
              <w:spacing w:before="41" w:line="360" w:lineRule="auto"/>
              <w:ind w:firstLine="473"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b/>
                <w:bCs/>
                <w:color w:val="auto"/>
                <w:spacing w:val="-2"/>
                <w:kern w:val="2"/>
                <w:sz w:val="24"/>
                <w:szCs w:val="24"/>
                <w:lang w:val="en-US" w:eastAsia="zh-CN" w:bidi="ar-SA"/>
              </w:rPr>
              <w:t>3、主要设备</w:t>
            </w:r>
          </w:p>
          <w:p>
            <w:pPr>
              <w:numPr>
                <w:ilvl w:val="0"/>
                <w:numId w:val="0"/>
              </w:numPr>
              <w:autoSpaceDE/>
              <w:autoSpaceDN/>
              <w:spacing w:before="41" w:line="360" w:lineRule="auto"/>
              <w:ind w:firstLine="702" w:firstLineChars="3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spacing w:val="-3"/>
                <w:kern w:val="2"/>
                <w:sz w:val="24"/>
                <w:szCs w:val="24"/>
                <w:lang w:val="en-US" w:bidi="ar-SA"/>
              </w:rPr>
              <w:t>项目运行时主要设备一览表见下表。</w:t>
            </w:r>
          </w:p>
          <w:p>
            <w:pPr>
              <w:autoSpaceDE/>
              <w:autoSpaceDN/>
              <w:jc w:val="center"/>
              <w:rPr>
                <w:rFonts w:hint="default" w:ascii="Times New Roman" w:hAnsi="Times New Roman" w:eastAsia="宋体" w:cs="Times New Roman"/>
                <w:b/>
                <w:sz w:val="24"/>
                <w:szCs w:val="24"/>
                <w:lang w:val="en-US" w:eastAsia="zh-CN" w:bidi="ar-SA"/>
              </w:rPr>
            </w:pPr>
            <w:r>
              <w:rPr>
                <w:rFonts w:hint="default" w:ascii="Times New Roman" w:hAnsi="Times New Roman" w:eastAsia="宋体" w:cs="Times New Roman"/>
                <w:b/>
                <w:sz w:val="24"/>
                <w:szCs w:val="24"/>
                <w:lang w:val="en-US" w:bidi="ar-SA"/>
              </w:rPr>
              <w:t>表</w:t>
            </w:r>
            <w:r>
              <w:rPr>
                <w:rFonts w:hint="default" w:ascii="Times New Roman" w:hAnsi="Times New Roman" w:eastAsia="宋体" w:cs="Times New Roman"/>
                <w:b/>
                <w:sz w:val="24"/>
                <w:szCs w:val="24"/>
                <w:lang w:val="en-US" w:eastAsia="zh-CN" w:bidi="ar-SA"/>
              </w:rPr>
              <w:t>2-</w:t>
            </w:r>
            <w:r>
              <w:rPr>
                <w:rFonts w:hint="eastAsia" w:ascii="Times New Roman" w:hAnsi="Times New Roman" w:cs="Times New Roman"/>
                <w:b/>
                <w:sz w:val="24"/>
                <w:szCs w:val="24"/>
                <w:lang w:val="en-US" w:eastAsia="zh-CN" w:bidi="ar-SA"/>
              </w:rPr>
              <w:t>5</w:t>
            </w:r>
            <w:r>
              <w:rPr>
                <w:rFonts w:hint="default" w:ascii="Times New Roman" w:hAnsi="Times New Roman" w:eastAsia="宋体" w:cs="Times New Roman"/>
                <w:b/>
                <w:sz w:val="24"/>
                <w:szCs w:val="24"/>
                <w:lang w:val="en-US" w:bidi="ar-SA"/>
              </w:rPr>
              <w:t>主要设备一览表</w:t>
            </w:r>
          </w:p>
          <w:tbl>
            <w:tblPr>
              <w:tblStyle w:val="48"/>
              <w:tblW w:w="805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26"/>
              <w:gridCol w:w="1739"/>
              <w:gridCol w:w="3794"/>
              <w:gridCol w:w="1096"/>
              <w:gridCol w:w="795"/>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 w:hRule="atLeast"/>
                <w:jc w:val="center"/>
              </w:trPr>
              <w:tc>
                <w:tcPr>
                  <w:tcW w:w="626" w:type="dxa"/>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序号</w:t>
                  </w:r>
                </w:p>
              </w:tc>
              <w:tc>
                <w:tcPr>
                  <w:tcW w:w="1739" w:type="dxa"/>
                  <w:vAlign w:val="center"/>
                </w:tcPr>
                <w:p>
                  <w:pPr>
                    <w:autoSpaceDE/>
                    <w:autoSpaceDN/>
                    <w:bidi w:val="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主要生产设施名称</w:t>
                  </w:r>
                </w:p>
              </w:tc>
              <w:tc>
                <w:tcPr>
                  <w:tcW w:w="3794" w:type="dxa"/>
                  <w:vAlign w:val="center"/>
                </w:tcPr>
                <w:p>
                  <w:pPr>
                    <w:autoSpaceDE/>
                    <w:autoSpaceDN/>
                    <w:bidi w:val="0"/>
                    <w:jc w:val="center"/>
                    <w:rPr>
                      <w:rFonts w:hint="default"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设施参数</w:t>
                  </w:r>
                </w:p>
              </w:tc>
              <w:tc>
                <w:tcPr>
                  <w:tcW w:w="1096" w:type="dxa"/>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单位</w:t>
                  </w:r>
                </w:p>
              </w:tc>
              <w:tc>
                <w:tcPr>
                  <w:tcW w:w="795" w:type="dxa"/>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数量</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050" w:type="dxa"/>
                  <w:gridSpan w:val="5"/>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eastAsia="zh-CN" w:bidi="ar-SA"/>
                    </w:rPr>
                    <w:t>一、锅炉房内配置</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4"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1</w:t>
                  </w:r>
                </w:p>
              </w:tc>
              <w:tc>
                <w:tcPr>
                  <w:tcW w:w="1739" w:type="dxa"/>
                  <w:vAlign w:val="center"/>
                </w:tcPr>
                <w:p>
                  <w:pPr>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sz w:val="21"/>
                      <w:szCs w:val="21"/>
                    </w:rPr>
                    <w:t>锅炉本体</w:t>
                  </w:r>
                </w:p>
              </w:tc>
              <w:tc>
                <w:tcPr>
                  <w:tcW w:w="3794" w:type="dxa"/>
                  <w:vAlign w:val="center"/>
                </w:tcPr>
                <w:p>
                  <w:pPr>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rPr>
                    <w:t>WNS8-1.25-Q</w:t>
                  </w:r>
                  <w:r>
                    <w:rPr>
                      <w:rFonts w:hint="default" w:ascii="Times New Roman" w:hAnsi="Times New Roman" w:eastAsia="宋体" w:cs="Times New Roman"/>
                      <w:sz w:val="21"/>
                      <w:szCs w:val="21"/>
                      <w:lang w:eastAsia="zh-CN"/>
                    </w:rPr>
                    <w:t>，</w:t>
                  </w:r>
                  <w:r>
                    <w:rPr>
                      <w:rFonts w:hint="default" w:ascii="Times New Roman" w:hAnsi="Times New Roman" w:eastAsia="宋体" w:cs="Times New Roman"/>
                      <w:sz w:val="21"/>
                      <w:szCs w:val="21"/>
                    </w:rPr>
                    <w:t>额定蒸发量：8t/h</w:t>
                  </w:r>
                  <w:r>
                    <w:rPr>
                      <w:rFonts w:hint="default" w:ascii="Times New Roman" w:hAnsi="Times New Roman" w:eastAsia="宋体" w:cs="Times New Roman"/>
                      <w:sz w:val="21"/>
                      <w:szCs w:val="21"/>
                      <w:lang w:eastAsia="zh-CN"/>
                    </w:rPr>
                    <w:t>，</w:t>
                  </w:r>
                </w:p>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额定工作压力：1.25MPa</w:t>
                  </w:r>
                  <w:r>
                    <w:rPr>
                      <w:rFonts w:hint="eastAsia" w:ascii="Times New Roman" w:hAnsi="Times New Roman" w:cs="Times New Roman"/>
                      <w:sz w:val="21"/>
                      <w:szCs w:val="21"/>
                      <w:lang w:eastAsia="zh-CN"/>
                    </w:rPr>
                    <w:t>，热效率95%，，每小时用气量</w:t>
                  </w:r>
                  <w:r>
                    <w:rPr>
                      <w:rFonts w:hint="eastAsia" w:ascii="Times New Roman" w:hAnsi="Times New Roman" w:cs="Times New Roman"/>
                      <w:sz w:val="21"/>
                      <w:szCs w:val="21"/>
                      <w:lang w:val="en-US" w:eastAsia="zh-CN"/>
                    </w:rPr>
                    <w:t>600m</w:t>
                  </w:r>
                  <w:r>
                    <w:rPr>
                      <w:rFonts w:hint="eastAsia" w:ascii="Times New Roman" w:hAnsi="Times New Roman" w:cs="Times New Roman"/>
                      <w:sz w:val="21"/>
                      <w:szCs w:val="21"/>
                      <w:vertAlign w:val="superscript"/>
                      <w:lang w:val="en-US" w:eastAsia="zh-CN"/>
                    </w:rPr>
                    <w:t>3</w:t>
                  </w:r>
                  <w:r>
                    <w:rPr>
                      <w:rFonts w:hint="eastAsia" w:ascii="Times New Roman" w:hAnsi="Times New Roman" w:cs="Times New Roman"/>
                      <w:sz w:val="21"/>
                      <w:szCs w:val="21"/>
                      <w:lang w:val="en-US" w:eastAsia="zh-CN"/>
                    </w:rPr>
                    <w:t>/h</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18"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w:t>
                  </w:r>
                </w:p>
              </w:tc>
              <w:tc>
                <w:tcPr>
                  <w:tcW w:w="1739" w:type="dxa"/>
                  <w:vAlign w:val="center"/>
                </w:tcPr>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锅炉给水泵</w:t>
                  </w:r>
                </w:p>
              </w:tc>
              <w:tc>
                <w:tcPr>
                  <w:tcW w:w="3794"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CDM10-17，Q=10m³/hH=153m，N=7.5</w:t>
                  </w:r>
                  <w:r>
                    <w:rPr>
                      <w:rFonts w:hint="eastAsia" w:ascii="Times New Roman" w:hAnsi="Times New Roman" w:cs="Times New Roman"/>
                      <w:sz w:val="21"/>
                      <w:szCs w:val="21"/>
                      <w:lang w:eastAsia="zh-CN"/>
                    </w:rPr>
                    <w:t>kW</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3</w:t>
                  </w:r>
                </w:p>
              </w:tc>
              <w:tc>
                <w:tcPr>
                  <w:tcW w:w="1739" w:type="dxa"/>
                  <w:vAlign w:val="center"/>
                </w:tcPr>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冷凝器循环泵</w:t>
                  </w:r>
                </w:p>
              </w:tc>
              <w:tc>
                <w:tcPr>
                  <w:tcW w:w="3794" w:type="dxa"/>
                  <w:vAlign w:val="center"/>
                </w:tcPr>
                <w:p>
                  <w:pPr>
                    <w:ind w:right="-209" w:rightChars="-95"/>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TD32-21G/2，Q=12.5m³/h</w:t>
                  </w:r>
                </w:p>
                <w:p>
                  <w:pPr>
                    <w:ind w:right="-209" w:rightChars="-95"/>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H=21m，N=1.5</w:t>
                  </w:r>
                  <w:r>
                    <w:rPr>
                      <w:rFonts w:hint="eastAsia" w:ascii="Times New Roman" w:hAnsi="Times New Roman" w:cs="Times New Roman"/>
                      <w:sz w:val="21"/>
                      <w:szCs w:val="21"/>
                      <w:lang w:eastAsia="zh-CN"/>
                    </w:rPr>
                    <w:t>kW</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4</w:t>
                  </w:r>
                </w:p>
              </w:tc>
              <w:tc>
                <w:tcPr>
                  <w:tcW w:w="1739" w:type="dxa"/>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不锈钢软水箱</w:t>
                  </w:r>
                </w:p>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（凝结水箱）</w:t>
                  </w:r>
                </w:p>
              </w:tc>
              <w:tc>
                <w:tcPr>
                  <w:tcW w:w="3794"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V=10m³</w:t>
                  </w:r>
                  <w:r>
                    <w:rPr>
                      <w:rFonts w:hint="default" w:ascii="Times New Roman" w:hAnsi="Times New Roman" w:eastAsia="宋体" w:cs="Times New Roman"/>
                      <w:sz w:val="21"/>
                      <w:szCs w:val="21"/>
                      <w:lang w:eastAsia="zh-CN"/>
                    </w:rPr>
                    <w:t>，</w:t>
                  </w:r>
                  <w:r>
                    <w:rPr>
                      <w:rFonts w:hint="default" w:ascii="Times New Roman" w:hAnsi="Times New Roman" w:eastAsia="宋体" w:cs="Times New Roman"/>
                      <w:sz w:val="21"/>
                      <w:szCs w:val="21"/>
                    </w:rPr>
                    <w:t>保温隔板水箱2500×2000×2000mm</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8"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5</w:t>
                  </w:r>
                </w:p>
              </w:tc>
              <w:tc>
                <w:tcPr>
                  <w:tcW w:w="1739" w:type="dxa"/>
                  <w:vAlign w:val="center"/>
                </w:tcPr>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分汽缸</w:t>
                  </w:r>
                </w:p>
              </w:tc>
              <w:tc>
                <w:tcPr>
                  <w:tcW w:w="3794"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Ø400，1.25MPa</w:t>
                  </w:r>
                  <w:r>
                    <w:rPr>
                      <w:rFonts w:hint="default" w:ascii="Times New Roman" w:hAnsi="Times New Roman" w:eastAsia="宋体" w:cs="Times New Roman"/>
                      <w:sz w:val="21"/>
                      <w:szCs w:val="21"/>
                      <w:lang w:eastAsia="zh-CN"/>
                    </w:rPr>
                    <w:t>，材质：</w:t>
                  </w:r>
                  <w:r>
                    <w:rPr>
                      <w:rFonts w:hint="default" w:ascii="Times New Roman" w:hAnsi="Times New Roman" w:eastAsia="宋体" w:cs="Times New Roman"/>
                      <w:color w:val="auto"/>
                      <w:kern w:val="2"/>
                      <w:sz w:val="21"/>
                      <w:szCs w:val="21"/>
                      <w:lang w:val="en-US" w:eastAsia="zh-CN" w:bidi="ar-SA"/>
                    </w:rPr>
                    <w:t>碳钢</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409"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6</w:t>
                  </w:r>
                </w:p>
              </w:tc>
              <w:tc>
                <w:tcPr>
                  <w:tcW w:w="1739" w:type="dxa"/>
                  <w:vAlign w:val="center"/>
                </w:tcPr>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取样冷却器</w:t>
                  </w:r>
                </w:p>
              </w:tc>
              <w:tc>
                <w:tcPr>
                  <w:tcW w:w="3794"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Ø273</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6"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7</w:t>
                  </w:r>
                </w:p>
              </w:tc>
              <w:tc>
                <w:tcPr>
                  <w:tcW w:w="1739" w:type="dxa"/>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闭式冷凝水</w:t>
                  </w:r>
                </w:p>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回收装置</w:t>
                  </w:r>
                </w:p>
              </w:tc>
              <w:tc>
                <w:tcPr>
                  <w:tcW w:w="3794"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配套</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8</w:t>
                  </w:r>
                </w:p>
              </w:tc>
              <w:tc>
                <w:tcPr>
                  <w:tcW w:w="1739" w:type="dxa"/>
                  <w:shd w:val="clear" w:color="auto" w:fill="auto"/>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超低氮燃烧器</w:t>
                  </w:r>
                </w:p>
                <w:p>
                  <w:pPr>
                    <w:jc w:val="center"/>
                    <w:rPr>
                      <w:rFonts w:hint="default" w:ascii="Times New Roman" w:hAnsi="Times New Roman" w:eastAsia="宋体" w:cs="Times New Roman"/>
                      <w:sz w:val="21"/>
                      <w:szCs w:val="21"/>
                      <w:lang w:val="en-US" w:eastAsia="zh-Hans" w:bidi="zh-CN"/>
                    </w:rPr>
                  </w:pPr>
                  <w:r>
                    <w:rPr>
                      <w:rFonts w:hint="default" w:ascii="Times New Roman" w:hAnsi="Times New Roman" w:eastAsia="宋体" w:cs="Times New Roman"/>
                      <w:sz w:val="21"/>
                      <w:szCs w:val="21"/>
                    </w:rPr>
                    <w:t>（阀组+风机）</w:t>
                  </w:r>
                </w:p>
              </w:tc>
              <w:tc>
                <w:tcPr>
                  <w:tcW w:w="3794" w:type="dxa"/>
                  <w:shd w:val="clear" w:color="auto" w:fill="auto"/>
                  <w:vAlign w:val="center"/>
                </w:tcPr>
                <w:p>
                  <w:pPr>
                    <w:jc w:val="center"/>
                    <w:rPr>
                      <w:rFonts w:hint="default" w:ascii="Times New Roman" w:hAnsi="Times New Roman" w:eastAsia="宋体" w:cs="Times New Roman"/>
                      <w:sz w:val="21"/>
                      <w:szCs w:val="21"/>
                      <w:vertAlign w:val="superscript"/>
                      <w:lang w:val="en-US" w:eastAsia="zh-CN" w:bidi="zh-CN"/>
                    </w:rPr>
                  </w:pPr>
                  <w:r>
                    <w:rPr>
                      <w:rFonts w:hint="default" w:ascii="Times New Roman" w:hAnsi="Times New Roman" w:eastAsia="宋体" w:cs="Times New Roman"/>
                      <w:sz w:val="21"/>
                      <w:szCs w:val="21"/>
                    </w:rPr>
                    <w:t>RS810/EFGR</w:t>
                  </w:r>
                  <w:r>
                    <w:rPr>
                      <w:rFonts w:hint="eastAsia" w:ascii="Times New Roman" w:hAnsi="Times New Roman" w:cs="Times New Roman"/>
                      <w:sz w:val="21"/>
                      <w:szCs w:val="21"/>
                      <w:lang w:eastAsia="zh-CN"/>
                    </w:rPr>
                    <w:t>、</w:t>
                  </w:r>
                  <w:r>
                    <w:rPr>
                      <w:rFonts w:hint="default" w:ascii="Times New Roman" w:hAnsi="Times New Roman" w:eastAsia="宋体" w:cs="Times New Roman"/>
                      <w:sz w:val="21"/>
                      <w:szCs w:val="21"/>
                    </w:rPr>
                    <w:t>NOx≤30mg/Nm</w:t>
                  </w:r>
                  <w:r>
                    <w:rPr>
                      <w:rFonts w:hint="default" w:ascii="Times New Roman" w:hAnsi="Times New Roman" w:eastAsia="宋体" w:cs="Times New Roman"/>
                      <w:sz w:val="21"/>
                      <w:szCs w:val="21"/>
                      <w:vertAlign w:val="superscript"/>
                    </w:rPr>
                    <w:t>3</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套</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1"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9</w:t>
                  </w:r>
                </w:p>
              </w:tc>
              <w:tc>
                <w:tcPr>
                  <w:tcW w:w="1739" w:type="dxa"/>
                  <w:vAlign w:val="center"/>
                </w:tcPr>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节能器</w:t>
                  </w:r>
                </w:p>
              </w:tc>
              <w:tc>
                <w:tcPr>
                  <w:tcW w:w="3794"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ND钢换热基管+铝翅片</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377" w:hRule="atLeast"/>
                <w:jc w:val="center"/>
              </w:trPr>
              <w:tc>
                <w:tcPr>
                  <w:tcW w:w="62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10</w:t>
                  </w:r>
                </w:p>
              </w:tc>
              <w:tc>
                <w:tcPr>
                  <w:tcW w:w="1739" w:type="dxa"/>
                  <w:vAlign w:val="center"/>
                </w:tcPr>
                <w:p>
                  <w:pPr>
                    <w:jc w:val="center"/>
                    <w:rPr>
                      <w:rFonts w:hint="default" w:ascii="Times New Roman" w:hAnsi="Times New Roman" w:eastAsia="宋体" w:cs="Times New Roman"/>
                      <w:color w:val="auto"/>
                      <w:kern w:val="2"/>
                      <w:sz w:val="21"/>
                      <w:szCs w:val="21"/>
                      <w:lang w:val="en-US" w:eastAsia="zh-Hans" w:bidi="ar-SA"/>
                    </w:rPr>
                  </w:pPr>
                  <w:r>
                    <w:rPr>
                      <w:rFonts w:hint="default" w:ascii="Times New Roman" w:hAnsi="Times New Roman" w:eastAsia="宋体" w:cs="Times New Roman"/>
                      <w:sz w:val="21"/>
                      <w:szCs w:val="21"/>
                    </w:rPr>
                    <w:t>冷凝器</w:t>
                  </w:r>
                </w:p>
              </w:tc>
              <w:tc>
                <w:tcPr>
                  <w:tcW w:w="3794" w:type="dxa"/>
                  <w:vAlign w:val="center"/>
                </w:tcPr>
                <w:p>
                  <w:pPr>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rPr>
                    <w:t>ND钢换热基管+铝翅片</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台</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0" w:hRule="atLeast"/>
                <w:jc w:val="center"/>
              </w:trPr>
              <w:tc>
                <w:tcPr>
                  <w:tcW w:w="626" w:type="dxa"/>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11</w:t>
                  </w:r>
                </w:p>
              </w:tc>
              <w:tc>
                <w:tcPr>
                  <w:tcW w:w="1739" w:type="dxa"/>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全自动软水器</w:t>
                  </w:r>
                </w:p>
              </w:tc>
              <w:tc>
                <w:tcPr>
                  <w:tcW w:w="3794" w:type="dxa"/>
                  <w:vAlign w:val="center"/>
                </w:tcPr>
                <w:p>
                  <w:pPr>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Q=8m³</w:t>
                  </w: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rPr>
                    <w:t>h，双阀双罐</w:t>
                  </w:r>
                  <w:r>
                    <w:rPr>
                      <w:rFonts w:hint="default" w:ascii="Times New Roman" w:hAnsi="Times New Roman" w:eastAsia="宋体" w:cs="Times New Roman"/>
                      <w:sz w:val="21"/>
                      <w:szCs w:val="21"/>
                      <w:lang w:eastAsia="zh-CN"/>
                    </w:rPr>
                    <w:t>，制备率</w:t>
                  </w:r>
                  <w:r>
                    <w:rPr>
                      <w:rFonts w:hint="default" w:ascii="Times New Roman" w:hAnsi="Times New Roman" w:eastAsia="宋体" w:cs="Times New Roman"/>
                      <w:sz w:val="21"/>
                      <w:szCs w:val="21"/>
                      <w:lang w:val="en-US" w:eastAsia="zh-CN"/>
                    </w:rPr>
                    <w:t>95%</w:t>
                  </w:r>
                </w:p>
              </w:tc>
              <w:tc>
                <w:tcPr>
                  <w:tcW w:w="1096"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套</w:t>
                  </w:r>
                </w:p>
              </w:tc>
              <w:tc>
                <w:tcPr>
                  <w:tcW w:w="795" w:type="dxa"/>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r>
          </w:tbl>
          <w:p>
            <w:pPr>
              <w:autoSpaceDE/>
              <w:autoSpaceDN/>
              <w:spacing w:line="360" w:lineRule="auto"/>
              <w:ind w:firstLine="473" w:firstLineChars="200"/>
              <w:jc w:val="both"/>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bCs/>
                <w:color w:val="auto"/>
                <w:spacing w:val="-2"/>
                <w:kern w:val="2"/>
                <w:sz w:val="24"/>
                <w:szCs w:val="24"/>
                <w:lang w:val="en-US" w:eastAsia="zh-CN" w:bidi="ar-SA"/>
              </w:rPr>
              <w:t>4、产品方案</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项目锅炉产生的蒸汽主要用于车间生产使用。</w:t>
            </w:r>
          </w:p>
          <w:p>
            <w:pPr>
              <w:autoSpaceDE/>
              <w:autoSpaceDN/>
              <w:jc w:val="center"/>
              <w:rPr>
                <w:rFonts w:hint="default" w:ascii="Times New Roman" w:hAnsi="Times New Roman" w:eastAsia="宋体" w:cs="Times New Roman"/>
                <w:b/>
                <w:bCs/>
                <w:color w:val="auto"/>
                <w:kern w:val="2"/>
                <w:sz w:val="24"/>
                <w:szCs w:val="24"/>
                <w:highlight w:val="none"/>
                <w:lang w:val="en-US" w:eastAsia="zh-CN" w:bidi="ar-SA"/>
              </w:rPr>
            </w:pPr>
            <w:r>
              <w:rPr>
                <w:rFonts w:hint="default" w:ascii="Times New Roman" w:hAnsi="Times New Roman" w:eastAsia="宋体" w:cs="Times New Roman"/>
                <w:b/>
                <w:color w:val="auto"/>
                <w:kern w:val="2"/>
                <w:sz w:val="24"/>
                <w:szCs w:val="24"/>
                <w:highlight w:val="none"/>
                <w:lang w:val="en-US" w:bidi="ar-SA"/>
              </w:rPr>
              <w:t>表2-</w:t>
            </w:r>
            <w:r>
              <w:rPr>
                <w:rFonts w:hint="eastAsia" w:ascii="Times New Roman" w:hAnsi="Times New Roman" w:cs="Times New Roman"/>
                <w:b/>
                <w:color w:val="auto"/>
                <w:kern w:val="2"/>
                <w:sz w:val="24"/>
                <w:szCs w:val="24"/>
                <w:highlight w:val="none"/>
                <w:lang w:val="en-US" w:eastAsia="zh-CN" w:bidi="ar-SA"/>
              </w:rPr>
              <w:t>6</w:t>
            </w:r>
            <w:r>
              <w:rPr>
                <w:rFonts w:hint="default" w:ascii="Times New Roman" w:hAnsi="Times New Roman" w:eastAsia="宋体" w:cs="Times New Roman"/>
                <w:b/>
                <w:color w:val="auto"/>
                <w:kern w:val="2"/>
                <w:sz w:val="24"/>
                <w:szCs w:val="24"/>
                <w:highlight w:val="none"/>
                <w:lang w:val="en-US" w:bidi="ar-SA"/>
              </w:rPr>
              <w:t>项目产品方案</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64"/>
              <w:gridCol w:w="1866"/>
              <w:gridCol w:w="1515"/>
              <w:gridCol w:w="1740"/>
              <w:gridCol w:w="1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1064" w:type="dxa"/>
                  <w:vMerge w:val="restart"/>
                  <w:tcBorders>
                    <w:tl2br w:val="nil"/>
                    <w:tr2bl w:val="nil"/>
                  </w:tcBorders>
                  <w:vAlign w:val="center"/>
                </w:tcPr>
                <w:p>
                  <w:pPr>
                    <w:autoSpaceDE/>
                    <w:autoSpaceDN/>
                    <w:jc w:val="center"/>
                    <w:rPr>
                      <w:rFonts w:hint="default" w:ascii="Times New Roman" w:hAnsi="Times New Roman" w:eastAsia="宋体" w:cs="Times New Roman"/>
                      <w:b/>
                      <w:bCs/>
                      <w:color w:val="auto"/>
                      <w:spacing w:val="14"/>
                      <w:kern w:val="2"/>
                      <w:sz w:val="21"/>
                      <w:szCs w:val="21"/>
                      <w:lang w:val="en-US" w:bidi="ar-SA"/>
                    </w:rPr>
                  </w:pPr>
                  <w:r>
                    <w:rPr>
                      <w:rFonts w:hint="default" w:ascii="Times New Roman" w:hAnsi="Times New Roman" w:eastAsia="宋体" w:cs="Times New Roman"/>
                      <w:b/>
                      <w:bCs/>
                      <w:color w:val="auto"/>
                      <w:spacing w:val="14"/>
                      <w:kern w:val="2"/>
                      <w:sz w:val="21"/>
                      <w:szCs w:val="21"/>
                      <w:lang w:val="en-US" w:bidi="ar-SA"/>
                    </w:rPr>
                    <w:t>名称</w:t>
                  </w:r>
                </w:p>
              </w:tc>
              <w:tc>
                <w:tcPr>
                  <w:tcW w:w="1866" w:type="dxa"/>
                  <w:vMerge w:val="restart"/>
                  <w:tcBorders>
                    <w:tl2br w:val="nil"/>
                    <w:tr2bl w:val="nil"/>
                  </w:tcBorders>
                  <w:vAlign w:val="center"/>
                </w:tcPr>
                <w:p>
                  <w:pPr>
                    <w:autoSpaceDE/>
                    <w:autoSpaceDN/>
                    <w:jc w:val="center"/>
                    <w:rPr>
                      <w:rFonts w:hint="default" w:ascii="Times New Roman" w:hAnsi="Times New Roman" w:eastAsia="宋体" w:cs="Times New Roman"/>
                      <w:b/>
                      <w:bCs/>
                      <w:color w:val="auto"/>
                      <w:spacing w:val="14"/>
                      <w:kern w:val="2"/>
                      <w:sz w:val="21"/>
                      <w:szCs w:val="21"/>
                      <w:lang w:val="en-US" w:eastAsia="zh-CN" w:bidi="ar-SA"/>
                    </w:rPr>
                  </w:pPr>
                  <w:r>
                    <w:rPr>
                      <w:rFonts w:hint="default" w:ascii="Times New Roman" w:hAnsi="Times New Roman" w:eastAsia="宋体" w:cs="Times New Roman"/>
                      <w:b/>
                      <w:bCs/>
                      <w:color w:val="auto"/>
                      <w:spacing w:val="14"/>
                      <w:kern w:val="2"/>
                      <w:sz w:val="21"/>
                      <w:szCs w:val="21"/>
                      <w:lang w:val="en-US" w:eastAsia="zh-CN" w:bidi="ar-SA"/>
                    </w:rPr>
                    <w:t>锅炉年设计生产蒸汽量</w:t>
                  </w:r>
                </w:p>
              </w:tc>
              <w:tc>
                <w:tcPr>
                  <w:tcW w:w="5120" w:type="dxa"/>
                  <w:gridSpan w:val="3"/>
                  <w:tcBorders>
                    <w:tl2br w:val="nil"/>
                    <w:tr2bl w:val="nil"/>
                  </w:tcBorders>
                  <w:vAlign w:val="center"/>
                </w:tcPr>
                <w:p>
                  <w:pPr>
                    <w:autoSpaceDE/>
                    <w:autoSpaceDN/>
                    <w:jc w:val="center"/>
                    <w:rPr>
                      <w:rFonts w:hint="default" w:ascii="Times New Roman" w:hAnsi="Times New Roman" w:eastAsia="宋体" w:cs="Times New Roman"/>
                      <w:b/>
                      <w:bCs/>
                      <w:color w:val="auto"/>
                      <w:spacing w:val="14"/>
                      <w:kern w:val="2"/>
                      <w:sz w:val="21"/>
                      <w:szCs w:val="21"/>
                      <w:lang w:val="en-US" w:eastAsia="zh-CN" w:bidi="ar-SA"/>
                    </w:rPr>
                  </w:pPr>
                  <w:r>
                    <w:rPr>
                      <w:rFonts w:hint="default" w:ascii="Times New Roman" w:hAnsi="Times New Roman" w:eastAsia="宋体" w:cs="Times New Roman"/>
                      <w:b/>
                      <w:bCs/>
                      <w:color w:val="auto"/>
                      <w:spacing w:val="14"/>
                      <w:kern w:val="2"/>
                      <w:sz w:val="21"/>
                      <w:szCs w:val="21"/>
                      <w:lang w:val="en-US" w:eastAsia="zh-CN" w:bidi="ar-SA"/>
                    </w:rPr>
                    <w:t>运行情况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67" w:hRule="atLeast"/>
                <w:jc w:val="center"/>
              </w:trPr>
              <w:tc>
                <w:tcPr>
                  <w:tcW w:w="1064" w:type="dxa"/>
                  <w:vMerge w:val="continue"/>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4"/>
                      <w:lang w:val="en-US" w:bidi="ar-SA"/>
                    </w:rPr>
                  </w:pPr>
                </w:p>
              </w:tc>
              <w:tc>
                <w:tcPr>
                  <w:tcW w:w="1866" w:type="dxa"/>
                  <w:vMerge w:val="continue"/>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4"/>
                      <w:lang w:val="en-US" w:bidi="ar-SA"/>
                    </w:rPr>
                  </w:pPr>
                </w:p>
              </w:tc>
              <w:tc>
                <w:tcPr>
                  <w:tcW w:w="1515" w:type="dxa"/>
                  <w:tcBorders>
                    <w:tl2br w:val="nil"/>
                    <w:tr2bl w:val="nil"/>
                  </w:tcBorders>
                  <w:vAlign w:val="center"/>
                </w:tcPr>
                <w:p>
                  <w:pPr>
                    <w:autoSpaceDE/>
                    <w:autoSpaceDN/>
                    <w:jc w:val="center"/>
                    <w:rPr>
                      <w:rFonts w:hint="default" w:ascii="Times New Roman" w:hAnsi="Times New Roman" w:eastAsia="宋体" w:cs="Times New Roman"/>
                      <w:b/>
                      <w:bCs/>
                      <w:color w:val="auto"/>
                      <w:spacing w:val="14"/>
                      <w:kern w:val="2"/>
                      <w:sz w:val="21"/>
                      <w:szCs w:val="21"/>
                      <w:lang w:val="en-US" w:eastAsia="zh-CN" w:bidi="ar-SA"/>
                    </w:rPr>
                  </w:pPr>
                  <w:r>
                    <w:rPr>
                      <w:rFonts w:hint="eastAsia" w:ascii="Times New Roman" w:hAnsi="Times New Roman" w:cs="Times New Roman"/>
                      <w:b/>
                      <w:bCs/>
                      <w:color w:val="auto"/>
                      <w:spacing w:val="14"/>
                      <w:kern w:val="2"/>
                      <w:sz w:val="21"/>
                      <w:szCs w:val="21"/>
                      <w:lang w:val="en-US" w:eastAsia="zh-CN" w:bidi="ar-SA"/>
                    </w:rPr>
                    <w:t>适</w:t>
                  </w:r>
                  <w:r>
                    <w:rPr>
                      <w:rFonts w:hint="default" w:ascii="Times New Roman" w:hAnsi="Times New Roman" w:eastAsia="宋体" w:cs="Times New Roman"/>
                      <w:b/>
                      <w:bCs/>
                      <w:color w:val="auto"/>
                      <w:spacing w:val="14"/>
                      <w:kern w:val="2"/>
                      <w:sz w:val="21"/>
                      <w:szCs w:val="21"/>
                      <w:lang w:val="en-US" w:eastAsia="zh-CN" w:bidi="ar-SA"/>
                    </w:rPr>
                    <w:t>用范围</w:t>
                  </w:r>
                </w:p>
              </w:tc>
              <w:tc>
                <w:tcPr>
                  <w:tcW w:w="1740" w:type="dxa"/>
                  <w:tcBorders>
                    <w:tl2br w:val="nil"/>
                    <w:tr2bl w:val="nil"/>
                  </w:tcBorders>
                  <w:vAlign w:val="center"/>
                </w:tcPr>
                <w:p>
                  <w:pPr>
                    <w:autoSpaceDE/>
                    <w:autoSpaceDN/>
                    <w:jc w:val="center"/>
                    <w:rPr>
                      <w:rFonts w:hint="default" w:ascii="Times New Roman" w:hAnsi="Times New Roman" w:eastAsia="宋体" w:cs="Times New Roman"/>
                      <w:b/>
                      <w:bCs/>
                      <w:color w:val="auto"/>
                      <w:spacing w:val="14"/>
                      <w:kern w:val="2"/>
                      <w:sz w:val="21"/>
                      <w:szCs w:val="21"/>
                      <w:lang w:val="en-US" w:eastAsia="zh-CN" w:bidi="ar-SA"/>
                    </w:rPr>
                  </w:pPr>
                  <w:r>
                    <w:rPr>
                      <w:rFonts w:hint="default" w:ascii="Times New Roman" w:hAnsi="Times New Roman" w:eastAsia="宋体" w:cs="Times New Roman"/>
                      <w:b/>
                      <w:bCs/>
                      <w:color w:val="auto"/>
                      <w:spacing w:val="14"/>
                      <w:kern w:val="2"/>
                      <w:sz w:val="21"/>
                      <w:szCs w:val="21"/>
                      <w:lang w:val="en-US" w:eastAsia="zh-CN" w:bidi="ar-SA"/>
                    </w:rPr>
                    <w:t>车间运行时间</w:t>
                  </w:r>
                </w:p>
              </w:tc>
              <w:tc>
                <w:tcPr>
                  <w:tcW w:w="1865" w:type="dxa"/>
                  <w:tcBorders>
                    <w:tl2br w:val="nil"/>
                    <w:tr2bl w:val="nil"/>
                  </w:tcBorders>
                  <w:vAlign w:val="center"/>
                </w:tcPr>
                <w:p>
                  <w:pPr>
                    <w:autoSpaceDE/>
                    <w:autoSpaceDN/>
                    <w:jc w:val="center"/>
                    <w:rPr>
                      <w:rFonts w:hint="default" w:ascii="Times New Roman" w:hAnsi="Times New Roman" w:eastAsia="宋体" w:cs="Times New Roman"/>
                      <w:b/>
                      <w:bCs/>
                      <w:color w:val="auto"/>
                      <w:spacing w:val="14"/>
                      <w:kern w:val="2"/>
                      <w:sz w:val="21"/>
                      <w:szCs w:val="21"/>
                      <w:lang w:val="en-US" w:eastAsia="zh-CN" w:bidi="ar-SA"/>
                    </w:rPr>
                  </w:pPr>
                  <w:r>
                    <w:rPr>
                      <w:rFonts w:hint="default" w:ascii="Times New Roman" w:hAnsi="Times New Roman" w:eastAsia="宋体" w:cs="Times New Roman"/>
                      <w:b/>
                      <w:bCs/>
                      <w:color w:val="auto"/>
                      <w:spacing w:val="14"/>
                      <w:kern w:val="2"/>
                      <w:sz w:val="21"/>
                      <w:szCs w:val="21"/>
                      <w:lang w:val="en-US" w:eastAsia="zh-CN" w:bidi="ar-SA"/>
                    </w:rPr>
                    <w:t>运行天数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04" w:hRule="atLeast"/>
                <w:jc w:val="center"/>
              </w:trPr>
              <w:tc>
                <w:tcPr>
                  <w:tcW w:w="1064" w:type="dxa"/>
                  <w:tcBorders>
                    <w:tl2br w:val="nil"/>
                    <w:tr2bl w:val="nil"/>
                  </w:tcBorders>
                  <w:vAlign w:val="center"/>
                </w:tcPr>
                <w:p>
                  <w:pPr>
                    <w:autoSpaceDE/>
                    <w:autoSpaceDN/>
                    <w:jc w:val="center"/>
                    <w:rPr>
                      <w:rFonts w:hint="default" w:ascii="Times New Roman" w:hAnsi="Times New Roman" w:eastAsia="宋体" w:cs="Times New Roman"/>
                      <w:color w:val="auto"/>
                      <w:spacing w:val="6"/>
                      <w:kern w:val="2"/>
                      <w:sz w:val="21"/>
                      <w:szCs w:val="21"/>
                      <w:lang w:val="en-US" w:eastAsia="zh-CN" w:bidi="ar-SA"/>
                    </w:rPr>
                  </w:pPr>
                  <w:r>
                    <w:rPr>
                      <w:rFonts w:hint="default" w:ascii="Times New Roman" w:hAnsi="Times New Roman" w:eastAsia="宋体" w:cs="Times New Roman"/>
                      <w:color w:val="auto"/>
                      <w:spacing w:val="6"/>
                      <w:kern w:val="2"/>
                      <w:sz w:val="21"/>
                      <w:szCs w:val="21"/>
                      <w:lang w:val="en-US" w:bidi="ar-SA"/>
                    </w:rPr>
                    <w:t>蒸气</w:t>
                  </w:r>
                  <w:r>
                    <w:rPr>
                      <w:rFonts w:hint="default" w:ascii="Times New Roman" w:hAnsi="Times New Roman" w:eastAsia="宋体" w:cs="Times New Roman"/>
                      <w:color w:val="auto"/>
                      <w:spacing w:val="6"/>
                      <w:kern w:val="2"/>
                      <w:sz w:val="21"/>
                      <w:szCs w:val="21"/>
                      <w:lang w:val="en-US" w:eastAsia="zh-CN" w:bidi="ar-SA"/>
                    </w:rPr>
                    <w:t>量</w:t>
                  </w:r>
                </w:p>
              </w:tc>
              <w:tc>
                <w:tcPr>
                  <w:tcW w:w="1866" w:type="dxa"/>
                  <w:tcBorders>
                    <w:tl2br w:val="nil"/>
                    <w:tr2bl w:val="nil"/>
                  </w:tcBorders>
                  <w:vAlign w:val="center"/>
                </w:tcPr>
                <w:p>
                  <w:pPr>
                    <w:autoSpaceDE/>
                    <w:autoSpaceDN/>
                    <w:jc w:val="center"/>
                    <w:rPr>
                      <w:rFonts w:hint="default" w:ascii="Times New Roman" w:hAnsi="Times New Roman" w:eastAsia="宋体" w:cs="Times New Roman"/>
                      <w:color w:val="auto"/>
                      <w:spacing w:val="6"/>
                      <w:kern w:val="2"/>
                      <w:sz w:val="21"/>
                      <w:szCs w:val="21"/>
                      <w:lang w:val="en-US" w:eastAsia="zh-CN" w:bidi="ar-SA"/>
                    </w:rPr>
                  </w:pPr>
                  <w:r>
                    <w:rPr>
                      <w:rFonts w:hint="eastAsia" w:ascii="Times New Roman" w:hAnsi="Times New Roman" w:cs="Times New Roman"/>
                      <w:color w:val="auto"/>
                      <w:kern w:val="2"/>
                      <w:sz w:val="21"/>
                      <w:szCs w:val="24"/>
                      <w:lang w:val="en-US" w:eastAsia="zh-CN" w:bidi="ar-SA"/>
                    </w:rPr>
                    <w:t>63360</w:t>
                  </w:r>
                  <w:r>
                    <w:rPr>
                      <w:rFonts w:hint="default" w:ascii="Times New Roman" w:hAnsi="Times New Roman" w:eastAsia="宋体" w:cs="Times New Roman"/>
                      <w:color w:val="auto"/>
                      <w:kern w:val="2"/>
                      <w:sz w:val="21"/>
                      <w:szCs w:val="24"/>
                      <w:lang w:val="en-US" w:eastAsia="zh-CN" w:bidi="ar-SA"/>
                    </w:rPr>
                    <w:t>m</w:t>
                  </w:r>
                  <w:r>
                    <w:rPr>
                      <w:rFonts w:hint="default" w:ascii="Times New Roman" w:hAnsi="Times New Roman" w:eastAsia="宋体" w:cs="Times New Roman"/>
                      <w:color w:val="auto"/>
                      <w:kern w:val="2"/>
                      <w:sz w:val="21"/>
                      <w:szCs w:val="24"/>
                      <w:vertAlign w:val="superscript"/>
                      <w:lang w:val="en-US" w:eastAsia="zh-CN" w:bidi="ar-SA"/>
                    </w:rPr>
                    <w:t>3</w:t>
                  </w:r>
                </w:p>
              </w:tc>
              <w:tc>
                <w:tcPr>
                  <w:tcW w:w="1515"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4"/>
                      <w:lang w:val="en-US" w:eastAsia="zh-CN" w:bidi="ar-SA"/>
                    </w:rPr>
                  </w:pPr>
                  <w:r>
                    <w:rPr>
                      <w:rFonts w:hint="default" w:ascii="Times New Roman" w:hAnsi="Times New Roman" w:eastAsia="宋体" w:cs="Times New Roman"/>
                      <w:color w:val="auto"/>
                      <w:kern w:val="2"/>
                      <w:sz w:val="21"/>
                      <w:szCs w:val="24"/>
                      <w:lang w:val="en-US" w:eastAsia="zh-CN" w:bidi="ar-SA"/>
                    </w:rPr>
                    <w:t>车间生产</w:t>
                  </w:r>
                </w:p>
              </w:tc>
              <w:tc>
                <w:tcPr>
                  <w:tcW w:w="1740"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4"/>
                      <w:lang w:val="en-US" w:eastAsia="zh-CN" w:bidi="ar-SA"/>
                    </w:rPr>
                  </w:pPr>
                  <w:r>
                    <w:rPr>
                      <w:rFonts w:hint="default" w:ascii="Times New Roman" w:hAnsi="Times New Roman" w:eastAsia="宋体" w:cs="Times New Roman"/>
                      <w:color w:val="auto"/>
                      <w:kern w:val="2"/>
                      <w:sz w:val="21"/>
                      <w:szCs w:val="24"/>
                      <w:lang w:val="en-US" w:eastAsia="zh-CN" w:bidi="ar-SA"/>
                    </w:rPr>
                    <w:t>24h/d</w:t>
                  </w:r>
                </w:p>
              </w:tc>
              <w:tc>
                <w:tcPr>
                  <w:tcW w:w="1865" w:type="dxa"/>
                  <w:tcBorders>
                    <w:tl2br w:val="nil"/>
                    <w:tr2bl w:val="nil"/>
                  </w:tcBorders>
                  <w:vAlign w:val="center"/>
                </w:tcPr>
                <w:p>
                  <w:pPr>
                    <w:autoSpaceDE/>
                    <w:autoSpaceDN/>
                    <w:bidi w:val="0"/>
                    <w:jc w:val="center"/>
                    <w:rPr>
                      <w:rFonts w:hint="default" w:ascii="Times New Roman" w:hAnsi="Times New Roman" w:eastAsia="宋体" w:cs="Times New Roman"/>
                      <w:b w:val="0"/>
                      <w:bCs w:val="0"/>
                      <w:color w:val="auto"/>
                      <w:kern w:val="2"/>
                      <w:sz w:val="21"/>
                      <w:szCs w:val="24"/>
                      <w:lang w:val="en-US" w:eastAsia="zh-CN" w:bidi="ar-SA"/>
                    </w:rPr>
                  </w:pPr>
                  <w:r>
                    <w:rPr>
                      <w:rFonts w:hint="eastAsia" w:ascii="Times New Roman" w:hAnsi="Times New Roman" w:cs="Times New Roman"/>
                      <w:color w:val="auto"/>
                      <w:kern w:val="2"/>
                      <w:sz w:val="21"/>
                      <w:szCs w:val="24"/>
                      <w:lang w:val="en-US" w:eastAsia="zh-CN" w:bidi="ar-SA"/>
                    </w:rPr>
                    <w:t>330</w:t>
                  </w:r>
                  <w:r>
                    <w:rPr>
                      <w:rFonts w:hint="default" w:ascii="Times New Roman" w:hAnsi="Times New Roman" w:eastAsia="宋体" w:cs="Times New Roman"/>
                      <w:color w:val="auto"/>
                      <w:kern w:val="2"/>
                      <w:sz w:val="21"/>
                      <w:szCs w:val="24"/>
                      <w:lang w:val="en-US" w:eastAsia="zh-CN" w:bidi="ar-SA"/>
                    </w:rPr>
                    <w:t>天</w:t>
                  </w:r>
                </w:p>
              </w:tc>
            </w:tr>
          </w:tbl>
          <w:p>
            <w:pPr>
              <w:autoSpaceDE/>
              <w:autoSpaceDN/>
              <w:spacing w:line="360" w:lineRule="auto"/>
              <w:ind w:firstLine="481" w:firstLineChars="200"/>
              <w:jc w:val="left"/>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5</w:t>
            </w:r>
            <w:r>
              <w:rPr>
                <w:rFonts w:hint="default" w:ascii="Times New Roman" w:hAnsi="Times New Roman" w:eastAsia="宋体" w:cs="Times New Roman"/>
                <w:b/>
                <w:bCs/>
                <w:color w:val="auto"/>
                <w:kern w:val="2"/>
                <w:sz w:val="24"/>
                <w:szCs w:val="24"/>
                <w:lang w:val="en-US" w:bidi="ar-SA"/>
              </w:rPr>
              <w:t>、</w:t>
            </w:r>
            <w:r>
              <w:rPr>
                <w:rFonts w:hint="default" w:ascii="Times New Roman" w:hAnsi="Times New Roman" w:eastAsia="宋体" w:cs="Times New Roman"/>
                <w:b/>
                <w:bCs/>
                <w:color w:val="auto"/>
                <w:kern w:val="2"/>
                <w:sz w:val="24"/>
                <w:szCs w:val="24"/>
                <w:lang w:val="en-US" w:eastAsia="zh-CN" w:bidi="ar-SA"/>
              </w:rPr>
              <w:t>公用工程</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（1）给水</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bidi="ar-SA"/>
              </w:rPr>
              <w:t>本项目用水为</w:t>
            </w:r>
            <w:r>
              <w:rPr>
                <w:rFonts w:hint="default" w:ascii="Times New Roman" w:hAnsi="Times New Roman" w:eastAsia="宋体" w:cs="Times New Roman"/>
                <w:color w:val="auto"/>
                <w:kern w:val="2"/>
                <w:sz w:val="24"/>
                <w:szCs w:val="24"/>
                <w:lang w:val="en-US" w:eastAsia="zh-CN" w:bidi="ar-SA"/>
              </w:rPr>
              <w:t>企业基井供给</w:t>
            </w:r>
            <w:r>
              <w:rPr>
                <w:rFonts w:hint="default" w:ascii="Times New Roman" w:hAnsi="Times New Roman" w:eastAsia="宋体" w:cs="Times New Roman"/>
                <w:color w:val="auto"/>
                <w:kern w:val="2"/>
                <w:sz w:val="24"/>
                <w:szCs w:val="24"/>
                <w:lang w:val="en-US" w:bidi="ar-SA"/>
              </w:rPr>
              <w:t>，水量、水压均可满足本项目需求</w:t>
            </w:r>
            <w:r>
              <w:rPr>
                <w:rFonts w:hint="default" w:ascii="Times New Roman" w:hAnsi="Times New Roman" w:eastAsia="宋体" w:cs="Times New Roman"/>
                <w:color w:val="auto"/>
                <w:kern w:val="2"/>
                <w:sz w:val="24"/>
                <w:szCs w:val="24"/>
                <w:lang w:val="en-US" w:eastAsia="zh-CN" w:bidi="ar-SA"/>
              </w:rPr>
              <w:t>，本项目不新增职工，主要用水为蒸汽锅炉补充用水</w:t>
            </w:r>
            <w:r>
              <w:rPr>
                <w:rFonts w:hint="eastAsia" w:ascii="Times New Roman" w:hAnsi="Times New Roman" w:cs="Times New Roman"/>
                <w:color w:val="auto"/>
                <w:kern w:val="2"/>
                <w:sz w:val="24"/>
                <w:szCs w:val="24"/>
                <w:lang w:val="en-US" w:eastAsia="zh-CN" w:bidi="ar-SA"/>
              </w:rPr>
              <w:t>。</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①蒸汽锅炉补充用水</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bidi="ar-SA"/>
              </w:rPr>
              <w:t>项目</w:t>
            </w:r>
            <w:r>
              <w:rPr>
                <w:rFonts w:hint="eastAsia" w:ascii="Times New Roman" w:hAnsi="Times New Roman" w:cs="Times New Roman"/>
                <w:color w:val="auto"/>
                <w:kern w:val="2"/>
                <w:sz w:val="24"/>
                <w:szCs w:val="24"/>
                <w:lang w:val="en-US" w:eastAsia="zh-CN" w:bidi="ar-SA"/>
              </w:rPr>
              <w:t>新建</w:t>
            </w:r>
            <w:r>
              <w:rPr>
                <w:rFonts w:hint="default" w:ascii="Times New Roman" w:hAnsi="Times New Roman" w:eastAsia="宋体" w:cs="Times New Roman"/>
                <w:color w:val="auto"/>
                <w:kern w:val="2"/>
                <w:sz w:val="24"/>
                <w:szCs w:val="24"/>
                <w:lang w:val="en-US" w:bidi="ar-SA"/>
              </w:rPr>
              <w:t>1台燃气</w:t>
            </w:r>
            <w:r>
              <w:rPr>
                <w:rFonts w:hint="default" w:ascii="Times New Roman" w:hAnsi="Times New Roman" w:eastAsia="宋体" w:cs="Times New Roman"/>
                <w:color w:val="auto"/>
                <w:kern w:val="2"/>
                <w:sz w:val="24"/>
                <w:szCs w:val="24"/>
                <w:lang w:val="en-US" w:eastAsia="zh-CN" w:bidi="ar-SA"/>
              </w:rPr>
              <w:t>蒸汽</w:t>
            </w:r>
            <w:r>
              <w:rPr>
                <w:rFonts w:hint="default" w:ascii="Times New Roman" w:hAnsi="Times New Roman" w:eastAsia="宋体" w:cs="Times New Roman"/>
                <w:color w:val="auto"/>
                <w:kern w:val="2"/>
                <w:sz w:val="24"/>
                <w:szCs w:val="24"/>
                <w:lang w:val="en-US" w:bidi="ar-SA"/>
              </w:rPr>
              <w:t>锅炉为</w:t>
            </w:r>
            <w:r>
              <w:rPr>
                <w:rFonts w:hint="default" w:ascii="Times New Roman" w:hAnsi="Times New Roman" w:eastAsia="宋体" w:cs="Times New Roman"/>
                <w:color w:val="auto"/>
                <w:kern w:val="2"/>
                <w:sz w:val="24"/>
                <w:szCs w:val="24"/>
                <w:lang w:val="en-US" w:eastAsia="zh-CN" w:bidi="ar-SA"/>
              </w:rPr>
              <w:t>8</w:t>
            </w:r>
            <w:r>
              <w:rPr>
                <w:rFonts w:hint="default" w:ascii="Times New Roman" w:hAnsi="Times New Roman" w:eastAsia="宋体" w:cs="Times New Roman"/>
                <w:color w:val="auto"/>
                <w:kern w:val="2"/>
                <w:sz w:val="24"/>
                <w:szCs w:val="24"/>
                <w:lang w:val="en-US" w:bidi="ar-SA"/>
              </w:rPr>
              <w:t>t/h，</w:t>
            </w:r>
            <w:r>
              <w:rPr>
                <w:rFonts w:hint="default" w:ascii="Times New Roman" w:hAnsi="Times New Roman" w:eastAsia="宋体" w:cs="Times New Roman"/>
                <w:color w:val="auto"/>
                <w:kern w:val="2"/>
                <w:sz w:val="24"/>
                <w:szCs w:val="24"/>
                <w:lang w:val="en-US" w:eastAsia="zh-CN" w:bidi="ar-SA"/>
              </w:rPr>
              <w:t>产生的蒸汽经分汽缸分汽后输送管道送至厂区车间生产用汽单元，采用冷凝循环系统。</w:t>
            </w:r>
            <w:r>
              <w:rPr>
                <w:rFonts w:hint="default" w:ascii="Times New Roman" w:hAnsi="Times New Roman" w:eastAsia="宋体" w:cs="Times New Roman"/>
                <w:color w:val="auto"/>
                <w:kern w:val="2"/>
                <w:sz w:val="24"/>
                <w:szCs w:val="24"/>
                <w:lang w:val="en-US" w:bidi="ar-SA"/>
              </w:rPr>
              <w:t>根据企业提供资料，项目锅炉进水为软水，锅炉使用时间为年工作</w:t>
            </w:r>
            <w:r>
              <w:rPr>
                <w:rFonts w:hint="eastAsia" w:ascii="Times New Roman" w:hAnsi="Times New Roman" w:cs="Times New Roman"/>
                <w:color w:val="auto"/>
                <w:kern w:val="2"/>
                <w:sz w:val="24"/>
                <w:szCs w:val="24"/>
                <w:lang w:val="en-US" w:eastAsia="zh-CN" w:bidi="ar-SA"/>
              </w:rPr>
              <w:t>330</w:t>
            </w:r>
            <w:r>
              <w:rPr>
                <w:rFonts w:hint="default" w:ascii="Times New Roman" w:hAnsi="Times New Roman" w:eastAsia="宋体" w:cs="Times New Roman"/>
                <w:color w:val="auto"/>
                <w:kern w:val="2"/>
                <w:sz w:val="24"/>
                <w:szCs w:val="24"/>
                <w:lang w:val="en-US" w:bidi="ar-SA"/>
              </w:rPr>
              <w:t>天</w:t>
            </w:r>
            <w:r>
              <w:rPr>
                <w:rFonts w:hint="default" w:ascii="Times New Roman" w:hAnsi="Times New Roman" w:eastAsia="宋体" w:cs="Times New Roman"/>
                <w:color w:val="auto"/>
                <w:kern w:val="2"/>
                <w:sz w:val="24"/>
                <w:szCs w:val="24"/>
                <w:lang w:val="en-US" w:eastAsia="zh-CN" w:bidi="ar-SA"/>
              </w:rPr>
              <w:t>，24h/d</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主要进行厂区车间生产，则锅炉循环水量为192m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d。</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项目锅炉采用冷凝循环水系统，蒸汽经管道回循环水系统回用于锅炉继续加热，因此，锅炉会产生锅炉排污水量及蒸发损失量。根据经验系数，锅炉</w:t>
            </w:r>
            <w:r>
              <w:rPr>
                <w:rFonts w:hint="eastAsia" w:ascii="Times New Roman" w:hAnsi="Times New Roman" w:eastAsia="宋体" w:cs="Times New Roman"/>
                <w:color w:val="auto"/>
                <w:kern w:val="2"/>
                <w:sz w:val="24"/>
                <w:szCs w:val="24"/>
                <w:lang w:val="en-US" w:eastAsia="zh-CN" w:bidi="ar-SA"/>
              </w:rPr>
              <w:t>有3</w:t>
            </w:r>
            <w:r>
              <w:rPr>
                <w:rFonts w:hint="default" w:ascii="Times New Roman" w:hAnsi="Times New Roman" w:eastAsia="宋体" w:cs="Times New Roman"/>
                <w:color w:val="auto"/>
                <w:kern w:val="2"/>
                <w:sz w:val="24"/>
                <w:szCs w:val="24"/>
                <w:lang w:val="en-US" w:eastAsia="zh-CN" w:bidi="ar-SA"/>
              </w:rPr>
              <w:t>%</w:t>
            </w:r>
            <w:r>
              <w:rPr>
                <w:rFonts w:hint="eastAsia" w:ascii="Times New Roman" w:hAnsi="Times New Roman" w:eastAsia="宋体" w:cs="Times New Roman"/>
                <w:color w:val="auto"/>
                <w:kern w:val="2"/>
                <w:sz w:val="24"/>
                <w:szCs w:val="24"/>
                <w:lang w:val="en-US" w:eastAsia="zh-CN" w:bidi="ar-SA"/>
              </w:rPr>
              <w:t>-</w:t>
            </w:r>
            <w:r>
              <w:rPr>
                <w:rFonts w:hint="eastAsia" w:ascii="Times New Roman" w:hAnsi="Times New Roman" w:cs="Times New Roman"/>
                <w:color w:val="auto"/>
                <w:kern w:val="2"/>
                <w:sz w:val="24"/>
                <w:szCs w:val="24"/>
                <w:lang w:val="en-US" w:eastAsia="zh-CN" w:bidi="ar-SA"/>
              </w:rPr>
              <w:t>5</w:t>
            </w:r>
            <w:r>
              <w:rPr>
                <w:rFonts w:hint="default" w:ascii="Times New Roman" w:hAnsi="Times New Roman" w:eastAsia="宋体" w:cs="Times New Roman"/>
                <w:color w:val="auto"/>
                <w:kern w:val="2"/>
                <w:sz w:val="24"/>
                <w:szCs w:val="24"/>
                <w:lang w:val="en-US" w:eastAsia="zh-CN" w:bidi="ar-SA"/>
              </w:rPr>
              <w:t>%强制</w:t>
            </w:r>
            <w:r>
              <w:rPr>
                <w:rFonts w:hint="eastAsia" w:ascii="Times New Roman" w:hAnsi="Times New Roman" w:cs="Times New Roman"/>
                <w:color w:val="auto"/>
                <w:kern w:val="2"/>
                <w:sz w:val="24"/>
                <w:szCs w:val="24"/>
                <w:lang w:val="en-US" w:eastAsia="zh-CN" w:bidi="ar-SA"/>
              </w:rPr>
              <w:t>排</w:t>
            </w:r>
            <w:r>
              <w:rPr>
                <w:rFonts w:hint="default" w:ascii="Times New Roman" w:hAnsi="Times New Roman" w:eastAsia="宋体" w:cs="Times New Roman"/>
                <w:color w:val="auto"/>
                <w:kern w:val="2"/>
                <w:sz w:val="24"/>
                <w:szCs w:val="24"/>
                <w:lang w:val="en-US" w:eastAsia="zh-CN" w:bidi="ar-SA"/>
              </w:rPr>
              <w:t>污水</w:t>
            </w:r>
            <w:r>
              <w:rPr>
                <w:rFonts w:hint="eastAsia" w:ascii="Times New Roman" w:hAnsi="Times New Roman" w:eastAsia="宋体" w:cs="Times New Roman"/>
                <w:color w:val="auto"/>
                <w:kern w:val="2"/>
                <w:sz w:val="24"/>
                <w:szCs w:val="24"/>
                <w:lang w:val="en-US" w:eastAsia="zh-CN" w:bidi="ar-SA"/>
              </w:rPr>
              <w:t>量，</w:t>
            </w:r>
            <w:r>
              <w:rPr>
                <w:rFonts w:hint="eastAsia" w:ascii="Times New Roman" w:hAnsi="Times New Roman" w:cs="Times New Roman"/>
                <w:color w:val="auto"/>
                <w:kern w:val="2"/>
                <w:sz w:val="24"/>
                <w:szCs w:val="24"/>
                <w:lang w:val="en-US" w:eastAsia="zh-CN" w:bidi="ar-SA"/>
              </w:rPr>
              <w:t>本次按照循环水量最大5</w:t>
            </w:r>
            <w:r>
              <w:rPr>
                <w:rFonts w:hint="default" w:ascii="Times New Roman" w:hAnsi="Times New Roman" w:eastAsia="宋体" w:cs="Times New Roman"/>
                <w:color w:val="auto"/>
                <w:kern w:val="2"/>
                <w:sz w:val="24"/>
                <w:szCs w:val="24"/>
                <w:lang w:val="en-US" w:eastAsia="zh-CN" w:bidi="ar-SA"/>
              </w:rPr>
              <w:t>%</w:t>
            </w:r>
            <w:r>
              <w:rPr>
                <w:rFonts w:hint="eastAsia" w:ascii="Times New Roman" w:hAnsi="Times New Roman" w:eastAsia="宋体" w:cs="Times New Roman"/>
                <w:color w:val="auto"/>
                <w:kern w:val="2"/>
                <w:sz w:val="24"/>
                <w:szCs w:val="24"/>
                <w:lang w:val="en-US" w:eastAsia="zh-CN" w:bidi="ar-SA"/>
              </w:rPr>
              <w:t>的排污量</w:t>
            </w:r>
            <w:r>
              <w:rPr>
                <w:rFonts w:hint="eastAsia" w:ascii="Times New Roman" w:hAnsi="Times New Roman" w:cs="Times New Roman"/>
                <w:color w:val="auto"/>
                <w:kern w:val="2"/>
                <w:sz w:val="24"/>
                <w:szCs w:val="24"/>
                <w:lang w:val="en-US" w:eastAsia="zh-CN" w:bidi="ar-SA"/>
              </w:rPr>
              <w:t>计算，</w:t>
            </w:r>
            <w:r>
              <w:rPr>
                <w:rFonts w:hint="default" w:ascii="Times New Roman" w:hAnsi="Times New Roman" w:eastAsia="宋体" w:cs="Times New Roman"/>
                <w:color w:val="auto"/>
                <w:kern w:val="2"/>
                <w:sz w:val="24"/>
                <w:szCs w:val="24"/>
                <w:lang w:val="en-US" w:eastAsia="zh-CN" w:bidi="ar-SA"/>
              </w:rPr>
              <w:t>则锅炉排污水量为</w:t>
            </w:r>
            <w:r>
              <w:rPr>
                <w:rFonts w:hint="eastAsia" w:ascii="Times New Roman" w:hAnsi="Times New Roman" w:cs="Times New Roman"/>
                <w:color w:val="auto"/>
                <w:kern w:val="2"/>
                <w:sz w:val="24"/>
                <w:szCs w:val="24"/>
                <w:lang w:val="en-US" w:eastAsia="zh-CN" w:bidi="ar-SA"/>
              </w:rPr>
              <w:t>9.6</w:t>
            </w:r>
            <w:r>
              <w:rPr>
                <w:rFonts w:hint="default" w:ascii="Times New Roman" w:hAnsi="Times New Roman" w:eastAsia="宋体" w:cs="Times New Roman"/>
                <w:color w:val="auto"/>
                <w:kern w:val="2"/>
                <w:sz w:val="24"/>
                <w:szCs w:val="24"/>
                <w:lang w:val="en-US" w:eastAsia="zh-CN" w:bidi="ar-SA"/>
              </w:rPr>
              <w:t>t</w:t>
            </w:r>
            <w:r>
              <w:rPr>
                <w:rFonts w:hint="default" w:ascii="Times New Roman" w:hAnsi="Times New Roman" w:eastAsia="宋体" w:cs="Times New Roman"/>
                <w:color w:val="auto"/>
                <w:kern w:val="2"/>
                <w:sz w:val="24"/>
                <w:szCs w:val="24"/>
                <w:lang w:val="en-US" w:bidi="ar-SA"/>
              </w:rPr>
              <w:t>/d</w:t>
            </w:r>
            <w:r>
              <w:rPr>
                <w:rFonts w:hint="default" w:ascii="Times New Roman" w:hAnsi="Times New Roman" w:eastAsia="宋体" w:cs="Times New Roman"/>
                <w:color w:val="auto"/>
                <w:kern w:val="2"/>
                <w:sz w:val="24"/>
                <w:szCs w:val="24"/>
                <w:lang w:val="en-US" w:eastAsia="zh-CN" w:bidi="ar-SA"/>
              </w:rPr>
              <w:t>（即</w:t>
            </w:r>
            <w:r>
              <w:rPr>
                <w:rFonts w:hint="eastAsia" w:ascii="Times New Roman" w:hAnsi="Times New Roman" w:cs="Times New Roman"/>
                <w:color w:val="auto"/>
                <w:kern w:val="2"/>
                <w:sz w:val="24"/>
                <w:szCs w:val="24"/>
                <w:lang w:val="en-US" w:eastAsia="zh-CN" w:bidi="ar-SA"/>
              </w:rPr>
              <w:t>1900.8</w:t>
            </w:r>
            <w:r>
              <w:rPr>
                <w:rFonts w:hint="default" w:ascii="Times New Roman" w:hAnsi="Times New Roman" w:eastAsia="宋体" w:cs="Times New Roman"/>
                <w:color w:val="auto"/>
                <w:kern w:val="2"/>
                <w:sz w:val="24"/>
                <w:szCs w:val="24"/>
                <w:lang w:val="en-US" w:eastAsia="zh-CN" w:bidi="ar-SA"/>
              </w:rPr>
              <w:t>t</w:t>
            </w: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kern w:val="2"/>
                <w:sz w:val="24"/>
                <w:szCs w:val="24"/>
                <w:lang w:val="en-US" w:eastAsia="zh-CN" w:bidi="ar-SA"/>
              </w:rPr>
              <w:t>）。项目蒸发损失量主要包括管道损失以及车间生产的损失量，根据原项目车间生产蒸汽使用情况，车间每天使用蒸汽量为48</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/d</w:t>
            </w:r>
            <w:r>
              <w:rPr>
                <w:rFonts w:hint="default" w:ascii="Times New Roman" w:hAnsi="Times New Roman" w:eastAsia="宋体" w:cs="Times New Roman"/>
                <w:color w:val="auto"/>
                <w:kern w:val="2"/>
                <w:sz w:val="24"/>
                <w:szCs w:val="24"/>
                <w:lang w:val="en-US" w:eastAsia="zh-CN" w:bidi="ar-SA"/>
              </w:rPr>
              <w:t>，则蒸气损失量约为48</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/d</w:t>
            </w:r>
            <w:r>
              <w:rPr>
                <w:rFonts w:hint="default" w:ascii="Times New Roman" w:hAnsi="Times New Roman" w:eastAsia="宋体" w:cs="Times New Roman"/>
                <w:color w:val="auto"/>
                <w:kern w:val="2"/>
                <w:sz w:val="24"/>
                <w:szCs w:val="24"/>
                <w:lang w:val="en-US" w:eastAsia="zh-CN" w:bidi="ar-SA"/>
              </w:rPr>
              <w:t>，</w:t>
            </w:r>
            <w:r>
              <w:rPr>
                <w:rFonts w:hint="eastAsia" w:ascii="Times New Roman" w:hAnsi="Times New Roman" w:cs="Times New Roman"/>
                <w:color w:val="auto"/>
                <w:kern w:val="2"/>
                <w:sz w:val="24"/>
                <w:szCs w:val="24"/>
                <w:lang w:val="en-US" w:eastAsia="zh-CN" w:bidi="ar-SA"/>
              </w:rPr>
              <w:t>15840</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kern w:val="2"/>
                <w:sz w:val="24"/>
                <w:szCs w:val="24"/>
                <w:lang w:val="en-US" w:eastAsia="zh-CN" w:bidi="ar-SA"/>
              </w:rPr>
              <w:t>。因此，项目锅炉需要软水量为</w:t>
            </w:r>
            <w:r>
              <w:rPr>
                <w:rFonts w:hint="eastAsia" w:ascii="Times New Roman" w:hAnsi="Times New Roman" w:cs="Times New Roman"/>
                <w:color w:val="auto"/>
                <w:kern w:val="2"/>
                <w:sz w:val="24"/>
                <w:szCs w:val="24"/>
                <w:lang w:val="en-US" w:eastAsia="zh-CN" w:bidi="ar-SA"/>
              </w:rPr>
              <w:t>57.60</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/d</w:t>
            </w:r>
            <w:r>
              <w:rPr>
                <w:rFonts w:hint="default" w:ascii="Times New Roman" w:hAnsi="Times New Roman" w:eastAsia="宋体" w:cs="Times New Roman"/>
                <w:color w:val="auto"/>
                <w:kern w:val="2"/>
                <w:sz w:val="24"/>
                <w:szCs w:val="24"/>
                <w:lang w:val="en-US" w:eastAsia="zh-CN" w:bidi="ar-SA"/>
              </w:rPr>
              <w:t>，</w:t>
            </w:r>
            <w:r>
              <w:rPr>
                <w:rFonts w:hint="eastAsia" w:ascii="Times New Roman" w:hAnsi="Times New Roman" w:cs="Times New Roman"/>
                <w:color w:val="auto"/>
                <w:kern w:val="2"/>
                <w:sz w:val="24"/>
                <w:szCs w:val="24"/>
                <w:lang w:val="en-US" w:eastAsia="zh-CN" w:bidi="ar-SA"/>
              </w:rPr>
              <w:t>19008</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kern w:val="2"/>
                <w:sz w:val="24"/>
                <w:szCs w:val="24"/>
                <w:lang w:val="en-US" w:eastAsia="zh-CN" w:bidi="ar-SA"/>
              </w:rPr>
              <w:t>。</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项目锅炉软水采用树脂交换软化水制备系统，普通自来水呈碱性，水质较硬，采用软水制备系统将水质中的钙镁离子除去后，即为软水，根据企业提供资料，企业配备的树脂交换软水制备率为</w:t>
            </w:r>
            <w:r>
              <w:rPr>
                <w:rFonts w:hint="eastAsia" w:ascii="Times New Roman" w:hAnsi="Times New Roman" w:cs="Times New Roman"/>
                <w:color w:val="auto"/>
                <w:kern w:val="2"/>
                <w:sz w:val="24"/>
                <w:szCs w:val="24"/>
                <w:lang w:val="en-US" w:eastAsia="zh-CN" w:bidi="ar-SA"/>
              </w:rPr>
              <w:t>95</w:t>
            </w:r>
            <w:r>
              <w:rPr>
                <w:rFonts w:hint="default" w:ascii="Times New Roman" w:hAnsi="Times New Roman" w:eastAsia="宋体" w:cs="Times New Roman"/>
                <w:color w:val="auto"/>
                <w:kern w:val="2"/>
                <w:sz w:val="24"/>
                <w:szCs w:val="24"/>
                <w:lang w:val="en-US" w:bidi="ar-SA"/>
              </w:rPr>
              <w:t>%，上文</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锅炉软水用水量核算</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，则项目软水制备需要新鲜水量为</w:t>
            </w:r>
            <w:r>
              <w:rPr>
                <w:rFonts w:hint="eastAsia" w:ascii="Times New Roman" w:hAnsi="Times New Roman" w:cs="Times New Roman"/>
                <w:color w:val="auto"/>
                <w:kern w:val="2"/>
                <w:sz w:val="24"/>
                <w:szCs w:val="24"/>
                <w:lang w:val="en-US" w:eastAsia="zh-CN" w:bidi="ar-SA"/>
              </w:rPr>
              <w:t>60.63</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/d（</w:t>
            </w:r>
            <w:r>
              <w:rPr>
                <w:rFonts w:hint="eastAsia" w:ascii="Times New Roman" w:hAnsi="Times New Roman" w:cs="Times New Roman"/>
                <w:color w:val="auto"/>
                <w:kern w:val="2"/>
                <w:sz w:val="24"/>
                <w:szCs w:val="24"/>
                <w:lang w:val="en-US" w:eastAsia="zh-CN" w:bidi="ar-SA"/>
              </w:rPr>
              <w:t>20007.90</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/a）。</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综上可知，项目新鲜水总用水量为</w:t>
            </w:r>
            <w:r>
              <w:rPr>
                <w:rFonts w:hint="eastAsia" w:ascii="Times New Roman" w:hAnsi="Times New Roman" w:cs="Times New Roman"/>
                <w:color w:val="auto"/>
                <w:kern w:val="2"/>
                <w:sz w:val="24"/>
                <w:szCs w:val="24"/>
                <w:lang w:val="en-US" w:eastAsia="zh-CN" w:bidi="ar-SA"/>
              </w:rPr>
              <w:t>60.63</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/d</w:t>
            </w:r>
            <w:r>
              <w:rPr>
                <w:rFonts w:hint="default" w:ascii="Times New Roman" w:hAnsi="Times New Roman" w:eastAsia="宋体" w:cs="Times New Roman"/>
                <w:color w:val="auto"/>
                <w:kern w:val="2"/>
                <w:sz w:val="24"/>
                <w:szCs w:val="24"/>
                <w:lang w:val="en-US" w:eastAsia="zh-CN" w:bidi="ar-SA"/>
              </w:rPr>
              <w:t>，</w:t>
            </w:r>
            <w:r>
              <w:rPr>
                <w:rFonts w:hint="eastAsia" w:ascii="Times New Roman" w:hAnsi="Times New Roman" w:cs="Times New Roman"/>
                <w:color w:val="auto"/>
                <w:kern w:val="2"/>
                <w:sz w:val="24"/>
                <w:szCs w:val="24"/>
                <w:lang w:val="en-US" w:eastAsia="zh-CN" w:bidi="ar-SA"/>
              </w:rPr>
              <w:t>20007.90</w:t>
            </w:r>
            <w:r>
              <w:rPr>
                <w:rFonts w:hint="default" w:ascii="Times New Roman" w:hAnsi="Times New Roman" w:eastAsia="宋体" w:cs="Times New Roman"/>
                <w:color w:val="auto"/>
                <w:kern w:val="2"/>
                <w:sz w:val="24"/>
                <w:szCs w:val="24"/>
                <w:lang w:val="en-US" w:eastAsia="zh-CN" w:bidi="ar-SA"/>
              </w:rPr>
              <w:t>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eastAsia="zh-CN" w:bidi="ar-SA"/>
              </w:rPr>
              <w:t>/a。</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（2）排水</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cs="Times New Roman"/>
                <w:color w:val="auto"/>
                <w:kern w:val="2"/>
                <w:sz w:val="24"/>
                <w:szCs w:val="24"/>
                <w:lang w:val="en-US" w:eastAsia="zh-CN" w:bidi="ar-SA"/>
              </w:rPr>
              <w:t>本</w:t>
            </w:r>
            <w:r>
              <w:rPr>
                <w:rFonts w:hint="default" w:ascii="Times New Roman" w:hAnsi="Times New Roman" w:eastAsia="宋体" w:cs="Times New Roman"/>
                <w:color w:val="auto"/>
                <w:kern w:val="2"/>
                <w:sz w:val="24"/>
                <w:szCs w:val="24"/>
                <w:lang w:val="en-US" w:eastAsia="zh-CN" w:bidi="ar-SA"/>
              </w:rPr>
              <w:t>项目排水主要为软水制备系统产生的废水及锅炉污水。</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①软水制备系统产生废水</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bidi="ar-SA"/>
              </w:rPr>
              <w:t>本项目锅炉用水主要为软水，根据企业提供资料，企业配备的离子交换树脂制备出水率为</w:t>
            </w:r>
            <w:r>
              <w:rPr>
                <w:rFonts w:hint="eastAsia" w:ascii="Times New Roman" w:hAnsi="Times New Roman" w:cs="Times New Roman"/>
                <w:color w:val="auto"/>
                <w:kern w:val="2"/>
                <w:sz w:val="24"/>
                <w:szCs w:val="24"/>
                <w:lang w:val="en-US" w:eastAsia="zh-CN" w:bidi="ar-SA"/>
              </w:rPr>
              <w:t>95</w:t>
            </w:r>
            <w:r>
              <w:rPr>
                <w:rFonts w:hint="default" w:ascii="Times New Roman" w:hAnsi="Times New Roman" w:eastAsia="宋体" w:cs="Times New Roman"/>
                <w:color w:val="auto"/>
                <w:kern w:val="2"/>
                <w:sz w:val="24"/>
                <w:szCs w:val="24"/>
                <w:lang w:val="en-US" w:bidi="ar-SA"/>
              </w:rPr>
              <w:t>%，</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根据上文软水制备新鲜用水量为</w:t>
            </w:r>
            <w:r>
              <w:rPr>
                <w:rFonts w:hint="eastAsia" w:ascii="Times New Roman" w:hAnsi="Times New Roman" w:cs="Times New Roman"/>
                <w:color w:val="auto"/>
                <w:kern w:val="2"/>
                <w:sz w:val="24"/>
                <w:szCs w:val="24"/>
                <w:lang w:val="en-US" w:eastAsia="zh-CN" w:bidi="ar-SA"/>
              </w:rPr>
              <w:t>60.63</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/d</w:t>
            </w:r>
            <w:r>
              <w:rPr>
                <w:rFonts w:hint="eastAsia" w:ascii="Times New Roman" w:hAnsi="Times New Roman" w:eastAsia="宋体" w:cs="Times New Roman"/>
                <w:color w:val="auto"/>
                <w:kern w:val="2"/>
                <w:sz w:val="24"/>
                <w:szCs w:val="24"/>
                <w:lang w:val="en-US" w:eastAsia="zh-CN" w:bidi="ar-SA"/>
              </w:rPr>
              <w:t>、</w:t>
            </w:r>
            <w:r>
              <w:rPr>
                <w:rFonts w:hint="eastAsia" w:ascii="Times New Roman" w:hAnsi="Times New Roman" w:cs="Times New Roman"/>
                <w:color w:val="auto"/>
                <w:kern w:val="2"/>
                <w:sz w:val="24"/>
                <w:szCs w:val="24"/>
                <w:lang w:val="en-US" w:eastAsia="zh-CN" w:bidi="ar-SA"/>
              </w:rPr>
              <w:t>20007.90</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/a</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则软水制备系统产生的废水量为</w:t>
            </w:r>
            <w:r>
              <w:rPr>
                <w:rFonts w:hint="eastAsia" w:ascii="Times New Roman" w:hAnsi="Times New Roman" w:cs="Times New Roman"/>
                <w:color w:val="auto"/>
                <w:kern w:val="2"/>
                <w:sz w:val="24"/>
                <w:szCs w:val="24"/>
                <w:lang w:val="en-US" w:eastAsia="zh-CN" w:bidi="ar-SA"/>
              </w:rPr>
              <w:t>3.03</w:t>
            </w:r>
            <w:r>
              <w:rPr>
                <w:rFonts w:hint="default" w:ascii="Times New Roman" w:hAnsi="Times New Roman" w:eastAsia="宋体" w:cs="Times New Roman"/>
                <w:color w:val="auto"/>
                <w:kern w:val="2"/>
                <w:sz w:val="24"/>
                <w:szCs w:val="24"/>
                <w:lang w:val="en-US" w:eastAsia="zh-CN" w:bidi="ar-SA"/>
              </w:rPr>
              <w:t>t</w:t>
            </w:r>
            <w:r>
              <w:rPr>
                <w:rFonts w:hint="default" w:ascii="Times New Roman" w:hAnsi="Times New Roman" w:eastAsia="宋体" w:cs="Times New Roman"/>
                <w:color w:val="auto"/>
                <w:kern w:val="2"/>
                <w:sz w:val="24"/>
                <w:szCs w:val="24"/>
                <w:lang w:val="en-US" w:bidi="ar-SA"/>
              </w:rPr>
              <w:t>/d（</w:t>
            </w:r>
            <w:r>
              <w:rPr>
                <w:rFonts w:hint="eastAsia" w:ascii="Times New Roman" w:hAnsi="Times New Roman" w:cs="Times New Roman"/>
                <w:color w:val="auto"/>
                <w:kern w:val="2"/>
                <w:sz w:val="24"/>
                <w:szCs w:val="24"/>
                <w:lang w:val="en-US" w:eastAsia="zh-CN" w:bidi="ar-SA"/>
              </w:rPr>
              <w:t>999.90</w:t>
            </w:r>
            <w:r>
              <w:rPr>
                <w:rFonts w:hint="default" w:ascii="Times New Roman" w:hAnsi="Times New Roman" w:eastAsia="宋体" w:cs="Times New Roman"/>
                <w:color w:val="auto"/>
                <w:kern w:val="2"/>
                <w:sz w:val="24"/>
                <w:szCs w:val="24"/>
                <w:lang w:val="en-US" w:eastAsia="zh-CN" w:bidi="ar-SA"/>
              </w:rPr>
              <w:t>t</w:t>
            </w: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kern w:val="2"/>
                <w:sz w:val="24"/>
                <w:szCs w:val="24"/>
                <w:lang w:val="en-US" w:eastAsia="zh-CN" w:bidi="ar-SA"/>
              </w:rPr>
              <w:t>。</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eastAsia" w:ascii="Times New Roman" w:hAnsi="Times New Roman" w:cs="Times New Roman"/>
                <w:color w:val="auto"/>
                <w:kern w:val="2"/>
                <w:sz w:val="24"/>
                <w:szCs w:val="24"/>
                <w:lang w:val="en-US" w:eastAsia="zh-CN" w:bidi="ar-SA"/>
              </w:rPr>
              <w:t>②</w:t>
            </w:r>
            <w:r>
              <w:rPr>
                <w:rFonts w:hint="default" w:ascii="Times New Roman" w:hAnsi="Times New Roman" w:eastAsia="宋体" w:cs="Times New Roman"/>
                <w:color w:val="auto"/>
                <w:kern w:val="2"/>
                <w:sz w:val="24"/>
                <w:szCs w:val="24"/>
                <w:lang w:val="en-US" w:bidi="ar-SA"/>
              </w:rPr>
              <w:t>锅炉废水</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bidi="ar-SA"/>
              </w:rPr>
              <w:t>项目锅炉废水主要为锅炉运行过程中产生的污水，锅炉排污水量为</w:t>
            </w:r>
            <w:r>
              <w:rPr>
                <w:rFonts w:hint="eastAsia" w:ascii="Times New Roman" w:hAnsi="Times New Roman" w:cs="Times New Roman"/>
                <w:color w:val="auto"/>
                <w:kern w:val="2"/>
                <w:sz w:val="24"/>
                <w:szCs w:val="24"/>
                <w:lang w:val="en-US" w:eastAsia="zh-CN" w:bidi="ar-SA"/>
              </w:rPr>
              <w:t>9.6</w:t>
            </w:r>
            <w:r>
              <w:rPr>
                <w:rFonts w:hint="default" w:ascii="Times New Roman" w:hAnsi="Times New Roman" w:eastAsia="宋体" w:cs="Times New Roman"/>
                <w:color w:val="auto"/>
                <w:kern w:val="2"/>
                <w:sz w:val="24"/>
                <w:szCs w:val="24"/>
                <w:lang w:val="en-US" w:eastAsia="zh-CN" w:bidi="ar-SA"/>
              </w:rPr>
              <w:t>t</w:t>
            </w:r>
            <w:r>
              <w:rPr>
                <w:rFonts w:hint="default" w:ascii="Times New Roman" w:hAnsi="Times New Roman" w:eastAsia="宋体" w:cs="Times New Roman"/>
                <w:color w:val="auto"/>
                <w:kern w:val="2"/>
                <w:sz w:val="24"/>
                <w:szCs w:val="24"/>
                <w:lang w:val="en-US" w:bidi="ar-SA"/>
              </w:rPr>
              <w:t>/d</w:t>
            </w:r>
            <w:r>
              <w:rPr>
                <w:rFonts w:hint="eastAsia" w:ascii="Times New Roman" w:hAnsi="Times New Roman" w:eastAsia="宋体" w:cs="Times New Roman"/>
                <w:color w:val="auto"/>
                <w:kern w:val="2"/>
                <w:sz w:val="24"/>
                <w:szCs w:val="24"/>
                <w:lang w:val="en-US" w:eastAsia="zh-CN" w:bidi="ar-SA"/>
              </w:rPr>
              <w:t>、</w:t>
            </w:r>
            <w:r>
              <w:rPr>
                <w:rFonts w:hint="eastAsia" w:ascii="Times New Roman" w:hAnsi="Times New Roman" w:cs="Times New Roman"/>
                <w:color w:val="auto"/>
                <w:kern w:val="2"/>
                <w:sz w:val="24"/>
                <w:szCs w:val="24"/>
                <w:lang w:val="en-US" w:eastAsia="zh-CN" w:bidi="ar-SA"/>
              </w:rPr>
              <w:t>1900.8</w:t>
            </w:r>
            <w:r>
              <w:rPr>
                <w:rFonts w:hint="default" w:ascii="Times New Roman" w:hAnsi="Times New Roman" w:eastAsia="宋体" w:cs="Times New Roman"/>
                <w:color w:val="auto"/>
                <w:kern w:val="2"/>
                <w:sz w:val="24"/>
                <w:szCs w:val="24"/>
                <w:lang w:val="en-US" w:eastAsia="zh-CN" w:bidi="ar-SA"/>
              </w:rPr>
              <w:t>t</w:t>
            </w: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kern w:val="2"/>
                <w:sz w:val="24"/>
                <w:szCs w:val="24"/>
                <w:lang w:val="en-US" w:eastAsia="zh-CN" w:bidi="ar-SA"/>
              </w:rPr>
              <w:t>。</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综上可知，项目污水产生量为</w:t>
            </w:r>
            <w:r>
              <w:rPr>
                <w:rFonts w:hint="eastAsia" w:ascii="Times New Roman" w:hAnsi="Times New Roman" w:cs="Times New Roman"/>
                <w:color w:val="auto"/>
                <w:kern w:val="2"/>
                <w:sz w:val="24"/>
                <w:szCs w:val="24"/>
                <w:lang w:val="en-US" w:eastAsia="zh-CN" w:bidi="ar-SA"/>
              </w:rPr>
              <w:t>12.63</w:t>
            </w:r>
            <w:r>
              <w:rPr>
                <w:rFonts w:hint="default" w:ascii="Times New Roman" w:hAnsi="Times New Roman" w:eastAsia="宋体" w:cs="Times New Roman"/>
                <w:color w:val="auto"/>
                <w:kern w:val="2"/>
                <w:sz w:val="24"/>
                <w:szCs w:val="24"/>
                <w:lang w:val="en-US" w:eastAsia="zh-CN" w:bidi="ar-SA"/>
              </w:rPr>
              <w:t>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eastAsia="zh-CN" w:bidi="ar-SA"/>
              </w:rPr>
              <w:t>/d，</w:t>
            </w:r>
            <w:r>
              <w:rPr>
                <w:rFonts w:hint="eastAsia" w:ascii="Times New Roman" w:hAnsi="Times New Roman" w:cs="Times New Roman"/>
                <w:color w:val="auto"/>
                <w:kern w:val="2"/>
                <w:sz w:val="24"/>
                <w:szCs w:val="24"/>
                <w:lang w:val="en-US" w:eastAsia="zh-CN" w:bidi="ar-SA"/>
              </w:rPr>
              <w:t>4167.90</w:t>
            </w:r>
            <w:r>
              <w:rPr>
                <w:rFonts w:hint="default" w:ascii="Times New Roman" w:hAnsi="Times New Roman" w:eastAsia="宋体" w:cs="Times New Roman"/>
                <w:color w:val="auto"/>
                <w:kern w:val="2"/>
                <w:sz w:val="24"/>
                <w:szCs w:val="24"/>
                <w:lang w:val="en-US" w:eastAsia="zh-CN" w:bidi="ar-SA"/>
              </w:rPr>
              <w:t>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eastAsia="zh-CN" w:bidi="ar-SA"/>
              </w:rPr>
              <w:t>/a，</w:t>
            </w:r>
            <w:r>
              <w:rPr>
                <w:rFonts w:hint="eastAsia" w:ascii="Times New Roman" w:hAnsi="Times New Roman" w:cs="Times New Roman"/>
                <w:color w:val="auto"/>
                <w:kern w:val="2"/>
                <w:sz w:val="24"/>
                <w:szCs w:val="24"/>
                <w:lang w:val="en-US" w:eastAsia="zh-CN" w:bidi="ar-SA"/>
              </w:rPr>
              <w:t>锅炉房运行过程中污水水质简单，主要污染物为COD、盐类物质，废水进入排污降温池三级沉淀后（容积30m</w:t>
            </w:r>
            <w:r>
              <w:rPr>
                <w:rFonts w:hint="eastAsia" w:ascii="Times New Roman" w:hAnsi="Times New Roman" w:cs="Times New Roman"/>
                <w:color w:val="auto"/>
                <w:kern w:val="2"/>
                <w:sz w:val="24"/>
                <w:szCs w:val="24"/>
                <w:vertAlign w:val="superscript"/>
                <w:lang w:val="en-US" w:eastAsia="zh-CN" w:bidi="ar-SA"/>
              </w:rPr>
              <w:t>3</w:t>
            </w:r>
            <w:r>
              <w:rPr>
                <w:rFonts w:hint="eastAsia" w:ascii="Times New Roman" w:hAnsi="Times New Roman" w:cs="Times New Roman"/>
                <w:color w:val="auto"/>
                <w:kern w:val="2"/>
                <w:sz w:val="24"/>
                <w:szCs w:val="24"/>
                <w:lang w:val="en-US" w:eastAsia="zh-CN" w:bidi="ar-SA"/>
              </w:rPr>
              <w:t>）经排入园区污水管网进入县城百合污水处理厂深度处理后最终进入小韦河。</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项目用水、排水一览表见下表2-</w:t>
            </w:r>
            <w:r>
              <w:rPr>
                <w:rFonts w:hint="eastAsia" w:ascii="Times New Roman" w:hAnsi="Times New Roman" w:cs="Times New Roman"/>
                <w:color w:val="auto"/>
                <w:kern w:val="2"/>
                <w:sz w:val="24"/>
                <w:szCs w:val="24"/>
                <w:lang w:val="en-US" w:eastAsia="zh-CN" w:bidi="ar-SA"/>
              </w:rPr>
              <w:t>7</w:t>
            </w:r>
            <w:r>
              <w:rPr>
                <w:rFonts w:hint="default" w:ascii="Times New Roman" w:hAnsi="Times New Roman" w:eastAsia="宋体" w:cs="Times New Roman"/>
                <w:color w:val="auto"/>
                <w:kern w:val="2"/>
                <w:sz w:val="24"/>
                <w:szCs w:val="24"/>
                <w:lang w:val="en-US" w:bidi="ar-SA"/>
              </w:rPr>
              <w:t>，水平衡见下图2-1。</w:t>
            </w:r>
          </w:p>
          <w:p>
            <w:pPr>
              <w:autoSpaceDE/>
              <w:autoSpaceDN/>
              <w:jc w:val="center"/>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bidi="ar-SA"/>
              </w:rPr>
              <w:t>表2-</w:t>
            </w:r>
            <w:r>
              <w:rPr>
                <w:rFonts w:hint="eastAsia" w:ascii="Times New Roman" w:hAnsi="Times New Roman" w:cs="Times New Roman"/>
                <w:b/>
                <w:bCs/>
                <w:color w:val="auto"/>
                <w:kern w:val="2"/>
                <w:sz w:val="24"/>
                <w:szCs w:val="24"/>
                <w:lang w:val="en-US" w:eastAsia="zh-CN" w:bidi="ar-SA"/>
              </w:rPr>
              <w:t>7</w:t>
            </w:r>
            <w:r>
              <w:rPr>
                <w:rFonts w:hint="default" w:ascii="Times New Roman" w:hAnsi="Times New Roman" w:eastAsia="宋体" w:cs="Times New Roman"/>
                <w:b/>
                <w:bCs/>
                <w:color w:val="auto"/>
                <w:kern w:val="2"/>
                <w:sz w:val="24"/>
                <w:szCs w:val="24"/>
                <w:lang w:val="en-US" w:bidi="ar-SA"/>
              </w:rPr>
              <w:t>项目用水、排水一览表</w:t>
            </w:r>
          </w:p>
          <w:tbl>
            <w:tblPr>
              <w:tblStyle w:val="33"/>
              <w:tblW w:w="80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7"/>
              <w:gridCol w:w="1770"/>
              <w:gridCol w:w="1283"/>
              <w:gridCol w:w="1477"/>
              <w:gridCol w:w="1800"/>
              <w:gridCol w:w="10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717" w:type="dxa"/>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序号</w:t>
                  </w:r>
                </w:p>
              </w:tc>
              <w:tc>
                <w:tcPr>
                  <w:tcW w:w="1770" w:type="dxa"/>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用水工序</w:t>
                  </w:r>
                </w:p>
              </w:tc>
              <w:tc>
                <w:tcPr>
                  <w:tcW w:w="1283" w:type="dxa"/>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新鲜水量（m</w:t>
                  </w:r>
                  <w:r>
                    <w:rPr>
                      <w:rFonts w:hint="default" w:ascii="Times New Roman" w:hAnsi="Times New Roman" w:eastAsia="宋体" w:cs="Times New Roman"/>
                      <w:b/>
                      <w:bCs/>
                      <w:color w:val="auto"/>
                      <w:kern w:val="2"/>
                      <w:sz w:val="21"/>
                      <w:szCs w:val="21"/>
                      <w:vertAlign w:val="superscript"/>
                      <w:lang w:val="en-US" w:bidi="ar-SA"/>
                    </w:rPr>
                    <w:t>3</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d</w:t>
                  </w:r>
                  <w:r>
                    <w:rPr>
                      <w:rFonts w:hint="default" w:ascii="Times New Roman" w:hAnsi="Times New Roman" w:eastAsia="宋体" w:cs="Times New Roman"/>
                      <w:color w:val="auto"/>
                      <w:kern w:val="2"/>
                      <w:sz w:val="24"/>
                      <w:szCs w:val="24"/>
                      <w:lang w:val="en-US" w:bidi="ar-SA"/>
                    </w:rPr>
                    <w:t>）</w:t>
                  </w:r>
                </w:p>
              </w:tc>
              <w:tc>
                <w:tcPr>
                  <w:tcW w:w="1477" w:type="dxa"/>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制备软水量</w:t>
                  </w:r>
                </w:p>
                <w:p>
                  <w:pPr>
                    <w:autoSpaceDE/>
                    <w:autoSpaceDN/>
                    <w:jc w:val="center"/>
                    <w:rPr>
                      <w:rFonts w:hint="default" w:ascii="Times New Roman" w:hAnsi="Times New Roman" w:eastAsia="宋体" w:cs="Times New Roman"/>
                      <w:color w:val="auto"/>
                      <w:kern w:val="2"/>
                      <w:sz w:val="21"/>
                      <w:szCs w:val="24"/>
                      <w:lang w:val="en-US" w:bidi="ar-SA"/>
                    </w:rPr>
                  </w:pPr>
                  <w:r>
                    <w:rPr>
                      <w:rFonts w:hint="default" w:ascii="Times New Roman" w:hAnsi="Times New Roman" w:eastAsia="宋体" w:cs="Times New Roman"/>
                      <w:b/>
                      <w:bCs/>
                      <w:color w:val="auto"/>
                      <w:kern w:val="2"/>
                      <w:sz w:val="21"/>
                      <w:szCs w:val="21"/>
                      <w:lang w:val="en-US" w:bidi="ar-SA"/>
                    </w:rPr>
                    <w:t>（m</w:t>
                  </w:r>
                  <w:r>
                    <w:rPr>
                      <w:rFonts w:hint="default" w:ascii="Times New Roman" w:hAnsi="Times New Roman" w:eastAsia="宋体" w:cs="Times New Roman"/>
                      <w:b/>
                      <w:bCs/>
                      <w:color w:val="auto"/>
                      <w:kern w:val="2"/>
                      <w:sz w:val="21"/>
                      <w:szCs w:val="21"/>
                      <w:vertAlign w:val="superscript"/>
                      <w:lang w:val="en-US" w:bidi="ar-SA"/>
                    </w:rPr>
                    <w:t>3</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d</w:t>
                  </w:r>
                  <w:r>
                    <w:rPr>
                      <w:rFonts w:hint="default" w:ascii="Times New Roman" w:hAnsi="Times New Roman" w:eastAsia="宋体" w:cs="Times New Roman"/>
                      <w:color w:val="auto"/>
                      <w:kern w:val="2"/>
                      <w:sz w:val="24"/>
                      <w:szCs w:val="24"/>
                      <w:lang w:val="en-US" w:bidi="ar-SA"/>
                    </w:rPr>
                    <w:t>）</w:t>
                  </w:r>
                </w:p>
              </w:tc>
              <w:tc>
                <w:tcPr>
                  <w:tcW w:w="1800" w:type="dxa"/>
                  <w:vAlign w:val="center"/>
                </w:tcPr>
                <w:p>
                  <w:pPr>
                    <w:autoSpaceDE/>
                    <w:autoSpaceDN/>
                    <w:jc w:val="center"/>
                    <w:rPr>
                      <w:rFonts w:hint="default" w:ascii="Times New Roman" w:hAnsi="Times New Roman" w:eastAsia="宋体" w:cs="Times New Roman"/>
                      <w:b/>
                      <w:bCs/>
                      <w:color w:val="auto"/>
                      <w:kern w:val="2"/>
                      <w:sz w:val="21"/>
                      <w:szCs w:val="24"/>
                      <w:lang w:val="en-US" w:bidi="ar-SA"/>
                    </w:rPr>
                  </w:pPr>
                  <w:r>
                    <w:rPr>
                      <w:rFonts w:hint="default" w:ascii="Times New Roman" w:hAnsi="Times New Roman" w:eastAsia="宋体" w:cs="Times New Roman"/>
                      <w:b/>
                      <w:bCs/>
                      <w:color w:val="auto"/>
                      <w:kern w:val="2"/>
                      <w:sz w:val="21"/>
                      <w:szCs w:val="24"/>
                      <w:lang w:val="en-US" w:eastAsia="zh-CN" w:bidi="ar-SA"/>
                    </w:rPr>
                    <w:t>蒸汽损失量</w:t>
                  </w:r>
                </w:p>
                <w:p>
                  <w:pPr>
                    <w:autoSpaceDE/>
                    <w:autoSpaceDN/>
                    <w:jc w:val="center"/>
                    <w:rPr>
                      <w:rFonts w:hint="default" w:ascii="Times New Roman" w:hAnsi="Times New Roman" w:eastAsia="宋体" w:cs="Times New Roman"/>
                      <w:color w:val="auto"/>
                      <w:kern w:val="2"/>
                      <w:sz w:val="21"/>
                      <w:szCs w:val="24"/>
                      <w:lang w:val="en-US" w:bidi="ar-SA"/>
                    </w:rPr>
                  </w:pPr>
                  <w:r>
                    <w:rPr>
                      <w:rFonts w:hint="default" w:ascii="Times New Roman" w:hAnsi="Times New Roman" w:eastAsia="宋体" w:cs="Times New Roman"/>
                      <w:b/>
                      <w:bCs/>
                      <w:color w:val="auto"/>
                      <w:kern w:val="2"/>
                      <w:sz w:val="21"/>
                      <w:szCs w:val="21"/>
                      <w:lang w:val="en-US" w:bidi="ar-SA"/>
                    </w:rPr>
                    <w:t>（m</w:t>
                  </w:r>
                  <w:r>
                    <w:rPr>
                      <w:rFonts w:hint="default" w:ascii="Times New Roman" w:hAnsi="Times New Roman" w:eastAsia="宋体" w:cs="Times New Roman"/>
                      <w:b/>
                      <w:bCs/>
                      <w:color w:val="auto"/>
                      <w:kern w:val="2"/>
                      <w:sz w:val="21"/>
                      <w:szCs w:val="21"/>
                      <w:vertAlign w:val="superscript"/>
                      <w:lang w:val="en-US" w:bidi="ar-SA"/>
                    </w:rPr>
                    <w:t>3</w:t>
                  </w:r>
                  <w:r>
                    <w:rPr>
                      <w:rFonts w:hint="default" w:ascii="Times New Roman" w:hAnsi="Times New Roman" w:eastAsia="宋体" w:cs="Times New Roman"/>
                      <w:b/>
                      <w:bCs/>
                      <w:color w:val="auto"/>
                      <w:kern w:val="2"/>
                      <w:sz w:val="24"/>
                      <w:szCs w:val="24"/>
                      <w:lang w:val="en-US" w:bidi="ar-SA"/>
                    </w:rPr>
                    <w:t>/</w:t>
                  </w:r>
                  <w:r>
                    <w:rPr>
                      <w:rFonts w:hint="default" w:ascii="Times New Roman" w:hAnsi="Times New Roman" w:eastAsia="宋体" w:cs="Times New Roman"/>
                      <w:b/>
                      <w:bCs/>
                      <w:color w:val="auto"/>
                      <w:kern w:val="2"/>
                      <w:sz w:val="24"/>
                      <w:szCs w:val="24"/>
                      <w:lang w:val="en-US" w:eastAsia="zh-CN" w:bidi="ar-SA"/>
                    </w:rPr>
                    <w:t>d</w:t>
                  </w:r>
                  <w:r>
                    <w:rPr>
                      <w:rFonts w:hint="default" w:ascii="Times New Roman" w:hAnsi="Times New Roman" w:eastAsia="宋体" w:cs="Times New Roman"/>
                      <w:color w:val="auto"/>
                      <w:kern w:val="2"/>
                      <w:sz w:val="24"/>
                      <w:szCs w:val="24"/>
                      <w:lang w:val="en-US" w:bidi="ar-SA"/>
                    </w:rPr>
                    <w:t>）</w:t>
                  </w:r>
                </w:p>
              </w:tc>
              <w:tc>
                <w:tcPr>
                  <w:tcW w:w="1003" w:type="dxa"/>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废水量</w:t>
                  </w:r>
                </w:p>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w:t>
                  </w:r>
                  <w:r>
                    <w:rPr>
                      <w:rFonts w:hint="default" w:ascii="Times New Roman" w:hAnsi="Times New Roman" w:eastAsia="宋体" w:cs="Times New Roman"/>
                      <w:color w:val="auto"/>
                      <w:kern w:val="2"/>
                      <w:sz w:val="24"/>
                      <w:szCs w:val="24"/>
                      <w:lang w:val="en-US" w:bidi="ar-SA"/>
                    </w:rPr>
                    <w:t>t/</w:t>
                  </w:r>
                  <w:r>
                    <w:rPr>
                      <w:rFonts w:hint="default" w:ascii="Times New Roman" w:hAnsi="Times New Roman" w:eastAsia="宋体" w:cs="Times New Roman"/>
                      <w:color w:val="auto"/>
                      <w:kern w:val="2"/>
                      <w:sz w:val="24"/>
                      <w:szCs w:val="24"/>
                      <w:lang w:val="en-US" w:eastAsia="zh-CN" w:bidi="ar-SA"/>
                    </w:rPr>
                    <w:t>d</w:t>
                  </w:r>
                  <w:r>
                    <w:rPr>
                      <w:rFonts w:hint="default" w:ascii="Times New Roman" w:hAnsi="Times New Roman" w:eastAsia="宋体" w:cs="Times New Roman"/>
                      <w:b/>
                      <w:bCs/>
                      <w:color w:val="auto"/>
                      <w:kern w:val="2"/>
                      <w:sz w:val="21"/>
                      <w:szCs w:val="21"/>
                      <w:lang w:val="en-US" w:bidi="ar-SA"/>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717"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w:t>
                  </w:r>
                </w:p>
              </w:tc>
              <w:tc>
                <w:tcPr>
                  <w:tcW w:w="1770" w:type="dxa"/>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软水制备</w:t>
                  </w:r>
                </w:p>
              </w:tc>
              <w:tc>
                <w:tcPr>
                  <w:tcW w:w="1283"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60.63</w:t>
                  </w:r>
                </w:p>
              </w:tc>
              <w:tc>
                <w:tcPr>
                  <w:tcW w:w="1477"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57.60</w:t>
                  </w:r>
                </w:p>
              </w:tc>
              <w:tc>
                <w:tcPr>
                  <w:tcW w:w="1800" w:type="dxa"/>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1003"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jc w:val="center"/>
              </w:trPr>
              <w:tc>
                <w:tcPr>
                  <w:tcW w:w="717"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2</w:t>
                  </w:r>
                </w:p>
              </w:tc>
              <w:tc>
                <w:tcPr>
                  <w:tcW w:w="1770" w:type="dxa"/>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锅炉用水</w:t>
                  </w:r>
                </w:p>
              </w:tc>
              <w:tc>
                <w:tcPr>
                  <w:tcW w:w="1283" w:type="dxa"/>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1477" w:type="dxa"/>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57.60</w:t>
                  </w:r>
                </w:p>
              </w:tc>
              <w:tc>
                <w:tcPr>
                  <w:tcW w:w="1800"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48</w:t>
                  </w:r>
                </w:p>
              </w:tc>
              <w:tc>
                <w:tcPr>
                  <w:tcW w:w="1003"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9.60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717"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3</w:t>
                  </w:r>
                </w:p>
              </w:tc>
              <w:tc>
                <w:tcPr>
                  <w:tcW w:w="1770" w:type="dxa"/>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总计</w:t>
                  </w:r>
                </w:p>
              </w:tc>
              <w:tc>
                <w:tcPr>
                  <w:tcW w:w="1283"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60.63</w:t>
                  </w:r>
                </w:p>
              </w:tc>
              <w:tc>
                <w:tcPr>
                  <w:tcW w:w="1477"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57.60</w:t>
                  </w:r>
                </w:p>
              </w:tc>
              <w:tc>
                <w:tcPr>
                  <w:tcW w:w="1800"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48</w:t>
                  </w:r>
                </w:p>
              </w:tc>
              <w:tc>
                <w:tcPr>
                  <w:tcW w:w="1003" w:type="dxa"/>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12.63</w:t>
                  </w:r>
                </w:p>
              </w:tc>
            </w:tr>
          </w:tbl>
          <w:p>
            <w:pPr>
              <w:widowControl w:val="0"/>
              <w:autoSpaceDE w:val="0"/>
              <w:autoSpaceDN w:val="0"/>
              <w:adjustRightInd w:val="0"/>
              <w:spacing w:line="360" w:lineRule="auto"/>
              <w:ind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项目水平衡见图2-1</w:t>
            </w:r>
            <w:r>
              <w:rPr>
                <w:rFonts w:hint="eastAsia" w:ascii="Times New Roman" w:hAnsi="Times New Roman" w:cs="Times New Roman"/>
                <w:b/>
                <w:bCs/>
                <w:color w:val="auto"/>
                <w:kern w:val="2"/>
                <w:sz w:val="24"/>
                <w:szCs w:val="24"/>
                <w:lang w:val="en-US" w:eastAsia="zh-CN" w:bidi="ar-SA"/>
              </w:rPr>
              <w:t>。</w:t>
            </w:r>
          </w:p>
          <w:p>
            <w:pPr>
              <w:autoSpaceDE/>
              <w:autoSpaceDN/>
              <w:spacing w:line="360" w:lineRule="auto"/>
              <w:jc w:val="center"/>
              <w:rPr>
                <w:rFonts w:hint="default" w:ascii="Times New Roman" w:hAnsi="Times New Roman" w:eastAsia="宋体" w:cs="Times New Roman"/>
                <w:color w:val="auto"/>
                <w:kern w:val="2"/>
                <w:sz w:val="21"/>
                <w:szCs w:val="24"/>
                <w:lang w:val="en-US" w:bidi="ar-SA"/>
              </w:rPr>
            </w:pPr>
            <w:r>
              <w:rPr>
                <w:rFonts w:hint="default" w:ascii="Times New Roman" w:hAnsi="Times New Roman" w:eastAsia="宋体" w:cs="Times New Roman"/>
                <w:color w:val="auto"/>
                <w:kern w:val="2"/>
                <w:sz w:val="21"/>
                <w:szCs w:val="24"/>
                <w:lang w:val="en-US" w:bidi="ar-SA"/>
              </w:rPr>
              <mc:AlternateContent>
                <mc:Choice Requires="wpc">
                  <w:drawing>
                    <wp:inline distT="0" distB="0" distL="114300" distR="114300">
                      <wp:extent cx="5132070" cy="2592705"/>
                      <wp:effectExtent l="0" t="0" r="0" b="0"/>
                      <wp:docPr id="163" name="画布 163"/>
                      <wp:cNvGraphicFramePr/>
                      <a:graphic xmlns:a="http://schemas.openxmlformats.org/drawingml/2006/main">
                        <a:graphicData uri="http://schemas.microsoft.com/office/word/2010/wordprocessingCanvas">
                          <wpc:wpc>
                            <wpc:bg>
                              <a:noFill/>
                            </wpc:bg>
                            <wpc:whole>
                              <a:ln>
                                <a:noFill/>
                              </a:ln>
                            </wpc:whole>
                            <wps:wsp>
                              <wps:cNvPr id="123" name="文本框 123"/>
                              <wps:cNvSpPr txBox="1"/>
                              <wps:spPr>
                                <a:xfrm>
                                  <a:off x="0" y="475615"/>
                                  <a:ext cx="722630" cy="490855"/>
                                </a:xfrm>
                                <a:prstGeom prst="rect">
                                  <a:avLst/>
                                </a:prstGeom>
                                <a:noFill/>
                                <a:ln>
                                  <a:noFill/>
                                </a:ln>
                                <a:effectLst/>
                              </wps:spPr>
                              <wps:txbx>
                                <w:txbxContent>
                                  <w:p>
                                    <w:pPr>
                                      <w:autoSpaceDE/>
                                      <w:autoSpaceDN/>
                                      <w:jc w:val="both"/>
                                      <w:rPr>
                                        <w:rFonts w:ascii="Times New Roman" w:hAnsi="Times New Roman" w:eastAsia="宋体" w:cs="Times New Roman"/>
                                        <w:kern w:val="2"/>
                                        <w:sz w:val="21"/>
                                        <w:szCs w:val="21"/>
                                        <w:lang w:val="en-US" w:bidi="ar-SA"/>
                                      </w:rPr>
                                    </w:pPr>
                                    <w:r>
                                      <w:rPr>
                                        <w:rFonts w:hint="eastAsia" w:ascii="Times New Roman" w:hAnsi="Times New Roman" w:eastAsia="宋体" w:cs="Times New Roman"/>
                                        <w:kern w:val="2"/>
                                        <w:sz w:val="21"/>
                                        <w:szCs w:val="21"/>
                                        <w:lang w:val="en-US" w:bidi="ar-SA"/>
                                      </w:rPr>
                                      <w:t>新鲜水量</w:t>
                                    </w:r>
                                  </w:p>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60.63</w:t>
                                    </w:r>
                                  </w:p>
                                </w:txbxContent>
                              </wps:txbx>
                              <wps:bodyPr upright="1"/>
                            </wps:wsp>
                            <wps:wsp>
                              <wps:cNvPr id="127" name="直接箭头连接符 127"/>
                              <wps:cNvCnPr/>
                              <wps:spPr>
                                <a:xfrm>
                                  <a:off x="2193290" y="739775"/>
                                  <a:ext cx="328295" cy="0"/>
                                </a:xfrm>
                                <a:prstGeom prst="straightConnector1">
                                  <a:avLst/>
                                </a:prstGeom>
                                <a:ln w="12700" cap="flat" cmpd="sng">
                                  <a:solidFill>
                                    <a:srgbClr val="000000"/>
                                  </a:solidFill>
                                  <a:prstDash val="solid"/>
                                  <a:round/>
                                  <a:headEnd type="none" w="med" len="med"/>
                                  <a:tailEnd type="triangle" w="med" len="med"/>
                                </a:ln>
                              </wps:spPr>
                              <wps:bodyPr/>
                            </wps:wsp>
                            <wps:wsp>
                              <wps:cNvPr id="129" name="文本框 129"/>
                              <wps:cNvSpPr txBox="1"/>
                              <wps:spPr>
                                <a:xfrm>
                                  <a:off x="1210310" y="436880"/>
                                  <a:ext cx="984885" cy="616585"/>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pPr>
                                      <w:autoSpaceDE/>
                                      <w:autoSpaceDN/>
                                      <w:jc w:val="both"/>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软化水系统用水（出水率</w:t>
                                    </w:r>
                                    <w:r>
                                      <w:rPr>
                                        <w:rFonts w:hint="eastAsia" w:ascii="Times New Roman" w:hAnsi="Times New Roman" w:cs="Times New Roman"/>
                                        <w:kern w:val="2"/>
                                        <w:sz w:val="21"/>
                                        <w:szCs w:val="24"/>
                                        <w:lang w:val="en-US" w:eastAsia="zh-CN" w:bidi="ar-SA"/>
                                      </w:rPr>
                                      <w:t>95</w:t>
                                    </w:r>
                                    <w:r>
                                      <w:rPr>
                                        <w:rFonts w:hint="eastAsia" w:ascii="Times New Roman" w:hAnsi="Times New Roman" w:eastAsia="宋体" w:cs="Times New Roman"/>
                                        <w:kern w:val="2"/>
                                        <w:sz w:val="21"/>
                                        <w:szCs w:val="24"/>
                                        <w:lang w:val="en-US" w:bidi="ar-SA"/>
                                      </w:rPr>
                                      <w:t>%）</w:t>
                                    </w:r>
                                  </w:p>
                                  <w:p>
                                    <w:pPr>
                                      <w:autoSpaceDE/>
                                      <w:autoSpaceDN/>
                                      <w:jc w:val="both"/>
                                      <w:rPr>
                                        <w:rFonts w:ascii="Times New Roman" w:hAnsi="Times New Roman" w:eastAsia="宋体" w:cs="Times New Roman"/>
                                        <w:kern w:val="2"/>
                                        <w:sz w:val="21"/>
                                        <w:szCs w:val="24"/>
                                        <w:lang w:val="en-US" w:bidi="ar-SA"/>
                                      </w:rPr>
                                    </w:pPr>
                                  </w:p>
                                </w:txbxContent>
                              </wps:txbx>
                              <wps:bodyPr upright="1"/>
                            </wps:wsp>
                            <wps:wsp>
                              <wps:cNvPr id="147" name="文本框 147"/>
                              <wps:cNvSpPr txBox="1"/>
                              <wps:spPr>
                                <a:xfrm>
                                  <a:off x="2531745" y="590550"/>
                                  <a:ext cx="897255" cy="292735"/>
                                </a:xfrm>
                                <a:prstGeom prst="rect">
                                  <a:avLst/>
                                </a:prstGeom>
                                <a:noFill/>
                                <a:ln>
                                  <a:solidFill>
                                    <a:schemeClr val="tx1"/>
                                  </a:solidFill>
                                </a:ln>
                                <a:effectLst/>
                              </wps:spPr>
                              <wps:txbx>
                                <w:txbxContent>
                                  <w:p>
                                    <w:pPr>
                                      <w:autoSpaceDE/>
                                      <w:autoSpaceDN/>
                                      <w:jc w:val="both"/>
                                      <w:rPr>
                                        <w:rFonts w:ascii="Times New Roman" w:hAnsi="Times New Roman" w:eastAsia="宋体" w:cs="Times New Roman"/>
                                        <w:kern w:val="2"/>
                                        <w:sz w:val="21"/>
                                        <w:szCs w:val="21"/>
                                        <w:lang w:val="en-US" w:bidi="ar-SA"/>
                                      </w:rPr>
                                    </w:pPr>
                                    <w:r>
                                      <w:rPr>
                                        <w:rFonts w:hint="eastAsia" w:ascii="Times New Roman" w:hAnsi="Times New Roman" w:cs="Times New Roman"/>
                                        <w:kern w:val="2"/>
                                        <w:sz w:val="21"/>
                                        <w:szCs w:val="21"/>
                                        <w:lang w:val="en-US" w:eastAsia="zh-CN" w:bidi="ar-SA"/>
                                      </w:rPr>
                                      <w:t>5</w:t>
                                    </w:r>
                                    <w:r>
                                      <w:rPr>
                                        <w:rFonts w:hint="eastAsia" w:ascii="Times New Roman" w:hAnsi="Times New Roman" w:eastAsia="宋体" w:cs="Times New Roman"/>
                                        <w:kern w:val="2"/>
                                        <w:sz w:val="21"/>
                                        <w:szCs w:val="21"/>
                                        <w:lang w:val="en-US" w:bidi="ar-SA"/>
                                      </w:rPr>
                                      <w:t>%</w:t>
                                    </w:r>
                                    <w:r>
                                      <w:rPr>
                                        <w:rFonts w:hint="eastAsia" w:ascii="Times New Roman" w:hAnsi="Times New Roman" w:eastAsia="宋体" w:cs="Times New Roman"/>
                                        <w:kern w:val="2"/>
                                        <w:sz w:val="21"/>
                                        <w:szCs w:val="21"/>
                                        <w:lang w:val="en-US" w:eastAsia="zh-CN" w:bidi="ar-SA"/>
                                      </w:rPr>
                                      <w:t>软化</w:t>
                                    </w:r>
                                    <w:r>
                                      <w:rPr>
                                        <w:rFonts w:hint="eastAsia" w:ascii="Times New Roman" w:hAnsi="Times New Roman" w:eastAsia="宋体" w:cs="Times New Roman"/>
                                        <w:kern w:val="2"/>
                                        <w:sz w:val="21"/>
                                        <w:szCs w:val="21"/>
                                        <w:lang w:val="en-US" w:bidi="ar-SA"/>
                                      </w:rPr>
                                      <w:t>废水</w:t>
                                    </w:r>
                                  </w:p>
                                </w:txbxContent>
                              </wps:txbx>
                              <wps:bodyPr upright="1"/>
                            </wps:wsp>
                            <wps:wsp>
                              <wps:cNvPr id="153" name="直接箭头连接符 153"/>
                              <wps:cNvCnPr/>
                              <wps:spPr>
                                <a:xfrm flipV="1">
                                  <a:off x="3441065" y="740410"/>
                                  <a:ext cx="528955" cy="7620"/>
                                </a:xfrm>
                                <a:prstGeom prst="straightConnector1">
                                  <a:avLst/>
                                </a:prstGeom>
                                <a:ln w="12700" cap="flat" cmpd="sng">
                                  <a:solidFill>
                                    <a:srgbClr val="000000"/>
                                  </a:solidFill>
                                  <a:prstDash val="solid"/>
                                  <a:round/>
                                  <a:headEnd type="none" w="med" len="med"/>
                                  <a:tailEnd type="triangle" w="med" len="med"/>
                                </a:ln>
                              </wps:spPr>
                              <wps:bodyPr/>
                            </wps:wsp>
                            <wps:wsp>
                              <wps:cNvPr id="155" name="文本框 155"/>
                              <wps:cNvSpPr txBox="1"/>
                              <wps:spPr>
                                <a:xfrm>
                                  <a:off x="3989705" y="251460"/>
                                  <a:ext cx="731520" cy="1684655"/>
                                </a:xfrm>
                                <a:prstGeom prst="rect">
                                  <a:avLst/>
                                </a:prstGeom>
                                <a:noFill/>
                                <a:ln w="12700" cap="flat" cmpd="sng">
                                  <a:solidFill>
                                    <a:srgbClr val="000000"/>
                                  </a:solidFill>
                                  <a:prstDash val="dashDot"/>
                                  <a:miter/>
                                  <a:headEnd type="none" w="med" len="med"/>
                                  <a:tailEnd type="none" w="med" len="med"/>
                                </a:ln>
                                <a:effectLst/>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进入排污降温池三级沉淀后排入</w:t>
                                    </w:r>
                                    <w:r>
                                      <w:rPr>
                                        <w:rFonts w:hint="eastAsia" w:ascii="Times New Roman" w:hAnsi="Times New Roman" w:cs="Times New Roman"/>
                                        <w:kern w:val="2"/>
                                        <w:sz w:val="21"/>
                                        <w:szCs w:val="24"/>
                                        <w:lang w:val="en-US" w:eastAsia="zh-CN" w:bidi="ar-SA"/>
                                      </w:rPr>
                                      <w:t>园区</w:t>
                                    </w:r>
                                    <w:r>
                                      <w:rPr>
                                        <w:rFonts w:hint="eastAsia" w:ascii="Times New Roman" w:hAnsi="Times New Roman" w:eastAsia="宋体" w:cs="Times New Roman"/>
                                        <w:kern w:val="2"/>
                                        <w:sz w:val="21"/>
                                        <w:szCs w:val="24"/>
                                        <w:lang w:val="en-US" w:eastAsia="zh-CN" w:bidi="ar-SA"/>
                                      </w:rPr>
                                      <w:t>污水管网进入县城污水处理厂深度处理</w:t>
                                    </w:r>
                                  </w:p>
                                </w:txbxContent>
                              </wps:txbx>
                              <wps:bodyPr upright="1"/>
                            </wps:wsp>
                            <wps:wsp>
                              <wps:cNvPr id="157" name="直接箭头连接符 157"/>
                              <wps:cNvCnPr/>
                              <wps:spPr>
                                <a:xfrm flipV="1">
                                  <a:off x="1959610" y="2317750"/>
                                  <a:ext cx="628015" cy="3175"/>
                                </a:xfrm>
                                <a:prstGeom prst="straightConnector1">
                                  <a:avLst/>
                                </a:prstGeom>
                                <a:ln w="12700" cap="flat" cmpd="sng">
                                  <a:solidFill>
                                    <a:srgbClr val="000000"/>
                                  </a:solidFill>
                                  <a:prstDash val="solid"/>
                                  <a:round/>
                                  <a:headEnd type="none" w="med" len="med"/>
                                  <a:tailEnd type="triangle" w="med" len="med"/>
                                </a:ln>
                              </wps:spPr>
                              <wps:bodyPr/>
                            </wps:wsp>
                            <wps:wsp>
                              <wps:cNvPr id="158" name="直接连接符 158"/>
                              <wps:cNvCnPr/>
                              <wps:spPr>
                                <a:xfrm>
                                  <a:off x="711200" y="703580"/>
                                  <a:ext cx="502920" cy="1270"/>
                                </a:xfrm>
                                <a:prstGeom prst="line">
                                  <a:avLst/>
                                </a:prstGeom>
                                <a:ln w="12700" cap="flat" cmpd="sng">
                                  <a:solidFill>
                                    <a:srgbClr val="000000"/>
                                  </a:solidFill>
                                  <a:prstDash val="solid"/>
                                  <a:round/>
                                  <a:headEnd type="none" w="med" len="med"/>
                                  <a:tailEnd type="triangle" w="med" len="med"/>
                                </a:ln>
                              </wps:spPr>
                              <wps:bodyPr upright="1"/>
                            </wps:wsp>
                            <wps:wsp>
                              <wps:cNvPr id="160" name="文本框 160"/>
                              <wps:cNvSpPr txBox="1"/>
                              <wps:spPr>
                                <a:xfrm>
                                  <a:off x="2553970" y="2159000"/>
                                  <a:ext cx="758190" cy="30099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bidi="ar-SA"/>
                                      </w:rPr>
                                      <w:t>锅炉</w:t>
                                    </w:r>
                                    <w:r>
                                      <w:rPr>
                                        <w:rFonts w:hint="eastAsia" w:ascii="Times New Roman" w:hAnsi="Times New Roman" w:eastAsia="宋体" w:cs="Times New Roman"/>
                                        <w:kern w:val="2"/>
                                        <w:sz w:val="21"/>
                                        <w:szCs w:val="24"/>
                                        <w:lang w:val="en-US" w:eastAsia="zh-CN" w:bidi="ar-SA"/>
                                      </w:rPr>
                                      <w:t>废水（5%）</w:t>
                                    </w:r>
                                  </w:p>
                                </w:txbxContent>
                              </wps:txbx>
                              <wps:bodyPr upright="1"/>
                            </wps:wsp>
                            <wps:wsp>
                              <wps:cNvPr id="161" name="直接箭头连接符 161"/>
                              <wps:cNvCnPr/>
                              <wps:spPr>
                                <a:xfrm>
                                  <a:off x="1444625" y="1089025"/>
                                  <a:ext cx="635" cy="1038860"/>
                                </a:xfrm>
                                <a:prstGeom prst="straightConnector1">
                                  <a:avLst/>
                                </a:prstGeom>
                                <a:ln w="12700" cap="flat" cmpd="sng">
                                  <a:solidFill>
                                    <a:srgbClr val="000000"/>
                                  </a:solidFill>
                                  <a:prstDash val="solid"/>
                                  <a:round/>
                                  <a:headEnd type="none" w="med" len="med"/>
                                  <a:tailEnd type="triangle" w="med" len="med"/>
                                </a:ln>
                              </wps:spPr>
                              <wps:bodyPr/>
                            </wps:wsp>
                            <wps:wsp>
                              <wps:cNvPr id="162" name="文本框 162"/>
                              <wps:cNvSpPr txBox="1"/>
                              <wps:spPr>
                                <a:xfrm>
                                  <a:off x="3370580" y="2120900"/>
                                  <a:ext cx="549275" cy="279400"/>
                                </a:xfrm>
                                <a:prstGeom prst="rect">
                                  <a:avLst/>
                                </a:prstGeom>
                                <a:noFill/>
                                <a:ln>
                                  <a:noFill/>
                                </a:ln>
                                <a:effectLst/>
                              </wps:spPr>
                              <wps:txbx>
                                <w:txbxContent>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9.6</w:t>
                                    </w:r>
                                  </w:p>
                                </w:txbxContent>
                              </wps:txbx>
                              <wps:bodyPr upright="1"/>
                            </wps:wsp>
                            <wps:wsp>
                              <wps:cNvPr id="166" name="文本框 166"/>
                              <wps:cNvSpPr txBox="1"/>
                              <wps:spPr>
                                <a:xfrm>
                                  <a:off x="1193165" y="2145030"/>
                                  <a:ext cx="758190" cy="30099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highlight w:val="none"/>
                                        <w:lang w:val="en-US" w:bidi="ar-SA"/>
                                      </w:rPr>
                                      <w:t>锅炉</w:t>
                                    </w:r>
                                    <w:r>
                                      <w:rPr>
                                        <w:rFonts w:hint="eastAsia" w:ascii="Times New Roman" w:hAnsi="Times New Roman" w:eastAsia="宋体" w:cs="Times New Roman"/>
                                        <w:kern w:val="2"/>
                                        <w:sz w:val="21"/>
                                        <w:szCs w:val="24"/>
                                        <w:highlight w:val="none"/>
                                        <w:lang w:val="en-US" w:eastAsia="zh-CN" w:bidi="ar-SA"/>
                                      </w:rPr>
                                      <w:t>用水</w:t>
                                    </w:r>
                                    <w:r>
                                      <w:rPr>
                                        <w:rFonts w:hint="eastAsia" w:ascii="Times New Roman" w:hAnsi="Times New Roman" w:eastAsia="宋体" w:cs="Times New Roman"/>
                                        <w:kern w:val="2"/>
                                        <w:sz w:val="21"/>
                                        <w:szCs w:val="24"/>
                                        <w:lang w:val="en-US" w:eastAsia="zh-CN" w:bidi="ar-SA"/>
                                      </w:rPr>
                                      <w:t>（5%）</w:t>
                                    </w:r>
                                  </w:p>
                                </w:txbxContent>
                              </wps:txbx>
                              <wps:bodyPr upright="1"/>
                            </wps:wsp>
                            <wps:wsp>
                              <wps:cNvPr id="167" name="直接箭头连接符 167"/>
                              <wps:cNvCnPr/>
                              <wps:spPr>
                                <a:xfrm>
                                  <a:off x="3323590" y="2321560"/>
                                  <a:ext cx="883285" cy="5715"/>
                                </a:xfrm>
                                <a:prstGeom prst="straightConnector1">
                                  <a:avLst/>
                                </a:prstGeom>
                                <a:ln w="12700" cap="flat" cmpd="sng">
                                  <a:solidFill>
                                    <a:srgbClr val="000000"/>
                                  </a:solidFill>
                                  <a:prstDash val="solid"/>
                                  <a:round/>
                                  <a:headEnd type="none" w="med" len="med"/>
                                  <a:tailEnd type="triangle" w="med" len="med"/>
                                </a:ln>
                              </wps:spPr>
                              <wps:bodyPr/>
                            </wps:wsp>
                            <wps:wsp>
                              <wps:cNvPr id="168" name="文本框 168"/>
                              <wps:cNvSpPr txBox="1"/>
                              <wps:spPr>
                                <a:xfrm>
                                  <a:off x="3409315" y="509270"/>
                                  <a:ext cx="549275" cy="279400"/>
                                </a:xfrm>
                                <a:prstGeom prst="rect">
                                  <a:avLst/>
                                </a:prstGeom>
                                <a:noFill/>
                                <a:ln>
                                  <a:noFill/>
                                </a:ln>
                                <a:effectLst/>
                              </wps:spPr>
                              <wps:txbx>
                                <w:txbxContent>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3.03</w:t>
                                    </w:r>
                                  </w:p>
                                </w:txbxContent>
                              </wps:txbx>
                              <wps:bodyPr upright="1"/>
                            </wps:wsp>
                            <wps:wsp>
                              <wps:cNvPr id="169" name="文本框 169"/>
                              <wps:cNvSpPr txBox="1"/>
                              <wps:spPr>
                                <a:xfrm>
                                  <a:off x="1003300" y="1539240"/>
                                  <a:ext cx="549275" cy="279400"/>
                                </a:xfrm>
                                <a:prstGeom prst="rect">
                                  <a:avLst/>
                                </a:prstGeom>
                                <a:noFill/>
                                <a:ln>
                                  <a:noFill/>
                                </a:ln>
                                <a:effectLst/>
                              </wps:spPr>
                              <wps:txbx>
                                <w:txbxContent>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57.60</w:t>
                                    </w:r>
                                    <w:r>
                                      <w:rPr>
                                        <w:rFonts w:hint="eastAsia" w:ascii="Times New Roman" w:hAnsi="Times New Roman" w:eastAsia="宋体" w:cs="Times New Roman"/>
                                        <w:kern w:val="2"/>
                                        <w:sz w:val="21"/>
                                        <w:szCs w:val="21"/>
                                        <w:lang w:val="en-US" w:eastAsia="zh-CN" w:bidi="ar-SA"/>
                                      </w:rPr>
                                      <w:t>6</w:t>
                                    </w:r>
                                  </w:p>
                                </w:txbxContent>
                              </wps:txbx>
                              <wps:bodyPr upright="1"/>
                            </wps:wsp>
                            <wps:wsp>
                              <wps:cNvPr id="173" name="直接箭头连接符 173"/>
                              <wps:cNvCnPr/>
                              <wps:spPr>
                                <a:xfrm flipV="1">
                                  <a:off x="2647315" y="2006600"/>
                                  <a:ext cx="276860" cy="133350"/>
                                </a:xfrm>
                                <a:prstGeom prst="straightConnector1">
                                  <a:avLst/>
                                </a:prstGeom>
                                <a:ln w="12700" cap="flat" cmpd="sng">
                                  <a:solidFill>
                                    <a:srgbClr val="000000"/>
                                  </a:solidFill>
                                  <a:prstDash val="dashDot"/>
                                  <a:round/>
                                  <a:headEnd type="none" w="med" len="med"/>
                                  <a:tailEnd type="triangle" w="med" len="med"/>
                                </a:ln>
                              </wps:spPr>
                              <wps:bodyPr/>
                            </wps:wsp>
                            <wps:wsp>
                              <wps:cNvPr id="5" name="文本框 5"/>
                              <wps:cNvSpPr txBox="1"/>
                              <wps:spPr>
                                <a:xfrm>
                                  <a:off x="2880995" y="1824990"/>
                                  <a:ext cx="733425" cy="292735"/>
                                </a:xfrm>
                                <a:prstGeom prst="rect">
                                  <a:avLst/>
                                </a:prstGeom>
                                <a:noFill/>
                                <a:ln>
                                  <a:noFill/>
                                </a:ln>
                                <a:effectLst/>
                              </wps:spPr>
                              <wps:txbx>
                                <w:txbxContent>
                                  <w:p>
                                    <w:pPr>
                                      <w:autoSpaceDE/>
                                      <w:autoSpaceDN/>
                                      <w:jc w:val="both"/>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蒸汽损失</w:t>
                                    </w:r>
                                  </w:p>
                                </w:txbxContent>
                              </wps:txbx>
                              <wps:bodyPr upright="1"/>
                            </wps:wsp>
                            <wps:wsp>
                              <wps:cNvPr id="15" name="直接箭头连接符 15"/>
                              <wps:cNvCnPr/>
                              <wps:spPr>
                                <a:xfrm flipH="1" flipV="1">
                                  <a:off x="4189095" y="1917700"/>
                                  <a:ext cx="635" cy="417830"/>
                                </a:xfrm>
                                <a:prstGeom prst="straightConnector1">
                                  <a:avLst/>
                                </a:prstGeom>
                                <a:ln w="12700" cap="flat" cmpd="sng">
                                  <a:solidFill>
                                    <a:srgbClr val="000000"/>
                                  </a:solidFill>
                                  <a:prstDash val="solid"/>
                                  <a:round/>
                                  <a:headEnd type="none" w="med" len="med"/>
                                  <a:tailEnd type="triangle" w="med" len="med"/>
                                </a:ln>
                              </wps:spPr>
                              <wps:bodyPr/>
                            </wps:wsp>
                          </wpc:wpc>
                        </a:graphicData>
                      </a:graphic>
                    </wp:inline>
                  </w:drawing>
                </mc:Choice>
                <mc:Fallback>
                  <w:pict>
                    <v:group id="_x0000_s1026" o:spid="_x0000_s1026" o:spt="203" style="height:204.15pt;width:404.1pt;" coordsize="5132070,2592705" editas="canvas" o:gfxdata="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">
                      <o:lock v:ext="edit" aspectratio="f"/>
                      <v:shape id="_x0000_s1026" o:spid="_x0000_s1026" style="position:absolute;left:0;top:0;height:2592705;width:5132070;" filled="f" stroked="f" coordsize="21600,21600" o:gfxdata="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">
                        <v:fill on="f" focussize="0,0"/>
                        <v:stroke on="f"/>
                        <v:imagedata o:title=""/>
                        <o:lock v:ext="edit" aspectratio="f"/>
                      </v:shape>
                      <v:shape id="_x0000_s1026" o:spid="_x0000_s1026" o:spt="202" type="#_x0000_t202" style="position:absolute;left:0;top:475615;height:490855;width:722630;" filled="f" stroked="f" coordsize="21600,21600" o:gfxdata="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&#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FgAAAGRycy9QSwECFAAUAAAACACHTuJAer8OY9QAAAAFAQAADwAAAAAAAAABACAAAAA4AAAAZHJz&#10;L2Rvd25yZXYueG1sUEsBAhQAFAAAAAgAh07iQEjTSN25AQAAZAMAAA4AAAAAAAAAAQAgAAAAOQEA&#10;AGRycy9lMm9Eb2MueG1sUEsFBgAAAAAGAAYAWQEAAGQFAAAAAA==&#10;">
                        <v:fill on="f" focussize="0,0"/>
                        <v:stroke on="f"/>
                        <v:imagedata o:title=""/>
                        <o:lock v:ext="edit" aspectratio="f"/>
                        <v:textbox>
                          <w:txbxContent>
                            <w:p>
                              <w:pPr>
                                <w:autoSpaceDE/>
                                <w:autoSpaceDN/>
                                <w:jc w:val="both"/>
                                <w:rPr>
                                  <w:rFonts w:ascii="Times New Roman" w:hAnsi="Times New Roman" w:eastAsia="宋体" w:cs="Times New Roman"/>
                                  <w:kern w:val="2"/>
                                  <w:sz w:val="21"/>
                                  <w:szCs w:val="21"/>
                                  <w:lang w:val="en-US" w:bidi="ar-SA"/>
                                </w:rPr>
                              </w:pPr>
                              <w:r>
                                <w:rPr>
                                  <w:rFonts w:hint="eastAsia" w:ascii="Times New Roman" w:hAnsi="Times New Roman" w:eastAsia="宋体" w:cs="Times New Roman"/>
                                  <w:kern w:val="2"/>
                                  <w:sz w:val="21"/>
                                  <w:szCs w:val="21"/>
                                  <w:lang w:val="en-US" w:bidi="ar-SA"/>
                                </w:rPr>
                                <w:t>新鲜水量</w:t>
                              </w:r>
                            </w:p>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60.63</w:t>
                              </w:r>
                            </w:p>
                          </w:txbxContent>
                        </v:textbox>
                      </v:shape>
                      <v:shape id="_x0000_s1026" o:spid="_x0000_s1026" o:spt="32" type="#_x0000_t32" style="position:absolute;left:2193290;top:739775;height:0;width:328295;" filled="f" stroked="t" coordsize="21600,21600" o:gfxdata="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I8Vta1AAAAAUBAAAPAAAAAAAAAAEAIAAAADgAAABkcnMvZG93bnJldi54bWxQSwECFAAU&#10;AAAACACHTuJA6ioRqxgCAAAJBAAADgAAAAAAAAABACAAAAA5AQAAZHJzL2Uyb0RvYy54bWxQSwUG&#10;AAAAAAYABgBZAQAAwwUAAAAA&#10;">
                        <v:fill on="f" focussize="0,0"/>
                        <v:stroke weight="1pt" color="#000000" joinstyle="round" endarrow="block"/>
                        <v:imagedata o:title=""/>
                        <o:lock v:ext="edit" aspectratio="f"/>
                      </v:shape>
                      <v:shape id="_x0000_s1026" o:spid="_x0000_s1026" o:spt="202" type="#_x0000_t202" style="position:absolute;left:1210310;top:436880;height:616585;width:984885;" fillcolor="#FFFFFF" filled="t" stroked="t" coordsize="21600,21600" o:gfxdata="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FgAAAGRycy9QSwEC&#10;FAAUAAAACACHTuJAyiCtt9cAAAAFAQAADwAAAAAAAAABACAAAAA4AAAAZHJzL2Rvd25yZXYueG1s&#10;UEsBAhQAFAAAAAgAh07iQJrf4RwcAgAAUwQAAA4AAAAAAAAAAQAgAAAAPAEAAGRycy9lMm9Eb2Mu&#10;eG1sUEsFBgAAAAAGAAYAWQEAAMoFAAAAAA==&#10;">
                        <v:fill on="t" focussize="0,0"/>
                        <v:stroke weight="1pt" color="#000000" joinstyle="miter"/>
                        <v:imagedata o:title=""/>
                        <o:lock v:ext="edit" aspectratio="f"/>
                        <v:textbox>
                          <w:txbxContent>
                            <w:p>
                              <w:pPr>
                                <w:autoSpaceDE/>
                                <w:autoSpaceDN/>
                                <w:jc w:val="both"/>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软化水系统用水（出水率</w:t>
                              </w:r>
                              <w:r>
                                <w:rPr>
                                  <w:rFonts w:hint="eastAsia" w:ascii="Times New Roman" w:hAnsi="Times New Roman" w:cs="Times New Roman"/>
                                  <w:kern w:val="2"/>
                                  <w:sz w:val="21"/>
                                  <w:szCs w:val="24"/>
                                  <w:lang w:val="en-US" w:eastAsia="zh-CN" w:bidi="ar-SA"/>
                                </w:rPr>
                                <w:t>95</w:t>
                              </w:r>
                              <w:r>
                                <w:rPr>
                                  <w:rFonts w:hint="eastAsia" w:ascii="Times New Roman" w:hAnsi="Times New Roman" w:eastAsia="宋体" w:cs="Times New Roman"/>
                                  <w:kern w:val="2"/>
                                  <w:sz w:val="21"/>
                                  <w:szCs w:val="24"/>
                                  <w:lang w:val="en-US" w:bidi="ar-SA"/>
                                </w:rPr>
                                <w:t>%）</w:t>
                              </w:r>
                            </w:p>
                            <w:p>
                              <w:pPr>
                                <w:autoSpaceDE/>
                                <w:autoSpaceDN/>
                                <w:jc w:val="both"/>
                                <w:rPr>
                                  <w:rFonts w:ascii="Times New Roman" w:hAnsi="Times New Roman" w:eastAsia="宋体" w:cs="Times New Roman"/>
                                  <w:kern w:val="2"/>
                                  <w:sz w:val="21"/>
                                  <w:szCs w:val="24"/>
                                  <w:lang w:val="en-US" w:bidi="ar-SA"/>
                                </w:rPr>
                              </w:pPr>
                            </w:p>
                          </w:txbxContent>
                        </v:textbox>
                      </v:shape>
                      <v:shape id="_x0000_s1026" o:spid="_x0000_s1026" o:spt="202" type="#_x0000_t202" style="position:absolute;left:2531745;top:590550;height:292735;width:897255;" filled="f" stroked="t" coordsize="21600,21600" o:gfxdata="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BYAAABkcnMvUEsBAhQAFAAAAAgAh07iQL/dmhDTAAAA&#10;BQEAAA8AAAAAAAAAAQAgAAAAOAAAAGRycy9kb3ducmV2LnhtbFBLAQIUABQAAAAIAIdO4kDEhryf&#10;0wEAAJMDAAAOAAAAAAAAAAEAIAAAADgBAABkcnMvZTJvRG9jLnhtbFBLBQYAAAAABgAGAFkBAAB9&#10;BQAAAAA=&#10;">
                        <v:fill on="f" focussize="0,0"/>
                        <v:stroke color="#000000 [3213]" joinstyle="round"/>
                        <v:imagedata o:title=""/>
                        <o:lock v:ext="edit" aspectratio="f"/>
                        <v:textbox>
                          <w:txbxContent>
                            <w:p>
                              <w:pPr>
                                <w:autoSpaceDE/>
                                <w:autoSpaceDN/>
                                <w:jc w:val="both"/>
                                <w:rPr>
                                  <w:rFonts w:ascii="Times New Roman" w:hAnsi="Times New Roman" w:eastAsia="宋体" w:cs="Times New Roman"/>
                                  <w:kern w:val="2"/>
                                  <w:sz w:val="21"/>
                                  <w:szCs w:val="21"/>
                                  <w:lang w:val="en-US" w:bidi="ar-SA"/>
                                </w:rPr>
                              </w:pPr>
                              <w:r>
                                <w:rPr>
                                  <w:rFonts w:hint="eastAsia" w:ascii="Times New Roman" w:hAnsi="Times New Roman" w:cs="Times New Roman"/>
                                  <w:kern w:val="2"/>
                                  <w:sz w:val="21"/>
                                  <w:szCs w:val="21"/>
                                  <w:lang w:val="en-US" w:eastAsia="zh-CN" w:bidi="ar-SA"/>
                                </w:rPr>
                                <w:t>5</w:t>
                              </w:r>
                              <w:r>
                                <w:rPr>
                                  <w:rFonts w:hint="eastAsia" w:ascii="Times New Roman" w:hAnsi="Times New Roman" w:eastAsia="宋体" w:cs="Times New Roman"/>
                                  <w:kern w:val="2"/>
                                  <w:sz w:val="21"/>
                                  <w:szCs w:val="21"/>
                                  <w:lang w:val="en-US" w:bidi="ar-SA"/>
                                </w:rPr>
                                <w:t>%</w:t>
                              </w:r>
                              <w:r>
                                <w:rPr>
                                  <w:rFonts w:hint="eastAsia" w:ascii="Times New Roman" w:hAnsi="Times New Roman" w:eastAsia="宋体" w:cs="Times New Roman"/>
                                  <w:kern w:val="2"/>
                                  <w:sz w:val="21"/>
                                  <w:szCs w:val="21"/>
                                  <w:lang w:val="en-US" w:eastAsia="zh-CN" w:bidi="ar-SA"/>
                                </w:rPr>
                                <w:t>软化</w:t>
                              </w:r>
                              <w:r>
                                <w:rPr>
                                  <w:rFonts w:hint="eastAsia" w:ascii="Times New Roman" w:hAnsi="Times New Roman" w:eastAsia="宋体" w:cs="Times New Roman"/>
                                  <w:kern w:val="2"/>
                                  <w:sz w:val="21"/>
                                  <w:szCs w:val="21"/>
                                  <w:lang w:val="en-US" w:bidi="ar-SA"/>
                                </w:rPr>
                                <w:t>废水</w:t>
                              </w:r>
                            </w:p>
                          </w:txbxContent>
                        </v:textbox>
                      </v:shape>
                      <v:shape id="_x0000_s1026" o:spid="_x0000_s1026" o:spt="32" type="#_x0000_t32" style="position:absolute;left:3441065;top:740410;flip:y;height:7620;width:528955;" filled="f" stroked="t" coordsize="21600,21600" o:gfxdata="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BYAAABkcnMv&#10;UEsBAhQAFAAAAAgAh07iQESmrmrWAAAABQEAAA8AAAAAAAAAAQAgAAAAOAAAAGRycy9kb3ducmV2&#10;LnhtbFBLAQIUABQAAAAIAIdO4kBSZ0+KIQIAABYEAAAOAAAAAAAAAAEAIAAAADsBAABkcnMvZTJv&#10;RG9jLnhtbFBLBQYAAAAABgAGAFkBAADOBQAAAAA=&#10;">
                        <v:fill on="f" focussize="0,0"/>
                        <v:stroke weight="1pt" color="#000000" joinstyle="round" endarrow="block"/>
                        <v:imagedata o:title=""/>
                        <o:lock v:ext="edit" aspectratio="f"/>
                      </v:shape>
                      <v:shape id="_x0000_s1026" o:spid="_x0000_s1026" o:spt="202" type="#_x0000_t202" style="position:absolute;left:3989705;top:251460;height:1684655;width:731520;" filled="f" stroked="t" coordsize="21600,21600" o:gfxdata="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">
                        <v:fill on="f" focussize="0,0"/>
                        <v:stroke weight="1pt" color="#000000" joinstyle="miter" dashstyle="dashDot"/>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进入排污降温池三级沉淀后排入</w:t>
                              </w:r>
                              <w:r>
                                <w:rPr>
                                  <w:rFonts w:hint="eastAsia" w:ascii="Times New Roman" w:hAnsi="Times New Roman" w:cs="Times New Roman"/>
                                  <w:kern w:val="2"/>
                                  <w:sz w:val="21"/>
                                  <w:szCs w:val="24"/>
                                  <w:lang w:val="en-US" w:eastAsia="zh-CN" w:bidi="ar-SA"/>
                                </w:rPr>
                                <w:t>园区</w:t>
                              </w:r>
                              <w:r>
                                <w:rPr>
                                  <w:rFonts w:hint="eastAsia" w:ascii="Times New Roman" w:hAnsi="Times New Roman" w:eastAsia="宋体" w:cs="Times New Roman"/>
                                  <w:kern w:val="2"/>
                                  <w:sz w:val="21"/>
                                  <w:szCs w:val="24"/>
                                  <w:lang w:val="en-US" w:eastAsia="zh-CN" w:bidi="ar-SA"/>
                                </w:rPr>
                                <w:t>污水管网进入县城污水处理厂深度处理</w:t>
                              </w:r>
                            </w:p>
                          </w:txbxContent>
                        </v:textbox>
                      </v:shape>
                      <v:shape id="_x0000_s1026" o:spid="_x0000_s1026" o:spt="32" type="#_x0000_t32" style="position:absolute;left:1959610;top:2317750;flip:y;height:3175;width:628015;" filled="f" stroked="t" coordsize="21600,21600" o:gfxdata="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BEpq5q1gAAAAUBAAAPAAAAAAAAAAEAIAAAADgAAABkcnMvZG93bnJldi54&#10;bWxQSwECFAAUAAAACACHTuJAl9LVqR8CAAAXBAAADgAAAAAAAAABACAAAAA7AQAAZHJzL2Uyb0Rv&#10;Yy54bWxQSwUGAAAAAAYABgBZAQAAzAUAAAAA&#10;">
                        <v:fill on="f" focussize="0,0"/>
                        <v:stroke weight="1pt" color="#000000" joinstyle="round" endarrow="block"/>
                        <v:imagedata o:title=""/>
                        <o:lock v:ext="edit" aspectratio="f"/>
                      </v:shape>
                      <v:line id="_x0000_s1026" o:spid="_x0000_s1026" o:spt="20" style="position:absolute;left:711200;top:703580;height:1270;width:502920;" filled="f" stroked="t" coordsize="21600,21600" o:gfxdata="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">
                        <v:fill on="f" focussize="0,0"/>
                        <v:stroke weight="1pt" color="#000000" joinstyle="round" endarrow="block"/>
                        <v:imagedata o:title=""/>
                        <o:lock v:ext="edit" aspectratio="f"/>
                      </v:line>
                      <v:shape id="_x0000_s1026" o:spid="_x0000_s1026" o:spt="202" type="#_x0000_t202" style="position:absolute;left:2553970;top:2159000;height:300990;width:758190;" fillcolor="#FFFFFF" filled="t" stroked="t" coordsize="21600,21600" o:gfxdata="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MogrbfXAAAABQEAAA8AAAAAAAAAAQAgAAAAOAAAAGRycy9kb3ducmV2Lnht&#10;bFBLAQIUABQAAAAIAIdO4kB5MZdAHQIAAFQEAAAOAAAAAAAAAAEAIAAAADwBAABkcnMvZTJvRG9j&#10;LnhtbFBLBQYAAAAABgAGAFkBAADLBQAAAAA=&#10;">
                        <v:fill on="t" focussize="0,0"/>
                        <v:stroke weight="1pt" color="#000000" joinstyle="miter"/>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bidi="ar-SA"/>
                                </w:rPr>
                                <w:t>锅炉</w:t>
                              </w:r>
                              <w:r>
                                <w:rPr>
                                  <w:rFonts w:hint="eastAsia" w:ascii="Times New Roman" w:hAnsi="Times New Roman" w:eastAsia="宋体" w:cs="Times New Roman"/>
                                  <w:kern w:val="2"/>
                                  <w:sz w:val="21"/>
                                  <w:szCs w:val="24"/>
                                  <w:lang w:val="en-US" w:eastAsia="zh-CN" w:bidi="ar-SA"/>
                                </w:rPr>
                                <w:t>废水（5%）</w:t>
                              </w:r>
                            </w:p>
                          </w:txbxContent>
                        </v:textbox>
                      </v:shape>
                      <v:shape id="_x0000_s1026" o:spid="_x0000_s1026" o:spt="32" type="#_x0000_t32" style="position:absolute;left:1444625;top:1089025;height:1038860;width:635;" filled="f" stroked="t" coordsize="21600,21600" o:gfxdata="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iPFbWtQAAAAFAQAADwAAAAAAAAABACAAAAA4AAAAZHJzL2Rvd25yZXYueG1sUEsBAhQA&#10;FAAAAAgAh07iQGMDgc4ZAgAADQQAAA4AAAAAAAAAAQAgAAAAOQEAAGRycy9lMm9Eb2MueG1sUEsF&#10;BgAAAAAGAAYAWQEAAMQFAAAAAA==&#10;">
                        <v:fill on="f" focussize="0,0"/>
                        <v:stroke weight="1pt" color="#000000" joinstyle="round" endarrow="block"/>
                        <v:imagedata o:title=""/>
                        <o:lock v:ext="edit" aspectratio="f"/>
                      </v:shape>
                      <v:shape id="_x0000_s1026" o:spid="_x0000_s1026" o:spt="202" type="#_x0000_t202" style="position:absolute;left:3370580;top:2120900;height:279400;width:549275;" filled="f" stroked="f" coordsize="21600,21600" o:gfxdata="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">
                        <v:fill on="f" focussize="0,0"/>
                        <v:stroke on="f"/>
                        <v:imagedata o:title=""/>
                        <o:lock v:ext="edit" aspectratio="f"/>
                        <v:textbox>
                          <w:txbxContent>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9.6</w:t>
                              </w:r>
                            </w:p>
                          </w:txbxContent>
                        </v:textbox>
                      </v:shape>
                      <v:shape id="_x0000_s1026" o:spid="_x0000_s1026" o:spt="202" type="#_x0000_t202" style="position:absolute;left:1193165;top:2145030;height:300990;width:758190;" fillcolor="#FFFFFF" filled="t" stroked="t" coordsize="21600,21600" o:gfxdata="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BYAAABkcnMvUEsB&#10;AhQAFAAAAAgAh07iQMogrbfXAAAABQEAAA8AAAAAAAAAAQAgAAAAOAAAAGRycy9kb3ducmV2Lnht&#10;bFBLAQIUABQAAAAIAIdO4kB2pQuJHQIAAFQEAAAOAAAAAAAAAAEAIAAAADwBAABkcnMvZTJvRG9j&#10;LnhtbFBLBQYAAAAABgAGAFkBAADLBQAAAAA=&#10;">
                        <v:fill on="t" focussize="0,0"/>
                        <v:stroke weight="1pt" color="#000000" joinstyle="miter"/>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highlight w:val="none"/>
                                  <w:lang w:val="en-US" w:bidi="ar-SA"/>
                                </w:rPr>
                                <w:t>锅炉</w:t>
                              </w:r>
                              <w:r>
                                <w:rPr>
                                  <w:rFonts w:hint="eastAsia" w:ascii="Times New Roman" w:hAnsi="Times New Roman" w:eastAsia="宋体" w:cs="Times New Roman"/>
                                  <w:kern w:val="2"/>
                                  <w:sz w:val="21"/>
                                  <w:szCs w:val="24"/>
                                  <w:highlight w:val="none"/>
                                  <w:lang w:val="en-US" w:eastAsia="zh-CN" w:bidi="ar-SA"/>
                                </w:rPr>
                                <w:t>用水</w:t>
                              </w:r>
                              <w:r>
                                <w:rPr>
                                  <w:rFonts w:hint="eastAsia" w:ascii="Times New Roman" w:hAnsi="Times New Roman" w:eastAsia="宋体" w:cs="Times New Roman"/>
                                  <w:kern w:val="2"/>
                                  <w:sz w:val="21"/>
                                  <w:szCs w:val="24"/>
                                  <w:lang w:val="en-US" w:eastAsia="zh-CN" w:bidi="ar-SA"/>
                                </w:rPr>
                                <w:t>（5%）</w:t>
                              </w:r>
                            </w:p>
                          </w:txbxContent>
                        </v:textbox>
                      </v:shape>
                      <v:shape id="_x0000_s1026" o:spid="_x0000_s1026" o:spt="32" type="#_x0000_t32" style="position:absolute;left:3323590;top:2321560;height:5715;width:883285;" filled="f" stroked="t" coordsize="21600,21600" o:gfxdata="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BYAAABkcnMvUEsBAhQAFAAA&#10;AAgAh07iQIjxW1rUAAAABQEAAA8AAAAAAAAAAQAgAAAAOAAAAGRycy9kb3ducmV2LnhtbFBLAQIU&#10;ABQAAAAIAIdO4kBvlLa0GgIAAA0EAAAOAAAAAAAAAAEAIAAAADkBAABkcnMvZTJvRG9jLnhtbFBL&#10;BQYAAAAABgAGAFkBAADFBQAAAAA=&#10;">
                        <v:fill on="f" focussize="0,0"/>
                        <v:stroke weight="1pt" color="#000000" joinstyle="round" endarrow="block"/>
                        <v:imagedata o:title=""/>
                        <o:lock v:ext="edit" aspectratio="f"/>
                      </v:shape>
                      <v:shape id="_x0000_s1026" o:spid="_x0000_s1026" o:spt="202" type="#_x0000_t202" style="position:absolute;left:3409315;top:509270;height:279400;width:549275;" filled="f" stroked="f" coordsize="21600,21600" o:gfxdata="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BYAAABkcnMvUEsBAhQAFAAAAAgAh07iQHq/DmPUAAAABQEAAA8AAAAAAAAAAQAgAAAAOAAA&#10;AGRycy9kb3ducmV2LnhtbFBLAQIUABQAAAAIAIdO4kCRreG5vQEAAGoDAAAOAAAAAAAAAAEAIAAA&#10;ADkBAABkcnMvZTJvRG9jLnhtbFBLBQYAAAAABgAGAFkBAABoBQAAAAA=&#10;">
                        <v:fill on="f" focussize="0,0"/>
                        <v:stroke on="f"/>
                        <v:imagedata o:title=""/>
                        <o:lock v:ext="edit" aspectratio="f"/>
                        <v:textbox>
                          <w:txbxContent>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3.03</w:t>
                              </w:r>
                            </w:p>
                          </w:txbxContent>
                        </v:textbox>
                      </v:shape>
                      <v:shape id="_x0000_s1026" o:spid="_x0000_s1026" o:spt="202" type="#_x0000_t202" style="position:absolute;left:1003300;top:1539240;height:279400;width:549275;" filled="f" stroked="f" coordsize="21600,21600" o:gfxdata="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BYAAABkcnMvUEsBAhQAFAAAAAgAh07iQHq/DmPUAAAABQEAAA8AAAAAAAAAAQAgAAAAOAAA&#10;AGRycy9kb3ducmV2LnhtbFBLAQIUABQAAAAIAIdO4kBvcD5WvQEAAGsDAAAOAAAAAAAAAAEAIAAA&#10;ADkBAABkcnMvZTJvRG9jLnhtbFBLBQYAAAAABgAGAFkBAABoBQAAAAA=&#10;">
                        <v:fill on="f" focussize="0,0"/>
                        <v:stroke on="f"/>
                        <v:imagedata o:title=""/>
                        <o:lock v:ext="edit" aspectratio="f"/>
                        <v:textbox>
                          <w:txbxContent>
                            <w:p>
                              <w:pPr>
                                <w:autoSpaceDE/>
                                <w:autoSpaceDN/>
                                <w:jc w:val="both"/>
                                <w:rPr>
                                  <w:rFonts w:hint="default" w:ascii="Times New Roman" w:hAnsi="Times New Roman" w:eastAsia="宋体" w:cs="Times New Roman"/>
                                  <w:kern w:val="2"/>
                                  <w:sz w:val="21"/>
                                  <w:szCs w:val="21"/>
                                  <w:lang w:val="en-US" w:eastAsia="zh-CN" w:bidi="ar-SA"/>
                                </w:rPr>
                              </w:pPr>
                              <w:r>
                                <w:rPr>
                                  <w:rFonts w:hint="eastAsia" w:ascii="Times New Roman" w:hAnsi="Times New Roman" w:cs="Times New Roman"/>
                                  <w:kern w:val="2"/>
                                  <w:sz w:val="21"/>
                                  <w:szCs w:val="21"/>
                                  <w:lang w:val="en-US" w:eastAsia="zh-CN" w:bidi="ar-SA"/>
                                </w:rPr>
                                <w:t>57.60</w:t>
                              </w:r>
                              <w:r>
                                <w:rPr>
                                  <w:rFonts w:hint="eastAsia" w:ascii="Times New Roman" w:hAnsi="Times New Roman" w:eastAsia="宋体" w:cs="Times New Roman"/>
                                  <w:kern w:val="2"/>
                                  <w:sz w:val="21"/>
                                  <w:szCs w:val="21"/>
                                  <w:lang w:val="en-US" w:eastAsia="zh-CN" w:bidi="ar-SA"/>
                                </w:rPr>
                                <w:t>6</w:t>
                              </w:r>
                            </w:p>
                          </w:txbxContent>
                        </v:textbox>
                      </v:shape>
                      <v:shape id="_x0000_s1026" o:spid="_x0000_s1026" o:spt="32" type="#_x0000_t32" style="position:absolute;left:2647315;top:2006600;flip:y;height:133350;width:276860;" filled="f" stroked="t" coordsize="21600,21600" o:gfxdata="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WAAAA&#10;ZHJzL1BLAQIUABQAAAAIAIdO4kBEchTL1QAAAAUBAAAPAAAAAAAAAAEAIAAAADgAAABkcnMvZG93&#10;bnJldi54bWxQSwECFAAUAAAACACHTuJAQ1ghFCYCAAAbBAAADgAAAAAAAAABACAAAAA6AQAAZHJz&#10;L2Uyb0RvYy54bWxQSwUGAAAAAAYABgBZAQAA0gUAAAAA&#10;">
                        <v:fill on="f" focussize="0,0"/>
                        <v:stroke weight="1pt" color="#000000" joinstyle="round" dashstyle="dashDot" endarrow="block"/>
                        <v:imagedata o:title=""/>
                        <o:lock v:ext="edit" aspectratio="f"/>
                      </v:shape>
                      <v:shape id="_x0000_s1026" o:spid="_x0000_s1026" o:spt="202" type="#_x0000_t202" style="position:absolute;left:2880995;top:1824990;height:292735;width:733425;" filled="f" stroked="f" coordsize="21600,21600" o:gfxdata="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FgAAAGRycy9QSwECFAAUAAAACACHTuJAer8OY9QAAAAFAQAADwAAAAAAAAABACAAAAA4AAAA&#10;ZHJzL2Rvd25yZXYueG1sUEsBAhQAFAAAAAgAh07iQMx9piS8AQAAZwMAAA4AAAAAAAAAAQAgAAAA&#10;OQEAAGRycy9lMm9Eb2MueG1sUEsFBgAAAAAGAAYAWQEAAGcFAAAAAA==&#10;">
                        <v:fill on="f" focussize="0,0"/>
                        <v:stroke on="f"/>
                        <v:imagedata o:title=""/>
                        <o:lock v:ext="edit" aspectratio="f"/>
                        <v:textbox>
                          <w:txbxContent>
                            <w:p>
                              <w:pPr>
                                <w:autoSpaceDE/>
                                <w:autoSpaceDN/>
                                <w:jc w:val="both"/>
                                <w:rPr>
                                  <w:rFonts w:hint="eastAsia" w:ascii="Times New Roman" w:hAnsi="Times New Roman" w:eastAsia="宋体" w:cs="Times New Roman"/>
                                  <w:kern w:val="2"/>
                                  <w:sz w:val="21"/>
                                  <w:szCs w:val="21"/>
                                  <w:lang w:val="en-US" w:eastAsia="zh-CN" w:bidi="ar-SA"/>
                                </w:rPr>
                              </w:pPr>
                              <w:r>
                                <w:rPr>
                                  <w:rFonts w:hint="eastAsia" w:ascii="Times New Roman" w:hAnsi="Times New Roman" w:eastAsia="宋体" w:cs="Times New Roman"/>
                                  <w:kern w:val="2"/>
                                  <w:sz w:val="21"/>
                                  <w:szCs w:val="21"/>
                                  <w:lang w:val="en-US" w:eastAsia="zh-CN" w:bidi="ar-SA"/>
                                </w:rPr>
                                <w:t>蒸汽损失</w:t>
                              </w:r>
                            </w:p>
                          </w:txbxContent>
                        </v:textbox>
                      </v:shape>
                      <v:shape id="_x0000_s1026" o:spid="_x0000_s1026" o:spt="32" type="#_x0000_t32" style="position:absolute;left:4189095;top:1917700;flip:x y;height:417830;width:635;" filled="f" stroked="t" coordsize="21600,21600" o:gfxdata="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WAAAAZHJz&#10;L1BLAQIUABQAAAAIAIdO4kDvTjm61AAAAAUBAAAPAAAAAAAAAAEAIAAAADgAAABkcnMvZG93bnJl&#10;di54bWxQSwECFAAUAAAACACHTuJAR9OmtCQCAAAeBAAADgAAAAAAAAABACAAAAA5AQAAZHJzL2Uy&#10;b0RvYy54bWxQSwUGAAAAAAYABgBZAQAAzwUAAAAA&#10;">
                        <v:fill on="f" focussize="0,0"/>
                        <v:stroke weight="1pt" color="#000000" joinstyle="round" endarrow="block"/>
                        <v:imagedata o:title=""/>
                        <o:lock v:ext="edit" aspectratio="f"/>
                      </v:shape>
                      <w10:wrap type="none"/>
                      <w10:anchorlock/>
                    </v:group>
                  </w:pict>
                </mc:Fallback>
              </mc:AlternateContent>
            </w:r>
          </w:p>
          <w:p>
            <w:pPr>
              <w:autoSpaceDE/>
              <w:autoSpaceDN/>
              <w:spacing w:line="360" w:lineRule="auto"/>
              <w:jc w:val="center"/>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bidi="ar-SA"/>
              </w:rPr>
              <w:t>图2-1项目水平衡图单位：m</w:t>
            </w:r>
            <w:r>
              <w:rPr>
                <w:rFonts w:hint="default" w:ascii="Times New Roman" w:hAnsi="Times New Roman" w:eastAsia="宋体" w:cs="Times New Roman"/>
                <w:b/>
                <w:bCs/>
                <w:color w:val="auto"/>
                <w:kern w:val="2"/>
                <w:sz w:val="24"/>
                <w:szCs w:val="24"/>
                <w:vertAlign w:val="superscript"/>
                <w:lang w:val="en-US" w:bidi="ar-SA"/>
              </w:rPr>
              <w:t>3</w:t>
            </w:r>
            <w:r>
              <w:rPr>
                <w:rFonts w:hint="default" w:ascii="Times New Roman" w:hAnsi="Times New Roman" w:eastAsia="宋体" w:cs="Times New Roman"/>
                <w:b/>
                <w:bCs/>
                <w:color w:val="auto"/>
                <w:kern w:val="2"/>
                <w:sz w:val="24"/>
                <w:szCs w:val="24"/>
                <w:lang w:val="en-US" w:bidi="ar-SA"/>
              </w:rPr>
              <w:t>/</w:t>
            </w:r>
            <w:r>
              <w:rPr>
                <w:rFonts w:hint="default" w:ascii="Times New Roman" w:hAnsi="Times New Roman" w:eastAsia="宋体" w:cs="Times New Roman"/>
                <w:b/>
                <w:bCs/>
                <w:color w:val="auto"/>
                <w:kern w:val="2"/>
                <w:sz w:val="24"/>
                <w:szCs w:val="24"/>
                <w:lang w:val="en-US" w:eastAsia="zh-CN" w:bidi="ar-SA"/>
              </w:rPr>
              <w:t>d</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（3）供电系统</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本项目供电系统来自当地电网，可以满足项目的供电需求。</w:t>
            </w:r>
          </w:p>
          <w:p>
            <w:pPr>
              <w:widowControl/>
              <w:autoSpaceDE/>
              <w:autoSpaceDN/>
              <w:adjustRightInd w:val="0"/>
              <w:snapToGrid w:val="0"/>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4、劳动定员及工作制度</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劳动定员：本项目</w:t>
            </w:r>
            <w:r>
              <w:rPr>
                <w:rFonts w:hint="default" w:ascii="Times New Roman" w:hAnsi="Times New Roman" w:eastAsia="宋体" w:cs="Times New Roman"/>
                <w:color w:val="auto"/>
                <w:kern w:val="2"/>
                <w:sz w:val="24"/>
                <w:szCs w:val="24"/>
                <w:lang w:val="en-US" w:eastAsia="zh-CN" w:bidi="ar-SA"/>
              </w:rPr>
              <w:t>不新增职工</w:t>
            </w:r>
            <w:r>
              <w:rPr>
                <w:rFonts w:hint="default" w:ascii="Times New Roman" w:hAnsi="Times New Roman" w:eastAsia="宋体" w:cs="Times New Roman"/>
                <w:color w:val="auto"/>
                <w:kern w:val="2"/>
                <w:sz w:val="24"/>
                <w:szCs w:val="24"/>
                <w:lang w:val="en-US" w:bidi="ar-SA"/>
              </w:rPr>
              <w:t>。</w:t>
            </w:r>
          </w:p>
          <w:p>
            <w:pPr>
              <w:widowControl/>
              <w:autoSpaceDE/>
              <w:autoSpaceDN/>
              <w:adjustRightInd w:val="0"/>
              <w:snapToGrid w:val="0"/>
              <w:spacing w:line="360" w:lineRule="auto"/>
              <w:ind w:firstLine="480" w:firstLineChars="200"/>
              <w:jc w:val="both"/>
              <w:rPr>
                <w:rFonts w:hint="default" w:ascii="Times New Roman" w:hAnsi="Times New Roman" w:eastAsia="宋体" w:cs="Times New Roman"/>
                <w:color w:val="000000" w:themeColor="text1"/>
                <w:kern w:val="2"/>
                <w:sz w:val="24"/>
                <w:szCs w:val="24"/>
                <w:highlight w:val="none"/>
                <w:shd w:val="clear"/>
                <w:lang w:val="en-US" w:eastAsia="zh-CN" w:bidi="ar-SA"/>
                <w14:textFill>
                  <w14:solidFill>
                    <w14:schemeClr w14:val="tx1"/>
                  </w14:solidFill>
                </w14:textFill>
              </w:rPr>
            </w:pPr>
            <w:r>
              <w:rPr>
                <w:rFonts w:hint="default" w:ascii="Times New Roman" w:hAnsi="Times New Roman" w:eastAsia="宋体" w:cs="Times New Roman"/>
                <w:color w:val="auto"/>
                <w:kern w:val="2"/>
                <w:sz w:val="24"/>
                <w:szCs w:val="24"/>
                <w:lang w:val="en-US" w:bidi="ar-SA"/>
              </w:rPr>
              <w:t>工作制度：</w:t>
            </w:r>
            <w:r>
              <w:rPr>
                <w:rFonts w:hint="eastAsia" w:ascii="Times New Roman" w:hAnsi="Times New Roman" w:cs="Times New Roman"/>
                <w:color w:val="auto"/>
                <w:kern w:val="2"/>
                <w:sz w:val="24"/>
                <w:szCs w:val="24"/>
                <w:lang w:val="en-US" w:eastAsia="zh-CN" w:bidi="ar-SA"/>
              </w:rPr>
              <w:t>为考虑到扶风祥云热力有限公司蒸汽供应不足状态下</w:t>
            </w:r>
            <w:r>
              <w:rPr>
                <w:rFonts w:hint="eastAsia" w:ascii="Times New Roman" w:hAnsi="Times New Roman" w:cs="Times New Roman"/>
                <w:color w:val="000000" w:themeColor="text1"/>
                <w:kern w:val="2"/>
                <w:sz w:val="24"/>
                <w:szCs w:val="24"/>
                <w:highlight w:val="none"/>
                <w:shd w:val="clear"/>
                <w:lang w:val="en-US" w:eastAsia="zh-CN" w:bidi="ar-SA"/>
                <w14:textFill>
                  <w14:solidFill>
                    <w14:schemeClr w14:val="tx1"/>
                  </w14:solidFill>
                </w14:textFill>
              </w:rPr>
              <w:t>，</w:t>
            </w:r>
            <w:r>
              <w:rPr>
                <w:rFonts w:hint="default" w:ascii="Times New Roman" w:hAnsi="Times New Roman" w:eastAsia="宋体" w:cs="Times New Roman"/>
                <w:color w:val="000000" w:themeColor="text1"/>
                <w:kern w:val="2"/>
                <w:sz w:val="24"/>
                <w:szCs w:val="24"/>
                <w:highlight w:val="none"/>
                <w:shd w:val="clear"/>
                <w:lang w:val="en-US" w:eastAsia="zh-CN" w:bidi="ar-SA"/>
                <w14:textFill>
                  <w14:solidFill>
                    <w14:schemeClr w14:val="tx1"/>
                  </w14:solidFill>
                </w14:textFill>
              </w:rPr>
              <w:t>项目锅炉</w:t>
            </w:r>
            <w:r>
              <w:rPr>
                <w:rFonts w:hint="eastAsia" w:ascii="Times New Roman" w:hAnsi="Times New Roman" w:cs="Times New Roman"/>
                <w:color w:val="000000" w:themeColor="text1"/>
                <w:kern w:val="2"/>
                <w:sz w:val="24"/>
                <w:szCs w:val="24"/>
                <w:highlight w:val="none"/>
                <w:shd w:val="clear"/>
                <w:lang w:val="en-US" w:eastAsia="zh-CN" w:bidi="ar-SA"/>
                <w14:textFill>
                  <w14:solidFill>
                    <w14:schemeClr w14:val="tx1"/>
                  </w14:solidFill>
                </w14:textFill>
              </w:rPr>
              <w:t>拟计划</w:t>
            </w:r>
            <w:r>
              <w:rPr>
                <w:rFonts w:hint="default" w:ascii="Times New Roman" w:hAnsi="Times New Roman" w:eastAsia="宋体" w:cs="Times New Roman"/>
                <w:color w:val="000000" w:themeColor="text1"/>
                <w:kern w:val="2"/>
                <w:sz w:val="24"/>
                <w:szCs w:val="24"/>
                <w:highlight w:val="none"/>
                <w:shd w:val="clear"/>
                <w:lang w:val="en-US" w:bidi="ar-SA"/>
                <w14:textFill>
                  <w14:solidFill>
                    <w14:schemeClr w14:val="tx1"/>
                  </w14:solidFill>
                </w14:textFill>
              </w:rPr>
              <w:t>工作</w:t>
            </w:r>
            <w:r>
              <w:rPr>
                <w:rFonts w:hint="eastAsia" w:ascii="Times New Roman" w:hAnsi="Times New Roman" w:cs="Times New Roman"/>
                <w:color w:val="000000" w:themeColor="text1"/>
                <w:kern w:val="2"/>
                <w:sz w:val="24"/>
                <w:szCs w:val="24"/>
                <w:highlight w:val="none"/>
                <w:shd w:val="clear"/>
                <w:lang w:val="en-US" w:eastAsia="zh-CN" w:bidi="ar-SA"/>
                <w14:textFill>
                  <w14:solidFill>
                    <w14:schemeClr w14:val="tx1"/>
                  </w14:solidFill>
                </w14:textFill>
              </w:rPr>
              <w:t>330</w:t>
            </w:r>
            <w:r>
              <w:rPr>
                <w:rFonts w:hint="default" w:ascii="Times New Roman" w:hAnsi="Times New Roman" w:eastAsia="宋体" w:cs="Times New Roman"/>
                <w:color w:val="000000" w:themeColor="text1"/>
                <w:kern w:val="2"/>
                <w:sz w:val="24"/>
                <w:szCs w:val="24"/>
                <w:highlight w:val="none"/>
                <w:shd w:val="clear"/>
                <w:lang w:val="en-US" w:bidi="ar-SA"/>
                <w14:textFill>
                  <w14:solidFill>
                    <w14:schemeClr w14:val="tx1"/>
                  </w14:solidFill>
                </w14:textFill>
              </w:rPr>
              <w:t>天</w:t>
            </w:r>
            <w:r>
              <w:rPr>
                <w:rFonts w:hint="default" w:ascii="Times New Roman" w:hAnsi="Times New Roman" w:eastAsia="宋体" w:cs="Times New Roman"/>
                <w:color w:val="000000" w:themeColor="text1"/>
                <w:kern w:val="2"/>
                <w:sz w:val="24"/>
                <w:szCs w:val="24"/>
                <w:highlight w:val="none"/>
                <w:shd w:val="clear"/>
                <w:lang w:val="en-US" w:eastAsia="zh-CN" w:bidi="ar-SA"/>
                <w14:textFill>
                  <w14:solidFill>
                    <w14:schemeClr w14:val="tx1"/>
                  </w14:solidFill>
                </w14:textFill>
              </w:rPr>
              <w:t>，24h/d</w:t>
            </w:r>
            <w:r>
              <w:rPr>
                <w:rFonts w:hint="eastAsia" w:ascii="Times New Roman" w:hAnsi="Times New Roman" w:cs="Times New Roman"/>
                <w:color w:val="000000" w:themeColor="text1"/>
                <w:kern w:val="2"/>
                <w:sz w:val="24"/>
                <w:szCs w:val="24"/>
                <w:highlight w:val="none"/>
                <w:shd w:val="clear"/>
                <w:lang w:val="en-US" w:eastAsia="zh-CN" w:bidi="ar-SA"/>
                <w14:textFill>
                  <w14:solidFill>
                    <w14:schemeClr w14:val="tx1"/>
                  </w14:solidFill>
                </w14:textFill>
              </w:rPr>
              <w:t>运行</w:t>
            </w:r>
            <w:r>
              <w:rPr>
                <w:rFonts w:hint="default" w:ascii="Times New Roman" w:hAnsi="Times New Roman" w:eastAsia="宋体" w:cs="Times New Roman"/>
                <w:color w:val="000000" w:themeColor="text1"/>
                <w:kern w:val="2"/>
                <w:sz w:val="24"/>
                <w:szCs w:val="24"/>
                <w:highlight w:val="none"/>
                <w:shd w:val="clear"/>
                <w:lang w:val="en-US" w:eastAsia="zh-CN" w:bidi="ar-SA"/>
                <w14:textFill>
                  <w14:solidFill>
                    <w14:schemeClr w14:val="tx1"/>
                  </w14:solidFill>
                </w14:textFill>
              </w:rPr>
              <w:t>。</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18"/>
                <w:sz w:val="24"/>
                <w:szCs w:val="24"/>
                <w:lang w:val="en-US" w:bidi="ar-SA"/>
              </w:rPr>
              <w:t>5、平面布置</w:t>
            </w:r>
          </w:p>
          <w:p>
            <w:pPr>
              <w:widowControl/>
              <w:autoSpaceDE/>
              <w:autoSpaceDN/>
              <w:adjustRightInd w:val="0"/>
              <w:snapToGrid w:val="0"/>
              <w:spacing w:line="360" w:lineRule="auto"/>
              <w:ind w:firstLine="480" w:firstLineChars="200"/>
              <w:jc w:val="both"/>
              <w:rPr>
                <w:rFonts w:hint="eastAsia" w:ascii="Times New Roman" w:hAnsi="Times New Roman"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本项目位于现有生产车间西南侧，建设锅炉房1座，</w:t>
            </w:r>
            <w:r>
              <w:rPr>
                <w:rFonts w:hint="default" w:ascii="Times New Roman" w:hAnsi="Times New Roman" w:eastAsia="宋体" w:cs="Times New Roman"/>
                <w:color w:val="auto"/>
                <w:kern w:val="2"/>
                <w:sz w:val="24"/>
                <w:szCs w:val="24"/>
                <w:lang w:val="en-US" w:eastAsia="zh-CN" w:bidi="ar-SA"/>
              </w:rPr>
              <w:t>锅炉房建筑面积</w:t>
            </w:r>
            <w:r>
              <w:rPr>
                <w:rFonts w:hint="eastAsia" w:ascii="Times New Roman" w:hAnsi="Times New Roman" w:cs="Times New Roman"/>
                <w:color w:val="auto"/>
                <w:kern w:val="2"/>
                <w:sz w:val="24"/>
                <w:szCs w:val="24"/>
                <w:lang w:val="en-US" w:eastAsia="zh-CN" w:bidi="ar-SA"/>
              </w:rPr>
              <w:t>81.18</w:t>
            </w:r>
            <w:r>
              <w:rPr>
                <w:rFonts w:hint="default" w:ascii="Times New Roman" w:hAnsi="Times New Roman" w:eastAsia="宋体" w:cs="Times New Roman"/>
                <w:color w:val="auto"/>
                <w:kern w:val="2"/>
                <w:sz w:val="24"/>
                <w:szCs w:val="24"/>
                <w:lang w:val="en-US" w:eastAsia="zh-CN" w:bidi="ar-SA"/>
              </w:rPr>
              <w:t>平方米，锅炉房</w:t>
            </w:r>
            <w:r>
              <w:rPr>
                <w:rFonts w:hint="default" w:ascii="Times New Roman" w:hAnsi="Times New Roman" w:eastAsia="宋体" w:cs="Times New Roman"/>
                <w:color w:val="auto"/>
                <w:kern w:val="2"/>
                <w:sz w:val="24"/>
                <w:szCs w:val="24"/>
                <w:lang w:val="en-US" w:bidi="ar-SA"/>
              </w:rPr>
              <w:t>为东西呈长方形布置，</w:t>
            </w:r>
            <w:r>
              <w:rPr>
                <w:rFonts w:hint="eastAsia" w:ascii="Times New Roman" w:hAnsi="Times New Roman" w:cs="Times New Roman"/>
                <w:color w:val="auto"/>
                <w:kern w:val="2"/>
                <w:sz w:val="24"/>
                <w:szCs w:val="24"/>
                <w:lang w:val="en-US" w:eastAsia="zh-CN" w:bidi="ar-SA"/>
              </w:rPr>
              <w:t>由东至西布置：软水制备间、给水循环水泵系统、控制间、分汽缸、</w:t>
            </w:r>
            <w:r>
              <w:rPr>
                <w:rFonts w:hint="eastAsia" w:ascii="Times New Roman" w:hAnsi="Times New Roman" w:eastAsia="宋体" w:cs="Times New Roman"/>
                <w:color w:val="auto"/>
                <w:kern w:val="2"/>
                <w:sz w:val="24"/>
                <w:szCs w:val="24"/>
                <w:lang w:val="en-US" w:eastAsia="zh-CN" w:bidi="ar-SA"/>
              </w:rPr>
              <w:t>1台8</w:t>
            </w:r>
            <w:r>
              <w:rPr>
                <w:rFonts w:hint="default" w:ascii="Times New Roman" w:hAnsi="Times New Roman" w:eastAsia="宋体" w:cs="Times New Roman"/>
                <w:color w:val="auto"/>
                <w:kern w:val="2"/>
                <w:sz w:val="24"/>
                <w:szCs w:val="24"/>
                <w:lang w:val="en-US" w:eastAsia="zh-CN" w:bidi="ar-SA"/>
              </w:rPr>
              <w:t>t/h的蒸汽天然气锅炉</w:t>
            </w:r>
            <w:r>
              <w:rPr>
                <w:rFonts w:hint="eastAsia" w:ascii="Times New Roman" w:hAnsi="Times New Roman" w:cs="Times New Roman"/>
                <w:color w:val="auto"/>
                <w:kern w:val="2"/>
                <w:sz w:val="24"/>
                <w:szCs w:val="24"/>
                <w:lang w:val="en-US" w:eastAsia="zh-CN" w:bidi="ar-SA"/>
              </w:rPr>
              <w:t>。锅炉房外西侧建设1座排污降温三级沉淀池。</w:t>
            </w:r>
            <w:r>
              <w:rPr>
                <w:rFonts w:hint="default" w:ascii="Times New Roman" w:hAnsi="Times New Roman" w:eastAsia="宋体" w:cs="Times New Roman"/>
                <w:color w:val="auto"/>
                <w:kern w:val="2"/>
                <w:sz w:val="24"/>
                <w:szCs w:val="24"/>
                <w:lang w:val="en-US" w:eastAsia="zh-CN" w:bidi="ar-SA"/>
              </w:rPr>
              <w:t>锅炉房</w:t>
            </w:r>
            <w:r>
              <w:rPr>
                <w:rFonts w:hint="eastAsia" w:ascii="Times New Roman" w:hAnsi="Times New Roman" w:cs="Times New Roman"/>
                <w:color w:val="auto"/>
                <w:kern w:val="2"/>
                <w:sz w:val="24"/>
                <w:szCs w:val="24"/>
                <w:lang w:val="en-US" w:eastAsia="zh-CN" w:bidi="ar-SA"/>
              </w:rPr>
              <w:t>、软水间、控制间各设置1个入口，入口均位于南侧，天然气管道从东向西接入锅炉。</w:t>
            </w:r>
          </w:p>
          <w:p>
            <w:pPr>
              <w:widowControl/>
              <w:autoSpaceDE/>
              <w:autoSpaceDN/>
              <w:adjustRightInd w:val="0"/>
              <w:snapToGrid w:val="0"/>
              <w:spacing w:line="360" w:lineRule="auto"/>
              <w:ind w:firstLine="480" w:firstLineChars="200"/>
              <w:jc w:val="both"/>
              <w:rPr>
                <w:rFonts w:hint="default"/>
                <w:lang w:val="en-US" w:eastAsia="zh-CN"/>
              </w:rPr>
            </w:pPr>
            <w:r>
              <w:rPr>
                <w:rFonts w:hint="default" w:ascii="Times New Roman" w:hAnsi="Times New Roman" w:eastAsia="宋体" w:cs="Times New Roman"/>
                <w:color w:val="auto"/>
                <w:kern w:val="2"/>
                <w:sz w:val="24"/>
                <w:szCs w:val="24"/>
                <w:lang w:val="en-US" w:bidi="ar-SA"/>
              </w:rPr>
              <w:t>项目区域内供水、供电、</w:t>
            </w:r>
            <w:r>
              <w:rPr>
                <w:rFonts w:hint="eastAsia" w:ascii="Times New Roman" w:hAnsi="Times New Roman" w:cs="Times New Roman"/>
                <w:color w:val="auto"/>
                <w:kern w:val="2"/>
                <w:sz w:val="24"/>
                <w:szCs w:val="24"/>
                <w:lang w:val="en-US" w:eastAsia="zh-CN" w:bidi="ar-SA"/>
              </w:rPr>
              <w:t>供气、</w:t>
            </w:r>
            <w:r>
              <w:rPr>
                <w:rFonts w:hint="default" w:ascii="Times New Roman" w:hAnsi="Times New Roman" w:eastAsia="宋体" w:cs="Times New Roman"/>
                <w:color w:val="auto"/>
                <w:kern w:val="2"/>
                <w:sz w:val="24"/>
                <w:szCs w:val="24"/>
                <w:lang w:val="en-US" w:bidi="ar-SA"/>
              </w:rPr>
              <w:t>排水基础设施配套齐全，建筑结构基本完善，功能分区明确，各区域相对独立。考虑到了噪声、安全等要求。总平面布置基本合理。项目平面</w:t>
            </w:r>
            <w:r>
              <w:rPr>
                <w:rFonts w:hint="default" w:ascii="Times New Roman" w:hAnsi="Times New Roman" w:eastAsia="宋体" w:cs="Times New Roman"/>
                <w:color w:val="auto"/>
                <w:kern w:val="2"/>
                <w:sz w:val="24"/>
                <w:szCs w:val="24"/>
                <w:lang w:val="en-GB" w:bidi="ar-SA"/>
              </w:rPr>
              <w:t>布置图见附图</w:t>
            </w:r>
            <w:r>
              <w:rPr>
                <w:rFonts w:hint="eastAsia" w:ascii="Times New Roman" w:hAnsi="Times New Roman" w:eastAsia="宋体" w:cs="Times New Roman"/>
                <w:color w:val="auto"/>
                <w:kern w:val="2"/>
                <w:sz w:val="24"/>
                <w:szCs w:val="24"/>
                <w:lang w:val="en-US" w:eastAsia="zh-CN" w:bidi="ar-SA"/>
              </w:rPr>
              <w:t>5</w:t>
            </w:r>
            <w:r>
              <w:rPr>
                <w:rFonts w:hint="default" w:ascii="Times New Roman" w:hAnsi="Times New Roman" w:eastAsia="宋体" w:cs="Times New Roman"/>
                <w:color w:val="auto"/>
                <w:kern w:val="2"/>
                <w:sz w:val="24"/>
                <w:szCs w:val="24"/>
                <w:lang w:val="en-GB" w:eastAsia="zh-CN" w:bidi="ar-SA"/>
              </w:rPr>
              <w:t>。</w:t>
            </w: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3067" w:hRule="atLeast"/>
          <w:jc w:val="center"/>
        </w:trPr>
        <w:tc>
          <w:tcPr>
            <w:tcW w:w="823" w:type="dxa"/>
            <w:tcBorders>
              <w:tl2br w:val="nil"/>
              <w:tr2bl w:val="nil"/>
            </w:tcBorders>
            <w:vAlign w:val="center"/>
          </w:tcPr>
          <w:p>
            <w:pPr>
              <w:pStyle w:val="50"/>
              <w:spacing w:before="131" w:line="242" w:lineRule="auto"/>
              <w:ind w:left="201" w:right="79"/>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工艺流程和产排污环节</w:t>
            </w:r>
          </w:p>
        </w:tc>
        <w:tc>
          <w:tcPr>
            <w:tcW w:w="8161" w:type="dxa"/>
            <w:tcBorders>
              <w:tl2br w:val="nil"/>
              <w:tr2bl w:val="nil"/>
            </w:tcBorders>
            <w:vAlign w:val="top"/>
          </w:tcPr>
          <w:p>
            <w:pPr>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一、施工期</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项目主要为锅炉房建设、锅炉设备安装、天然气管道的安装、供水管道的安装，对环境影响较小。</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本项目施工期工艺流程及产污环节见</w:t>
            </w:r>
            <w:r>
              <w:rPr>
                <w:rFonts w:hint="eastAsia" w:ascii="Times New Roman" w:hAnsi="Times New Roman" w:cs="Times New Roman"/>
                <w:color w:val="000000" w:themeColor="text1"/>
                <w:sz w:val="24"/>
                <w:szCs w:val="24"/>
                <w:lang w:val="en-US" w:eastAsia="zh-CN" w:bidi="ar-SA"/>
                <w14:textFill>
                  <w14:solidFill>
                    <w14:schemeClr w14:val="tx1"/>
                  </w14:solidFill>
                </w14:textFill>
              </w:rPr>
              <w:t>下</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图。</w:t>
            </w:r>
          </w:p>
          <w:p>
            <w:pPr>
              <w:widowControl w:val="0"/>
              <w:numPr>
                <w:ilvl w:val="0"/>
                <w:numId w:val="0"/>
              </w:numPr>
              <w:autoSpaceDE w:val="0"/>
              <w:autoSpaceDN w:val="0"/>
              <w:spacing w:line="360" w:lineRule="auto"/>
              <w:jc w:val="center"/>
              <w:rPr>
                <w:rFonts w:hint="default"/>
                <w:lang w:val="en-US" w:eastAsia="zh-CN"/>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object>
                <v:shape id="_x0000_i1025" o:spt="75" type="#_x0000_t75" style="height:73.3pt;width:283.2pt;" o:ole="t" filled="f" o:preferrelative="t" stroked="f" coordsize="21600,21600">
                  <v:path/>
                  <v:fill on="f" focussize="0,0"/>
                  <v:stroke on="f"/>
                  <v:imagedata r:id="rId16" o:title=""/>
                  <o:lock v:ext="edit" aspectratio="f"/>
                  <w10:wrap type="none"/>
                  <w10:anchorlock/>
                </v:shape>
                <o:OLEObject Type="Embed" ProgID="Visio.Drawing.11" ShapeID="_x0000_i1025" DrawAspect="Content" ObjectID="_1468075725" r:id="rId15">
                  <o:LockedField>false</o:LockedField>
                </o:OLEObject>
              </w:object>
            </w:r>
          </w:p>
          <w:p>
            <w:pPr>
              <w:widowControl w:val="0"/>
              <w:numPr>
                <w:ilvl w:val="0"/>
                <w:numId w:val="0"/>
              </w:numPr>
              <w:autoSpaceDE w:val="0"/>
              <w:autoSpaceDN w:val="0"/>
              <w:spacing w:line="360" w:lineRule="auto"/>
              <w:jc w:val="cente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图2-</w:t>
            </w:r>
            <w:r>
              <w:rPr>
                <w:rFonts w:hint="eastAsia" w:ascii="Times New Roman" w:hAnsi="Times New Roman" w:cs="Times New Roman"/>
                <w:b/>
                <w:bCs/>
                <w:color w:val="000000" w:themeColor="text1"/>
                <w:sz w:val="24"/>
                <w:szCs w:val="24"/>
                <w:lang w:val="en-US" w:eastAsia="zh-CN" w:bidi="ar-SA"/>
                <w14:textFill>
                  <w14:solidFill>
                    <w14:schemeClr w14:val="tx1"/>
                  </w14:solidFill>
                </w14:textFill>
              </w:rPr>
              <w:t>2</w:t>
            </w:r>
            <w:r>
              <w:rPr>
                <w:rFonts w:hint="default" w:ascii="Times New Roman" w:hAnsi="Times New Roman" w:eastAsia="宋体" w:cs="Times New Roman"/>
                <w:b/>
                <w:bCs/>
                <w:color w:val="000000" w:themeColor="text1"/>
                <w:sz w:val="24"/>
                <w:szCs w:val="24"/>
                <w:lang w:val="en-US" w:eastAsia="zh-CN" w:bidi="ar-SA"/>
                <w14:textFill>
                  <w14:solidFill>
                    <w14:schemeClr w14:val="tx1"/>
                  </w14:solidFill>
                </w14:textFill>
              </w:rPr>
              <w:t>项目施工期工艺流程及产污环节图</w:t>
            </w:r>
          </w:p>
          <w:p>
            <w:pPr>
              <w:widowControl w:val="0"/>
              <w:numPr>
                <w:ilvl w:val="0"/>
                <w:numId w:val="4"/>
              </w:numPr>
              <w:autoSpaceDE w:val="0"/>
              <w:autoSpaceDN w:val="0"/>
              <w:spacing w:line="360" w:lineRule="auto"/>
              <w:ind w:firstLine="480" w:firstLineChars="200"/>
              <w:rPr>
                <w:rFonts w:hint="default" w:ascii="Times New Roman" w:hAnsi="Times New Roman" w:eastAsia="宋体" w:cs="Times New Roman"/>
                <w:color w:val="auto"/>
                <w:sz w:val="24"/>
                <w:szCs w:val="24"/>
                <w:lang w:val="en-US" w:eastAsia="zh-CN" w:bidi="zh-CN"/>
              </w:rPr>
            </w:pPr>
            <w:r>
              <w:rPr>
                <w:rFonts w:hint="default" w:ascii="Times New Roman" w:hAnsi="Times New Roman" w:eastAsia="宋体" w:cs="Times New Roman"/>
                <w:color w:val="auto"/>
                <w:sz w:val="24"/>
                <w:szCs w:val="24"/>
                <w:lang w:val="en-US" w:eastAsia="zh-CN" w:bidi="zh-CN"/>
              </w:rPr>
              <w:t>运营期</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FF0000"/>
                <w:sz w:val="24"/>
                <w:szCs w:val="24"/>
                <w:lang w:val="en-US" w:eastAsia="zh-CN" w:bidi="zh-CN"/>
              </w:rPr>
            </w:pPr>
            <w:r>
              <w:rPr>
                <w:rFonts w:hint="eastAsia" w:ascii="Times New Roman" w:hAnsi="Times New Roman" w:eastAsia="宋体" w:cs="Times New Roman"/>
                <w:color w:val="000000" w:themeColor="text1"/>
                <w:sz w:val="24"/>
                <w:szCs w:val="24"/>
                <w:lang w:val="en-US" w:eastAsia="zh-CN" w:bidi="ar-SA"/>
                <w14:textFill>
                  <w14:solidFill>
                    <w14:schemeClr w14:val="tx1"/>
                  </w14:solidFill>
                </w14:textFill>
              </w:rPr>
              <w:t>本项目运行期主要为天然气锅炉生产的蒸汽的过程，主要生产工艺及产污环节见下图。</w:t>
            </w:r>
          </w:p>
          <w:p>
            <w:pPr>
              <w:pStyle w:val="41"/>
              <w:numPr>
                <w:ilvl w:val="0"/>
                <w:numId w:val="0"/>
              </w:numPr>
              <w:rPr>
                <w:rFonts w:hint="default" w:ascii="Times New Roman" w:hAnsi="Times New Roman" w:eastAsia="宋体" w:cs="Times New Roman"/>
                <w:color w:val="FF0000"/>
                <w:lang w:val="en-US" w:eastAsia="zh-CN"/>
              </w:rPr>
            </w:pPr>
            <w:r>
              <w:rPr>
                <w:rFonts w:hint="default" w:ascii="Times New Roman" w:hAnsi="Times New Roman" w:eastAsia="宋体" w:cs="Times New Roman"/>
                <w:color w:val="FF0000"/>
                <w:kern w:val="2"/>
                <w:sz w:val="24"/>
                <w:szCs w:val="24"/>
                <w:lang w:val="en-US" w:bidi="ar-SA"/>
              </w:rPr>
              <mc:AlternateContent>
                <mc:Choice Requires="wpc">
                  <w:drawing>
                    <wp:inline distT="0" distB="0" distL="114300" distR="114300">
                      <wp:extent cx="5023485" cy="3603625"/>
                      <wp:effectExtent l="0" t="6350" r="0" b="0"/>
                      <wp:docPr id="280" name="画布 280"/>
                      <wp:cNvGraphicFramePr/>
                      <a:graphic xmlns:a="http://schemas.openxmlformats.org/drawingml/2006/main">
                        <a:graphicData uri="http://schemas.microsoft.com/office/word/2010/wordprocessingCanvas">
                          <wpc:wpc>
                            <wpc:bg>
                              <a:noFill/>
                            </wpc:bg>
                            <wpc:whole>
                              <a:ln>
                                <a:noFill/>
                              </a:ln>
                            </wpc:whole>
                            <wps:wsp>
                              <wps:cNvPr id="73" name="直接箭头连接符 238"/>
                              <wps:cNvCnPr/>
                              <wps:spPr>
                                <a:xfrm flipV="1">
                                  <a:off x="3088640" y="855345"/>
                                  <a:ext cx="252730" cy="2540"/>
                                </a:xfrm>
                                <a:prstGeom prst="straightConnector1">
                                  <a:avLst/>
                                </a:prstGeom>
                                <a:ln w="12700" cap="flat" cmpd="sng">
                                  <a:solidFill>
                                    <a:srgbClr val="000000"/>
                                  </a:solidFill>
                                  <a:prstDash val="solid"/>
                                  <a:round/>
                                  <a:headEnd type="none" w="med" len="med"/>
                                  <a:tailEnd type="triangle" w="med" len="med"/>
                                </a:ln>
                              </wps:spPr>
                              <wps:bodyPr/>
                            </wps:wsp>
                            <wps:wsp>
                              <wps:cNvPr id="74" name="文本框 239"/>
                              <wps:cNvSpPr txBox="1"/>
                              <wps:spPr>
                                <a:xfrm flipV="1">
                                  <a:off x="2111375" y="673735"/>
                                  <a:ext cx="974090" cy="291465"/>
                                </a:xfrm>
                                <a:prstGeom prst="rect">
                                  <a:avLst/>
                                </a:prstGeom>
                                <a:solidFill>
                                  <a:srgbClr val="FFFFFF"/>
                                </a:solidFill>
                                <a:ln w="12700" cap="rnd" cmpd="sng">
                                  <a:solidFill>
                                    <a:srgbClr val="000000"/>
                                  </a:solidFill>
                                  <a:prstDash val="solid"/>
                                  <a:miter/>
                                  <a:headEnd type="none" w="med" len="med"/>
                                  <a:tailEnd type="none" w="med" len="med"/>
                                </a:ln>
                                <a:effectLst/>
                              </wps:spPr>
                              <wps:txbx>
                                <w:txbxContent>
                                  <w:p>
                                    <w:pPr>
                                      <w:autoSpaceDE/>
                                      <w:autoSpaceDN/>
                                      <w:jc w:val="center"/>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锅炉</w:t>
                                    </w:r>
                                  </w:p>
                                </w:txbxContent>
                              </wps:txbx>
                              <wps:bodyPr upright="1"/>
                            </wps:wsp>
                            <wps:wsp>
                              <wps:cNvPr id="75" name="文本框 224"/>
                              <wps:cNvSpPr txBox="1"/>
                              <wps:spPr>
                                <a:xfrm>
                                  <a:off x="3331210" y="746125"/>
                                  <a:ext cx="1333500" cy="26797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bidi="ar-SA"/>
                                      </w:rPr>
                                      <w:t>废水</w:t>
                                    </w:r>
                                    <w:r>
                                      <w:rPr>
                                        <w:rFonts w:hint="eastAsia" w:ascii="Times New Roman" w:hAnsi="Times New Roman" w:eastAsia="宋体" w:cs="Times New Roman"/>
                                        <w:kern w:val="2"/>
                                        <w:sz w:val="21"/>
                                        <w:szCs w:val="24"/>
                                        <w:lang w:val="en-US" w:eastAsia="zh-CN" w:bidi="ar-SA"/>
                                      </w:rPr>
                                      <w:t>、</w:t>
                                    </w:r>
                                    <w:r>
                                      <w:rPr>
                                        <w:rFonts w:hint="eastAsia" w:ascii="Times New Roman" w:hAnsi="Times New Roman" w:eastAsia="宋体" w:cs="Times New Roman"/>
                                        <w:kern w:val="2"/>
                                        <w:sz w:val="21"/>
                                        <w:szCs w:val="24"/>
                                        <w:lang w:val="en-US" w:bidi="ar-SA"/>
                                      </w:rPr>
                                      <w:t>废气</w:t>
                                    </w:r>
                                    <w:r>
                                      <w:rPr>
                                        <w:rFonts w:hint="eastAsia" w:ascii="Times New Roman" w:hAnsi="Times New Roman" w:eastAsia="宋体" w:cs="Times New Roman"/>
                                        <w:kern w:val="2"/>
                                        <w:sz w:val="21"/>
                                        <w:szCs w:val="24"/>
                                        <w:lang w:val="en-US" w:eastAsia="zh-CN" w:bidi="ar-SA"/>
                                      </w:rPr>
                                      <w:t>、噪声</w:t>
                                    </w:r>
                                  </w:p>
                                </w:txbxContent>
                              </wps:txbx>
                              <wps:bodyPr upright="1"/>
                            </wps:wsp>
                            <wps:wsp>
                              <wps:cNvPr id="76" name="直接箭头连接符 240"/>
                              <wps:cNvCnPr/>
                              <wps:spPr>
                                <a:xfrm>
                                  <a:off x="1454785" y="810260"/>
                                  <a:ext cx="686435" cy="0"/>
                                </a:xfrm>
                                <a:prstGeom prst="straightConnector1">
                                  <a:avLst/>
                                </a:prstGeom>
                                <a:ln w="12700" cap="flat" cmpd="sng">
                                  <a:solidFill>
                                    <a:srgbClr val="000000"/>
                                  </a:solidFill>
                                  <a:prstDash val="solid"/>
                                  <a:round/>
                                  <a:headEnd type="none" w="med" len="med"/>
                                  <a:tailEnd type="triangle" w="med" len="med"/>
                                </a:ln>
                              </wps:spPr>
                              <wps:bodyPr/>
                            </wps:wsp>
                            <wps:wsp>
                              <wps:cNvPr id="77" name="文本框 241"/>
                              <wps:cNvSpPr txBox="1"/>
                              <wps:spPr>
                                <a:xfrm>
                                  <a:off x="1503680" y="494030"/>
                                  <a:ext cx="660400" cy="320040"/>
                                </a:xfrm>
                                <a:prstGeom prst="rect">
                                  <a:avLst/>
                                </a:prstGeom>
                                <a:noFill/>
                                <a:ln>
                                  <a:noFill/>
                                </a:ln>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给水泵</w:t>
                                    </w:r>
                                  </w:p>
                                </w:txbxContent>
                              </wps:txbx>
                              <wps:bodyPr upright="1"/>
                            </wps:wsp>
                            <wps:wsp>
                              <wps:cNvPr id="78" name="文本框 229"/>
                              <wps:cNvSpPr txBox="1"/>
                              <wps:spPr>
                                <a:xfrm flipV="1">
                                  <a:off x="724535" y="548640"/>
                                  <a:ext cx="803910" cy="501015"/>
                                </a:xfrm>
                                <a:prstGeom prst="rect">
                                  <a:avLst/>
                                </a:prstGeom>
                                <a:solidFill>
                                  <a:srgbClr val="FFFFFF"/>
                                </a:solidFill>
                                <a:ln w="12700" cap="rnd" cmpd="sng">
                                  <a:solidFill>
                                    <a:srgbClr val="000000"/>
                                  </a:solidFill>
                                  <a:prstDash val="solid"/>
                                  <a:miter/>
                                  <a:headEnd type="none" w="med" len="med"/>
                                  <a:tailEnd type="none" w="med" len="med"/>
                                </a:ln>
                                <a:effectLst/>
                              </wps:spPr>
                              <wps:txbx>
                                <w:txbxContent>
                                  <w:p>
                                    <w:pPr>
                                      <w:autoSpaceDE/>
                                      <w:autoSpaceDN/>
                                      <w:jc w:val="center"/>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软水制备系统</w:t>
                                    </w:r>
                                  </w:p>
                                </w:txbxContent>
                              </wps:txbx>
                              <wps:bodyPr upright="1"/>
                            </wps:wsp>
                            <wps:wsp>
                              <wps:cNvPr id="79" name="直接连接符 230"/>
                              <wps:cNvCnPr/>
                              <wps:spPr>
                                <a:xfrm>
                                  <a:off x="76835" y="820420"/>
                                  <a:ext cx="654685" cy="3175"/>
                                </a:xfrm>
                                <a:prstGeom prst="line">
                                  <a:avLst/>
                                </a:prstGeom>
                                <a:ln w="12700" cap="flat" cmpd="sng">
                                  <a:solidFill>
                                    <a:srgbClr val="000000"/>
                                  </a:solidFill>
                                  <a:prstDash val="solid"/>
                                  <a:headEnd type="none" w="med" len="med"/>
                                  <a:tailEnd type="triangle" w="med" len="med"/>
                                </a:ln>
                                <a:effectLst/>
                              </wps:spPr>
                              <wps:bodyPr/>
                            </wps:wsp>
                            <wps:wsp>
                              <wps:cNvPr id="80" name="文本框 242"/>
                              <wps:cNvSpPr txBox="1"/>
                              <wps:spPr>
                                <a:xfrm>
                                  <a:off x="120649" y="574040"/>
                                  <a:ext cx="625475" cy="320040"/>
                                </a:xfrm>
                                <a:prstGeom prst="rect">
                                  <a:avLst/>
                                </a:prstGeom>
                                <a:noFill/>
                                <a:ln>
                                  <a:noFill/>
                                </a:ln>
                              </wps:spPr>
                              <wps:txbx>
                                <w:txbxContent>
                                  <w:p>
                                    <w:pPr>
                                      <w:autoSpaceDE/>
                                      <w:autoSpaceDN/>
                                      <w:jc w:val="center"/>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新鲜水</w:t>
                                    </w:r>
                                  </w:p>
                                </w:txbxContent>
                              </wps:txbx>
                              <wps:bodyPr upright="1"/>
                            </wps:wsp>
                            <wps:wsp>
                              <wps:cNvPr id="83" name="直接连接符 243"/>
                              <wps:cNvCnPr/>
                              <wps:spPr>
                                <a:xfrm flipH="1">
                                  <a:off x="1092835" y="1066165"/>
                                  <a:ext cx="4445" cy="308610"/>
                                </a:xfrm>
                                <a:prstGeom prst="line">
                                  <a:avLst/>
                                </a:prstGeom>
                                <a:ln w="9525" cap="rnd" cmpd="sng">
                                  <a:solidFill>
                                    <a:srgbClr val="000000"/>
                                  </a:solidFill>
                                  <a:prstDash val="sysDot"/>
                                  <a:headEnd type="none" w="med" len="med"/>
                                  <a:tailEnd type="triangle" w="med" len="med"/>
                                </a:ln>
                                <a:effectLst/>
                              </wps:spPr>
                              <wps:bodyPr/>
                            </wps:wsp>
                            <wps:wsp>
                              <wps:cNvPr id="84" name="文本框 244"/>
                              <wps:cNvSpPr txBox="1"/>
                              <wps:spPr>
                                <a:xfrm>
                                  <a:off x="461645" y="1383665"/>
                                  <a:ext cx="1216025" cy="27432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bidi="ar-SA"/>
                                      </w:rPr>
                                      <w:t>废水</w:t>
                                    </w:r>
                                    <w:r>
                                      <w:rPr>
                                        <w:rFonts w:hint="eastAsia" w:ascii="Times New Roman" w:hAnsi="Times New Roman" w:eastAsia="宋体" w:cs="Times New Roman"/>
                                        <w:kern w:val="2"/>
                                        <w:sz w:val="21"/>
                                        <w:szCs w:val="24"/>
                                        <w:lang w:val="en-US" w:eastAsia="zh-CN" w:bidi="ar-SA"/>
                                      </w:rPr>
                                      <w:t>、固废</w:t>
                                    </w:r>
                                  </w:p>
                                </w:txbxContent>
                              </wps:txbx>
                              <wps:bodyPr upright="1"/>
                            </wps:wsp>
                            <wps:wsp>
                              <wps:cNvPr id="85" name="直接连接符 245"/>
                              <wps:cNvCnPr/>
                              <wps:spPr>
                                <a:xfrm>
                                  <a:off x="2505710" y="323215"/>
                                  <a:ext cx="635" cy="381635"/>
                                </a:xfrm>
                                <a:prstGeom prst="line">
                                  <a:avLst/>
                                </a:prstGeom>
                                <a:ln w="12700" cap="flat" cmpd="sng">
                                  <a:solidFill>
                                    <a:srgbClr val="000000"/>
                                  </a:solidFill>
                                  <a:prstDash val="solid"/>
                                  <a:round/>
                                  <a:headEnd type="none" w="med" len="med"/>
                                  <a:tailEnd type="triangle" w="med" len="med"/>
                                </a:ln>
                              </wps:spPr>
                              <wps:bodyPr upright="1"/>
                            </wps:wsp>
                            <wps:wsp>
                              <wps:cNvPr id="87" name="文本框 246"/>
                              <wps:cNvSpPr txBox="1"/>
                              <wps:spPr>
                                <a:xfrm>
                                  <a:off x="1048385" y="64770"/>
                                  <a:ext cx="717550" cy="317500"/>
                                </a:xfrm>
                                <a:prstGeom prst="rect">
                                  <a:avLst/>
                                </a:prstGeom>
                                <a:noFill/>
                                <a:ln>
                                  <a:noFill/>
                                </a:ln>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天然气</w:t>
                                    </w:r>
                                  </w:p>
                                </w:txbxContent>
                              </wps:txbx>
                              <wps:bodyPr upright="1"/>
                            </wps:wsp>
                            <wps:wsp>
                              <wps:cNvPr id="88" name="文本框 247"/>
                              <wps:cNvSpPr txBox="1"/>
                              <wps:spPr>
                                <a:xfrm>
                                  <a:off x="1907540" y="0"/>
                                  <a:ext cx="1215390" cy="438150"/>
                                </a:xfrm>
                                <a:prstGeom prst="rect">
                                  <a:avLst/>
                                </a:prstGeom>
                                <a:solidFill>
                                  <a:srgbClr val="FFFFFF"/>
                                </a:solidFill>
                                <a:ln w="12700" cap="rnd" cmpd="sng">
                                  <a:solidFill>
                                    <a:srgbClr val="000000"/>
                                  </a:solidFill>
                                  <a:prstDash val="solid"/>
                                  <a:miter/>
                                  <a:headEnd type="none" w="med" len="med"/>
                                  <a:tailEnd type="none" w="med" len="med"/>
                                </a:ln>
                                <a:effectLst/>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燃气调压站</w:t>
                                    </w:r>
                                  </w:p>
                                </w:txbxContent>
                              </wps:txbx>
                              <wps:bodyPr upright="1"/>
                            </wps:wsp>
                            <wps:wsp>
                              <wps:cNvPr id="89" name="直接箭头连接符 249"/>
                              <wps:cNvCnPr/>
                              <wps:spPr>
                                <a:xfrm flipH="1">
                                  <a:off x="2497455" y="989330"/>
                                  <a:ext cx="6985" cy="295910"/>
                                </a:xfrm>
                                <a:prstGeom prst="straightConnector1">
                                  <a:avLst/>
                                </a:prstGeom>
                                <a:ln w="12700" cap="flat" cmpd="sng">
                                  <a:solidFill>
                                    <a:srgbClr val="000000"/>
                                  </a:solidFill>
                                  <a:prstDash val="solid"/>
                                  <a:round/>
                                  <a:headEnd type="none" w="med" len="med"/>
                                  <a:tailEnd type="triangle" w="med" len="med"/>
                                </a:ln>
                              </wps:spPr>
                              <wps:bodyPr/>
                            </wps:wsp>
                            <wps:wsp>
                              <wps:cNvPr id="90" name="直接箭头连接符 251"/>
                              <wps:cNvCnPr/>
                              <wps:spPr>
                                <a:xfrm>
                                  <a:off x="2522220" y="1597025"/>
                                  <a:ext cx="6350" cy="303530"/>
                                </a:xfrm>
                                <a:prstGeom prst="straightConnector1">
                                  <a:avLst/>
                                </a:prstGeom>
                                <a:ln w="12700" cap="flat" cmpd="sng">
                                  <a:solidFill>
                                    <a:srgbClr val="000000"/>
                                  </a:solidFill>
                                  <a:prstDash val="solid"/>
                                  <a:round/>
                                  <a:headEnd type="none" w="med" len="med"/>
                                  <a:tailEnd type="triangle" w="med" len="med"/>
                                </a:ln>
                              </wps:spPr>
                              <wps:bodyPr/>
                            </wps:wsp>
                            <wps:wsp>
                              <wps:cNvPr id="92" name="直接箭头连接符 265"/>
                              <wps:cNvCnPr/>
                              <wps:spPr>
                                <a:xfrm flipH="1">
                                  <a:off x="2536825" y="2806700"/>
                                  <a:ext cx="6350" cy="519430"/>
                                </a:xfrm>
                                <a:prstGeom prst="straightConnector1">
                                  <a:avLst/>
                                </a:prstGeom>
                                <a:ln w="12700" cap="flat" cmpd="sng">
                                  <a:solidFill>
                                    <a:srgbClr val="000000"/>
                                  </a:solidFill>
                                  <a:prstDash val="solid"/>
                                  <a:round/>
                                  <a:headEnd type="none" w="med" len="med"/>
                                  <a:tailEnd type="triangle" w="med" len="med"/>
                                </a:ln>
                              </wps:spPr>
                              <wps:bodyPr/>
                            </wps:wsp>
                            <wps:wsp>
                              <wps:cNvPr id="93" name="文本框 266"/>
                              <wps:cNvSpPr txBox="1"/>
                              <wps:spPr>
                                <a:xfrm>
                                  <a:off x="2261235" y="3317875"/>
                                  <a:ext cx="774700" cy="266700"/>
                                </a:xfrm>
                                <a:prstGeom prst="rect">
                                  <a:avLst/>
                                </a:prstGeom>
                                <a:noFill/>
                                <a:ln w="12700">
                                  <a:noFill/>
                                </a:ln>
                              </wps:spPr>
                              <wps:txbx>
                                <w:txbxContent>
                                  <w:p>
                                    <w:pPr>
                                      <w:autoSpaceDE/>
                                      <w:autoSpaceDN/>
                                      <w:jc w:val="center"/>
                                      <w:rPr>
                                        <w:rFonts w:hint="default"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低热蒸汽</w:t>
                                    </w:r>
                                  </w:p>
                                </w:txbxContent>
                              </wps:txbx>
                              <wps:bodyPr upright="1"/>
                            </wps:wsp>
                            <wps:wsp>
                              <wps:cNvPr id="94" name="直接连接符 267"/>
                              <wps:cNvCnPr/>
                              <wps:spPr>
                                <a:xfrm>
                                  <a:off x="1660525" y="3463925"/>
                                  <a:ext cx="704850" cy="0"/>
                                </a:xfrm>
                                <a:prstGeom prst="line">
                                  <a:avLst/>
                                </a:prstGeom>
                                <a:ln w="12700" cap="flat" cmpd="sng">
                                  <a:solidFill>
                                    <a:srgbClr val="000000"/>
                                  </a:solidFill>
                                  <a:prstDash val="solid"/>
                                  <a:headEnd type="triangle" w="med" len="med"/>
                                  <a:tailEnd type="none" w="med" len="med"/>
                                </a:ln>
                              </wps:spPr>
                              <wps:bodyPr upright="1"/>
                            </wps:wsp>
                            <wps:wsp>
                              <wps:cNvPr id="99" name="直接连接符 268"/>
                              <wps:cNvCnPr/>
                              <wps:spPr>
                                <a:xfrm>
                                  <a:off x="1640840" y="2703195"/>
                                  <a:ext cx="635" cy="770255"/>
                                </a:xfrm>
                                <a:prstGeom prst="line">
                                  <a:avLst/>
                                </a:prstGeom>
                                <a:ln w="12700" cap="flat" cmpd="sng">
                                  <a:solidFill>
                                    <a:srgbClr val="000000"/>
                                  </a:solidFill>
                                  <a:prstDash val="solid"/>
                                  <a:headEnd type="triangle" w="med" len="med"/>
                                  <a:tailEnd type="none" w="med" len="med"/>
                                </a:ln>
                              </wps:spPr>
                              <wps:bodyPr upright="1"/>
                            </wps:wsp>
                            <wps:wsp>
                              <wps:cNvPr id="100" name="文本框 269"/>
                              <wps:cNvSpPr txBox="1"/>
                              <wps:spPr>
                                <a:xfrm>
                                  <a:off x="1219200" y="2392681"/>
                                  <a:ext cx="622935" cy="317500"/>
                                </a:xfrm>
                                <a:prstGeom prst="rect">
                                  <a:avLst/>
                                </a:prstGeom>
                                <a:noFill/>
                                <a:ln w="12700" cap="rnd" cmpd="sng">
                                  <a:solidFill>
                                    <a:srgbClr val="000000"/>
                                  </a:solidFill>
                                  <a:prstDash val="solid"/>
                                  <a:miter/>
                                  <a:headEnd type="none" w="med" len="med"/>
                                  <a:tailEnd type="none" w="med" len="med"/>
                                </a:ln>
                              </wps:spPr>
                              <wps:txb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冷凝器</w:t>
                                    </w:r>
                                  </w:p>
                                </w:txbxContent>
                              </wps:txbx>
                              <wps:bodyPr upright="1"/>
                            </wps:wsp>
                            <wps:wsp>
                              <wps:cNvPr id="104" name="直接连接符 270"/>
                              <wps:cNvCnPr/>
                              <wps:spPr>
                                <a:xfrm flipH="1">
                                  <a:off x="1769273" y="892120"/>
                                  <a:ext cx="5715" cy="1482725"/>
                                </a:xfrm>
                                <a:prstGeom prst="line">
                                  <a:avLst/>
                                </a:prstGeom>
                                <a:ln w="12700" cap="flat" cmpd="sng">
                                  <a:solidFill>
                                    <a:srgbClr val="000000"/>
                                  </a:solidFill>
                                  <a:prstDash val="solid"/>
                                  <a:headEnd type="triangle" w="med" len="med"/>
                                  <a:tailEnd type="none" w="med" len="med"/>
                                </a:ln>
                              </wps:spPr>
                              <wps:bodyPr upright="1"/>
                            </wps:wsp>
                            <wps:wsp>
                              <wps:cNvPr id="108" name="文本框 281"/>
                              <wps:cNvSpPr txBox="1"/>
                              <wps:spPr>
                                <a:xfrm>
                                  <a:off x="2188845" y="1300480"/>
                                  <a:ext cx="685800" cy="29210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pPr>
                                      <w:jc w:val="center"/>
                                      <w:rPr>
                                        <w:lang w:val="en-US"/>
                                      </w:rPr>
                                    </w:pPr>
                                    <w:r>
                                      <w:rPr>
                                        <w:rFonts w:hint="eastAsia"/>
                                        <w:lang w:val="en-US"/>
                                      </w:rPr>
                                      <w:t>蒸汽</w:t>
                                    </w:r>
                                  </w:p>
                                </w:txbxContent>
                              </wps:txbx>
                              <wps:bodyPr upright="1"/>
                            </wps:wsp>
                            <wps:wsp>
                              <wps:cNvPr id="109" name="文本框 282"/>
                              <wps:cNvSpPr txBox="1"/>
                              <wps:spPr>
                                <a:xfrm>
                                  <a:off x="1990725" y="2501265"/>
                                  <a:ext cx="1104265" cy="317500"/>
                                </a:xfrm>
                                <a:prstGeom prst="rect">
                                  <a:avLst/>
                                </a:prstGeom>
                                <a:solidFill>
                                  <a:srgbClr val="FFFFFF"/>
                                </a:solidFill>
                                <a:ln w="3175" cap="rnd" cmpd="sng">
                                  <a:solidFill>
                                    <a:srgbClr val="000000"/>
                                  </a:solidFill>
                                  <a:prstDash val="solid"/>
                                  <a:miter/>
                                  <a:headEnd type="none" w="med" len="med"/>
                                  <a:tailEnd type="none" w="med" len="med"/>
                                </a:ln>
                                <a:effectLst/>
                              </wps:spPr>
                              <wps:txbx>
                                <w:txbxContent>
                                  <w:p>
                                    <w:pPr>
                                      <w:jc w:val="center"/>
                                      <w:rPr>
                                        <w:rFonts w:hint="eastAsia" w:eastAsia="宋体"/>
                                        <w:lang w:val="en-US" w:eastAsia="zh-CN"/>
                                      </w:rPr>
                                    </w:pPr>
                                    <w:r>
                                      <w:rPr>
                                        <w:rFonts w:hint="eastAsia" w:eastAsia="宋体"/>
                                        <w:lang w:val="en-US" w:eastAsia="zh-CN"/>
                                      </w:rPr>
                                      <w:t>生产车间</w:t>
                                    </w:r>
                                  </w:p>
                                </w:txbxContent>
                              </wps:txbx>
                              <wps:bodyPr upright="1"/>
                            </wps:wsp>
                            <wps:wsp>
                              <wps:cNvPr id="2" name="直接箭头连接符 238"/>
                              <wps:cNvCnPr/>
                              <wps:spPr>
                                <a:xfrm flipV="1">
                                  <a:off x="1656080" y="208280"/>
                                  <a:ext cx="252730" cy="2540"/>
                                </a:xfrm>
                                <a:prstGeom prst="straightConnector1">
                                  <a:avLst/>
                                </a:prstGeom>
                                <a:ln w="12700" cap="flat" cmpd="sng">
                                  <a:solidFill>
                                    <a:srgbClr val="000000"/>
                                  </a:solidFill>
                                  <a:prstDash val="solid"/>
                                  <a:round/>
                                  <a:headEnd type="none" w="med" len="med"/>
                                  <a:tailEnd type="triangle" w="med" len="med"/>
                                </a:ln>
                              </wps:spPr>
                              <wps:bodyPr/>
                            </wps:wsp>
                            <wps:wsp>
                              <wps:cNvPr id="16" name="直接箭头连接符 238"/>
                              <wps:cNvCnPr/>
                              <wps:spPr>
                                <a:xfrm>
                                  <a:off x="1784350" y="901700"/>
                                  <a:ext cx="314960" cy="1905"/>
                                </a:xfrm>
                                <a:prstGeom prst="straightConnector1">
                                  <a:avLst/>
                                </a:prstGeom>
                                <a:ln w="12700" cap="flat" cmpd="sng">
                                  <a:solidFill>
                                    <a:srgbClr val="000000"/>
                                  </a:solidFill>
                                  <a:prstDash val="solid"/>
                                  <a:round/>
                                  <a:headEnd type="none" w="med" len="med"/>
                                  <a:tailEnd type="triangle" w="med" len="med"/>
                                </a:ln>
                              </wps:spPr>
                              <wps:bodyPr/>
                            </wps:wsp>
                            <wps:wsp>
                              <wps:cNvPr id="148" name="文本框 148"/>
                              <wps:cNvSpPr txBox="1"/>
                              <wps:spPr>
                                <a:xfrm>
                                  <a:off x="2199005" y="1884680"/>
                                  <a:ext cx="673100" cy="330200"/>
                                </a:xfrm>
                                <a:prstGeom prst="rect">
                                  <a:avLst/>
                                </a:prstGeom>
                                <a:solidFill>
                                  <a:srgbClr val="FFFFFF"/>
                                </a:solidFill>
                                <a:ln w="12700" cap="flat" cmpd="sng">
                                  <a:solidFill>
                                    <a:srgbClr val="000000"/>
                                  </a:solidFill>
                                  <a:prstDash val="solid"/>
                                  <a:miter/>
                                  <a:headEnd type="none" w="med" len="med"/>
                                  <a:tailEnd type="none" w="med" len="med"/>
                                </a:ln>
                                <a:effectLst/>
                              </wps:spPr>
                              <wps:txbx>
                                <w:txbxContent>
                                  <w:p>
                                    <w:pPr>
                                      <w:jc w:val="center"/>
                                      <w:rPr>
                                        <w:rFonts w:hint="eastAsia" w:eastAsia="宋体"/>
                                        <w:lang w:val="en-US" w:eastAsia="zh-CN"/>
                                      </w:rPr>
                                    </w:pPr>
                                    <w:r>
                                      <w:rPr>
                                        <w:rFonts w:hint="eastAsia" w:eastAsia="宋体"/>
                                        <w:lang w:val="en-US" w:eastAsia="zh-CN"/>
                                      </w:rPr>
                                      <w:t>分汽缸</w:t>
                                    </w:r>
                                  </w:p>
                                </w:txbxContent>
                              </wps:txbx>
                              <wps:bodyPr upright="1"/>
                            </wps:wsp>
                            <wps:wsp>
                              <wps:cNvPr id="46" name="直接箭头连接符 251"/>
                              <wps:cNvCnPr/>
                              <wps:spPr>
                                <a:xfrm>
                                  <a:off x="2541905" y="2227580"/>
                                  <a:ext cx="6350" cy="303530"/>
                                </a:xfrm>
                                <a:prstGeom prst="straightConnector1">
                                  <a:avLst/>
                                </a:prstGeom>
                                <a:ln w="12700" cap="flat" cmpd="sng">
                                  <a:solidFill>
                                    <a:srgbClr val="000000"/>
                                  </a:solidFill>
                                  <a:prstDash val="solid"/>
                                  <a:round/>
                                  <a:headEnd type="none" w="med" len="med"/>
                                  <a:tailEnd type="triangle" w="med" len="med"/>
                                </a:ln>
                              </wps:spPr>
                              <wps:bodyPr/>
                            </wps:wsp>
                            <wps:wsp>
                              <wps:cNvPr id="48" name="直接箭头连接符 48"/>
                              <wps:cNvCnPr/>
                              <wps:spPr>
                                <a:xfrm flipH="1">
                                  <a:off x="3692525" y="2008505"/>
                                  <a:ext cx="1905" cy="610870"/>
                                </a:xfrm>
                                <a:prstGeom prst="straightConnector1">
                                  <a:avLst/>
                                </a:prstGeom>
                                <a:ln w="12700" cap="flat" cmpd="sng">
                                  <a:solidFill>
                                    <a:srgbClr val="000000"/>
                                  </a:solidFill>
                                  <a:prstDash val="solid"/>
                                  <a:round/>
                                  <a:headEnd type="none" w="med" len="med"/>
                                  <a:tailEnd type="none" w="med" len="med"/>
                                </a:ln>
                              </wps:spPr>
                              <wps:bodyPr/>
                            </wps:wsp>
                            <wps:wsp>
                              <wps:cNvPr id="91" name="直接连接符 91"/>
                              <wps:cNvCnPr/>
                              <wps:spPr>
                                <a:xfrm>
                                  <a:off x="2884805" y="2008505"/>
                                  <a:ext cx="800100" cy="0"/>
                                </a:xfrm>
                                <a:prstGeom prst="line">
                                  <a:avLst/>
                                </a:prstGeom>
                                <a:ln w="12700" cap="flat" cmpd="sng">
                                  <a:solidFill>
                                    <a:srgbClr val="000000"/>
                                  </a:solidFill>
                                  <a:prstDash val="solid"/>
                                  <a:headEnd type="triangle" w="med" len="med"/>
                                  <a:tailEnd type="none" w="med" len="med"/>
                                </a:ln>
                              </wps:spPr>
                              <wps:bodyPr upright="1"/>
                            </wps:wsp>
                            <wps:wsp>
                              <wps:cNvPr id="101" name="直接连接符 101"/>
                              <wps:cNvCnPr/>
                              <wps:spPr>
                                <a:xfrm>
                                  <a:off x="3088005" y="2627630"/>
                                  <a:ext cx="584200" cy="2540"/>
                                </a:xfrm>
                                <a:prstGeom prst="line">
                                  <a:avLst/>
                                </a:prstGeom>
                                <a:ln w="12700" cap="flat" cmpd="sng">
                                  <a:solidFill>
                                    <a:srgbClr val="000000"/>
                                  </a:solidFill>
                                  <a:prstDash val="solid"/>
                                  <a:headEnd type="triangle" w="med" len="med"/>
                                  <a:tailEnd type="none" w="med" len="med"/>
                                </a:ln>
                              </wps:spPr>
                              <wps:bodyPr upright="1"/>
                            </wps:wsp>
                            <wps:wsp>
                              <wps:cNvPr id="102" name="文本框 102"/>
                              <wps:cNvSpPr txBox="1"/>
                              <wps:spPr>
                                <a:xfrm>
                                  <a:off x="3751580" y="1941830"/>
                                  <a:ext cx="330200" cy="787400"/>
                                </a:xfrm>
                                <a:prstGeom prst="rect">
                                  <a:avLst/>
                                </a:prstGeom>
                                <a:noFill/>
                                <a:ln>
                                  <a:noFill/>
                                </a:ln>
                              </wps:spPr>
                              <wps:txbx>
                                <w:txbxContent>
                                  <w:p>
                                    <w:pPr>
                                      <w:rPr>
                                        <w:rFonts w:hint="eastAsia"/>
                                        <w:lang w:eastAsia="zh-CN"/>
                                      </w:rPr>
                                    </w:pPr>
                                    <w:r>
                                      <w:rPr>
                                        <w:rFonts w:hint="eastAsia"/>
                                        <w:lang w:eastAsia="zh-CN"/>
                                      </w:rPr>
                                      <w:t>循环</w:t>
                                    </w:r>
                                  </w:p>
                                  <w:p>
                                    <w:pPr>
                                      <w:bidi w:val="0"/>
                                      <w:rPr>
                                        <w:rFonts w:hint="eastAsia"/>
                                        <w:lang w:eastAsia="zh-CN"/>
                                      </w:rPr>
                                    </w:pPr>
                                    <w:r>
                                      <w:rPr>
                                        <w:rFonts w:hint="eastAsia"/>
                                        <w:lang w:eastAsia="zh-CN"/>
                                      </w:rPr>
                                      <w:t>水泵</w:t>
                                    </w:r>
                                  </w:p>
                                </w:txbxContent>
                              </wps:txbx>
                              <wps:bodyPr upright="1"/>
                            </wps:wsp>
                            <wps:wsp>
                              <wps:cNvPr id="103" name="直接箭头连接符 238"/>
                              <wps:cNvCnPr/>
                              <wps:spPr>
                                <a:xfrm flipV="1">
                                  <a:off x="4027805" y="2341880"/>
                                  <a:ext cx="252730" cy="2540"/>
                                </a:xfrm>
                                <a:prstGeom prst="straightConnector1">
                                  <a:avLst/>
                                </a:prstGeom>
                                <a:ln w="12700" cap="flat" cmpd="sng">
                                  <a:solidFill>
                                    <a:srgbClr val="000000"/>
                                  </a:solidFill>
                                  <a:prstDash val="solid"/>
                                  <a:round/>
                                  <a:headEnd type="none" w="med" len="med"/>
                                  <a:tailEnd type="triangle" w="med" len="med"/>
                                </a:ln>
                              </wps:spPr>
                              <wps:bodyPr/>
                            </wps:wsp>
                            <wps:wsp>
                              <wps:cNvPr id="242" name="文本框 242"/>
                              <wps:cNvSpPr txBox="1"/>
                              <wps:spPr>
                                <a:xfrm>
                                  <a:off x="4265930" y="2218055"/>
                                  <a:ext cx="508000" cy="266700"/>
                                </a:xfrm>
                                <a:prstGeom prst="rect">
                                  <a:avLst/>
                                </a:prstGeom>
                                <a:solidFill>
                                  <a:srgbClr val="FFFFFF"/>
                                </a:solidFill>
                                <a:ln w="9525" cap="rnd" cmpd="sng">
                                  <a:solidFill>
                                    <a:srgbClr val="000000"/>
                                  </a:solidFill>
                                  <a:prstDash val="sysDot"/>
                                  <a:miter/>
                                  <a:headEnd type="none" w="med" len="med"/>
                                  <a:tailEnd type="none" w="med" len="med"/>
                                </a:ln>
                                <a:effectLst/>
                              </wps:spPr>
                              <wps:txbx>
                                <w:txbxContent>
                                  <w:p>
                                    <w:pPr>
                                      <w:jc w:val="center"/>
                                      <w:rPr>
                                        <w:rFonts w:hint="eastAsia" w:eastAsia="宋体"/>
                                        <w:lang w:val="en-US" w:eastAsia="zh-CN"/>
                                      </w:rPr>
                                    </w:pPr>
                                    <w:r>
                                      <w:rPr>
                                        <w:rFonts w:hint="eastAsia" w:eastAsia="宋体"/>
                                        <w:lang w:val="en-US" w:eastAsia="zh-CN"/>
                                      </w:rPr>
                                      <w:t>噪声</w:t>
                                    </w:r>
                                  </w:p>
                                </w:txbxContent>
                              </wps:txbx>
                              <wps:bodyPr upright="1"/>
                            </wps:wsp>
                          </wpc:wpc>
                        </a:graphicData>
                      </a:graphic>
                    </wp:inline>
                  </w:drawing>
                </mc:Choice>
                <mc:Fallback>
                  <w:pict>
                    <v:group id="_x0000_s1026" o:spid="_x0000_s1026" o:spt="203" style="height:283.75pt;width:395.55pt;" coordsize="5023485,3603625" editas="canvas" o:gfxdata="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">
                      <o:lock v:ext="edit" aspectratio="f"/>
                      <v:shape id="_x0000_s1026" o:spid="_x0000_s1026" style="position:absolute;left:0;top:0;height:3603625;width:5023485;" filled="f" stroked="f" coordsize="21600,21600" o:gfxdata="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">
                        <v:fill on="f" focussize="0,0"/>
                        <v:stroke on="f"/>
                        <v:imagedata o:title=""/>
                        <o:lock v:ext="edit" aspectratio="f"/>
                      </v:shape>
                      <v:shape id="直接箭头连接符 238" o:spid="_x0000_s1026" o:spt="32" type="#_x0000_t32" style="position:absolute;left:3088640;top:855345;flip:y;height:2540;width:252730;" filled="f" stroked="t" coordsize="21600,21600" o:gfxdata="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WAAAAZHJz&#10;L1BLAQIUABQAAAAIAIdO4kBnhmP+1wAAAAUBAAAPAAAAAAAAAAEAIAAAADgAAABkcnMvZG93bnJl&#10;di54bWxQSwECFAAUAAAACACHTuJAZfb1bSECAAAVBAAADgAAAAAAAAABACAAAAA8AQAAZHJzL2Uy&#10;b0RvYy54bWxQSwUGAAAAAAYABgBZAQAAzwUAAAAA&#10;">
                        <v:fill on="f" focussize="0,0"/>
                        <v:stroke weight="1pt" color="#000000" joinstyle="round" endarrow="block"/>
                        <v:imagedata o:title=""/>
                        <o:lock v:ext="edit" aspectratio="f"/>
                      </v:shape>
                      <v:shape id="文本框 239" o:spid="_x0000_s1026" o:spt="202" type="#_x0000_t202" style="position:absolute;left:2111375;top:673735;flip:y;height:291465;width:974090;" fillcolor="#FFFFFF" filled="t" stroked="t" coordsize="21600,21600" o:gfxdata="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">
                        <v:fill on="t" focussize="0,0"/>
                        <v:stroke weight="1pt" color="#000000" joinstyle="miter" endcap="round"/>
                        <v:imagedata o:title=""/>
                        <o:lock v:ext="edit" aspectratio="f"/>
                        <v:textbox>
                          <w:txbxContent>
                            <w:p>
                              <w:pPr>
                                <w:autoSpaceDE/>
                                <w:autoSpaceDN/>
                                <w:jc w:val="center"/>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锅炉</w:t>
                              </w:r>
                            </w:p>
                          </w:txbxContent>
                        </v:textbox>
                      </v:shape>
                      <v:shape id="文本框 224" o:spid="_x0000_s1026" o:spt="202" type="#_x0000_t202" style="position:absolute;left:3331210;top:746125;height:267970;width:1333500;" fillcolor="#FFFFFF" filled="t" stroked="t" coordsize="21600,21600" o:gfxdata="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BYAAABkcnMv&#10;UEsBAhQAFAAAAAgAh07iQK69R8fWAAAABQEAAA8AAAAAAAAAAQAgAAAAOAAAAGRycy9kb3ducmV2&#10;LnhtbFBLAQIUABQAAAAIAIdO4kC2Gub0IQIAAFIEAAAOAAAAAAAAAAEAIAAAADsBAABkcnMvZTJv&#10;RG9jLnhtbFBLBQYAAAAABgAGAFkBAADOBQAAAAA=&#10;">
                        <v:fill on="t" focussize="0,0"/>
                        <v:stroke color="#000000" joinstyle="miter" dashstyle="1 1" endcap="round"/>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bidi="ar-SA"/>
                                </w:rPr>
                                <w:t>废水</w:t>
                              </w:r>
                              <w:r>
                                <w:rPr>
                                  <w:rFonts w:hint="eastAsia" w:ascii="Times New Roman" w:hAnsi="Times New Roman" w:eastAsia="宋体" w:cs="Times New Roman"/>
                                  <w:kern w:val="2"/>
                                  <w:sz w:val="21"/>
                                  <w:szCs w:val="24"/>
                                  <w:lang w:val="en-US" w:eastAsia="zh-CN" w:bidi="ar-SA"/>
                                </w:rPr>
                                <w:t>、</w:t>
                              </w:r>
                              <w:r>
                                <w:rPr>
                                  <w:rFonts w:hint="eastAsia" w:ascii="Times New Roman" w:hAnsi="Times New Roman" w:eastAsia="宋体" w:cs="Times New Roman"/>
                                  <w:kern w:val="2"/>
                                  <w:sz w:val="21"/>
                                  <w:szCs w:val="24"/>
                                  <w:lang w:val="en-US" w:bidi="ar-SA"/>
                                </w:rPr>
                                <w:t>废气</w:t>
                              </w:r>
                              <w:r>
                                <w:rPr>
                                  <w:rFonts w:hint="eastAsia" w:ascii="Times New Roman" w:hAnsi="Times New Roman" w:eastAsia="宋体" w:cs="Times New Roman"/>
                                  <w:kern w:val="2"/>
                                  <w:sz w:val="21"/>
                                  <w:szCs w:val="24"/>
                                  <w:lang w:val="en-US" w:eastAsia="zh-CN" w:bidi="ar-SA"/>
                                </w:rPr>
                                <w:t>、噪声</w:t>
                              </w:r>
                            </w:p>
                          </w:txbxContent>
                        </v:textbox>
                      </v:shape>
                      <v:shape id="直接箭头连接符 240" o:spid="_x0000_s1026" o:spt="32" type="#_x0000_t32" style="position:absolute;left:1454785;top:810260;height:0;width:686435;" filled="f" stroked="t" coordsize="21600,21600" o:gfxdata="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WAAAAZHJzL1BLAQIUABQAAAAI&#10;AIdO4kCr0ZbO1QAAAAUBAAAPAAAAAAAAAAEAIAAAADgAAABkcnMvZG93bnJldi54bWxQSwECFAAU&#10;AAAACACHTuJAzQU5xRcCAAAIBAAADgAAAAAAAAABACAAAAA6AQAAZHJzL2Uyb0RvYy54bWxQSwUG&#10;AAAAAAYABgBZAQAAwwUAAAAA&#10;">
                        <v:fill on="f" focussize="0,0"/>
                        <v:stroke weight="1pt" color="#000000" joinstyle="round" endarrow="block"/>
                        <v:imagedata o:title=""/>
                        <o:lock v:ext="edit" aspectratio="f"/>
                      </v:shape>
                      <v:shape id="文本框 241" o:spid="_x0000_s1026" o:spt="202" type="#_x0000_t202" style="position:absolute;left:1503680;top:494030;height:320040;width:660400;" filled="f" stroked="f" coordsize="21600,21600" o:gfxdata="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W&#10;AAAAZHJzL1BLAQIUABQAAAAIAIdO4kBZn8P31AAAAAUBAAAPAAAAAAAAAAEAIAAAADgAAABkcnMv&#10;ZG93bnJldi54bWxQSwECFAAUAAAACACHTuJAbBx5n7gBAABbAwAADgAAAAAAAAABACAAAAA5AQAA&#10;ZHJzL2Uyb0RvYy54bWxQSwUGAAAAAAYABgBZAQAAYwUAAAAA&#10;">
                        <v:fill on="f" focussize="0,0"/>
                        <v:stroke on="f"/>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给水泵</w:t>
                              </w:r>
                            </w:p>
                          </w:txbxContent>
                        </v:textbox>
                      </v:shape>
                      <v:shape id="文本框 229" o:spid="_x0000_s1026" o:spt="202" type="#_x0000_t202" style="position:absolute;left:724535;top:548640;flip:y;height:501015;width:803910;" fillcolor="#FFFFFF" filled="t" stroked="t" coordsize="21600,21600" o:gfxdata="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BYAAABkcnMv&#10;UEsBAhQAFAAAAAgAh07iQKFFic7WAAAABQEAAA8AAAAAAAAAAQAgAAAAOAAAAGRycy9kb3ducmV2&#10;LnhtbFBLAQIUABQAAAAIAIdO4kCAKjTJIQIAAFoEAAAOAAAAAAAAAAEAIAAAADsBAABkcnMvZTJv&#10;RG9jLnhtbFBLBQYAAAAABgAGAFkBAADOBQAAAAA=&#10;">
                        <v:fill on="t" focussize="0,0"/>
                        <v:stroke weight="1pt" color="#000000" joinstyle="miter" endcap="round"/>
                        <v:imagedata o:title=""/>
                        <o:lock v:ext="edit" aspectratio="f"/>
                        <v:textbox>
                          <w:txbxContent>
                            <w:p>
                              <w:pPr>
                                <w:autoSpaceDE/>
                                <w:autoSpaceDN/>
                                <w:jc w:val="center"/>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软水制备系统</w:t>
                              </w:r>
                            </w:p>
                          </w:txbxContent>
                        </v:textbox>
                      </v:shape>
                      <v:line id="直接连接符 230" o:spid="_x0000_s1026" o:spt="20" style="position:absolute;left:76835;top:820420;height:3175;width:654685;" filled="f" stroked="t" coordsize="21600,21600" o:gfxdata="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WAAAAZHJzL1BLAQIUABQAAAAIAIdO4kDJBvCO1gAAAAUB&#10;AAAPAAAAAAAAAAEAIAAAADgAAABkcnMvZG93bnJldi54bWxQSwECFAAUAAAACACHTuJAjLBi9wcC&#10;AAD5AwAADgAAAAAAAAABACAAAAA7AQAAZHJzL2Uyb0RvYy54bWxQSwUGAAAAAAYABgBZAQAAtAUA&#10;AAAA&#10;">
                        <v:fill on="f" focussize="0,0"/>
                        <v:stroke weight="1pt" color="#000000" joinstyle="round" endarrow="block"/>
                        <v:imagedata o:title=""/>
                        <o:lock v:ext="edit" aspectratio="f"/>
                      </v:line>
                      <v:shape id="文本框 242" o:spid="_x0000_s1026" o:spt="202" type="#_x0000_t202" style="position:absolute;left:120649;top:574040;height:320040;width:625475;" filled="f" stroked="f" coordsize="21600,21600" o:gfxdata="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W&#10;AAAAZHJzL1BLAQIUABQAAAAIAIdO4kBZn8P31AAAAAUBAAAPAAAAAAAAAAEAIAAAADgAAABkcnMv&#10;ZG93bnJldi54bWxQSwECFAAUAAAACACHTuJAzbXLDrgBAABaAwAADgAAAAAAAAABACAAAAA5AQAA&#10;ZHJzL2Uyb0RvYy54bWxQSwUGAAAAAAYABgBZAQAAYwUAAAAA&#10;">
                        <v:fill on="f" focussize="0,0"/>
                        <v:stroke on="f"/>
                        <v:imagedata o:title=""/>
                        <o:lock v:ext="edit" aspectratio="f"/>
                        <v:textbox>
                          <w:txbxContent>
                            <w:p>
                              <w:pPr>
                                <w:autoSpaceDE/>
                                <w:autoSpaceDN/>
                                <w:jc w:val="center"/>
                                <w:rPr>
                                  <w:rFonts w:ascii="Times New Roman" w:hAnsi="Times New Roman" w:eastAsia="宋体" w:cs="Times New Roman"/>
                                  <w:kern w:val="2"/>
                                  <w:sz w:val="21"/>
                                  <w:szCs w:val="24"/>
                                  <w:lang w:val="en-US" w:bidi="ar-SA"/>
                                </w:rPr>
                              </w:pPr>
                              <w:r>
                                <w:rPr>
                                  <w:rFonts w:hint="eastAsia" w:ascii="Times New Roman" w:hAnsi="Times New Roman" w:eastAsia="宋体" w:cs="Times New Roman"/>
                                  <w:kern w:val="2"/>
                                  <w:sz w:val="21"/>
                                  <w:szCs w:val="24"/>
                                  <w:lang w:val="en-US" w:bidi="ar-SA"/>
                                </w:rPr>
                                <w:t>新鲜水</w:t>
                              </w:r>
                            </w:p>
                          </w:txbxContent>
                        </v:textbox>
                      </v:shape>
                      <v:line id="直接连接符 243" o:spid="_x0000_s1026" o:spt="20" style="position:absolute;left:1092835;top:1066165;flip:x;height:308610;width:4445;" filled="f" stroked="t" coordsize="21600,21600" o:gfxdata="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WAAAAZHJzL1BLAQIUABQAAAAIAIdO&#10;4kBMitsz1QAAAAUBAAAPAAAAAAAAAAEAIAAAADgAAABkcnMvZG93bnJldi54bWxQSwECFAAUAAAA&#10;CACHTuJAYvds2BQCAAAFBAAADgAAAAAAAAABACAAAAA6AQAAZHJzL2Uyb0RvYy54bWxQSwUGAAAA&#10;AAYABgBZAQAAwAUAAAAA&#10;">
                        <v:fill on="f" focussize="0,0"/>
                        <v:stroke color="#000000" joinstyle="round" dashstyle="1 1" endcap="round" endarrow="block"/>
                        <v:imagedata o:title=""/>
                        <o:lock v:ext="edit" aspectratio="f"/>
                      </v:line>
                      <v:shape id="文本框 244" o:spid="_x0000_s1026" o:spt="202" type="#_x0000_t202" style="position:absolute;left:461645;top:1383665;height:274320;width:1216025;" fillcolor="#FFFFFF" filled="t" stroked="t" coordsize="21600,21600" o:gfxdata="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BYAAABkcnMv&#10;UEsBAhQAFAAAAAgAh07iQK69R8fWAAAABQEAAA8AAAAAAAAAAQAgAAAAOAAAAGRycy9kb3ducmV2&#10;LnhtbFBLAQIUABQAAAAIAIdO4kBasmZdIQIAAFIEAAAOAAAAAAAAAAEAIAAAADsBAABkcnMvZTJv&#10;RG9jLnhtbFBLBQYAAAAABgAGAFkBAADOBQAAAAA=&#10;">
                        <v:fill on="t" focussize="0,0"/>
                        <v:stroke color="#000000" joinstyle="miter" dashstyle="1 1" endcap="round"/>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bidi="ar-SA"/>
                                </w:rPr>
                                <w:t>废水</w:t>
                              </w:r>
                              <w:r>
                                <w:rPr>
                                  <w:rFonts w:hint="eastAsia" w:ascii="Times New Roman" w:hAnsi="Times New Roman" w:eastAsia="宋体" w:cs="Times New Roman"/>
                                  <w:kern w:val="2"/>
                                  <w:sz w:val="21"/>
                                  <w:szCs w:val="24"/>
                                  <w:lang w:val="en-US" w:eastAsia="zh-CN" w:bidi="ar-SA"/>
                                </w:rPr>
                                <w:t>、固废</w:t>
                              </w:r>
                            </w:p>
                          </w:txbxContent>
                        </v:textbox>
                      </v:shape>
                      <v:line id="直接连接符 245" o:spid="_x0000_s1026" o:spt="20" style="position:absolute;left:2505710;top:323215;height:381635;width:635;" filled="f" stroked="t" coordsize="21600,21600" o:gfxdata="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FgAAAGRycy9QSwECFAAUAAAACACHTuJAyQbw&#10;jtYAAAAFAQAADwAAAAAAAAABACAAAAA4AAAAZHJzL2Rvd25yZXYueG1sUEsBAhQAFAAAAAgAh07i&#10;QBHPQXUOAgAAAgQAAA4AAAAAAAAAAQAgAAAAOwEAAGRycy9lMm9Eb2MueG1sUEsFBgAAAAAGAAYA&#10;WQEAALsFAAAAAA==&#10;">
                        <v:fill on="f" focussize="0,0"/>
                        <v:stroke weight="1pt" color="#000000" joinstyle="round" endarrow="block"/>
                        <v:imagedata o:title=""/>
                        <o:lock v:ext="edit" aspectratio="f"/>
                      </v:line>
                      <v:shape id="文本框 246" o:spid="_x0000_s1026" o:spt="202" type="#_x0000_t202" style="position:absolute;left:1048385;top:64770;height:317500;width:717550;" filled="f" stroked="f" coordsize="21600,21600" o:gfxdata="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W&#10;AAAAZHJzL1BLAQIUABQAAAAIAIdO4kBZn8P31AAAAAUBAAAPAAAAAAAAAAEAIAAAADgAAABkcnMv&#10;ZG93bnJldi54bWxQSwECFAAUAAAACACHTuJAdymV6LgBAABaAwAADgAAAAAAAAABACAAAAA5AQAA&#10;ZHJzL2Uyb0RvYy54bWxQSwUGAAAAAAYABgBZAQAAYwUAAAAA&#10;">
                        <v:fill on="f" focussize="0,0"/>
                        <v:stroke on="f"/>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天然气</w:t>
                              </w:r>
                            </w:p>
                          </w:txbxContent>
                        </v:textbox>
                      </v:shape>
                      <v:shape id="文本框 247" o:spid="_x0000_s1026" o:spt="202" type="#_x0000_t202" style="position:absolute;left:1907540;top:0;height:438150;width:1215390;" fillcolor="#FFFFFF" filled="t" stroked="t" coordsize="21600,21600" o:gfxdata="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ZEzPxdgAAAAFAQAADwAAAAAAAAABACAAAAA4AAAAZHJzL2Rvd25yZXYueG1sUEsB&#10;AhQAFAAAAAgAh07iQMurkT0YAgAATQQAAA4AAAAAAAAAAQAgAAAAPQEAAGRycy9lMm9Eb2MueG1s&#10;UEsFBgAAAAAGAAYAWQEAAMcFAAAAAA==&#10;">
                        <v:fill on="t" focussize="0,0"/>
                        <v:stroke weight="1pt" color="#000000" joinstyle="miter" endcap="round"/>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燃气调压站</w:t>
                              </w:r>
                            </w:p>
                          </w:txbxContent>
                        </v:textbox>
                      </v:shape>
                      <v:shape id="直接箭头连接符 249" o:spid="_x0000_s1026" o:spt="32" type="#_x0000_t32" style="position:absolute;left:2497455;top:989330;flip:x;height:295910;width:6985;" filled="f" stroked="t" coordsize="21600,21600" o:gfxdata="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GeGY/7XAAAABQEAAA8AAAAAAAAAAQAgAAAAOAAAAGRycy9kb3du&#10;cmV2LnhtbFBLAQIUABQAAAAIAIdO4kAR5NoqIwIAABUEAAAOAAAAAAAAAAEAIAAAADwBAABkcnMv&#10;ZTJvRG9jLnhtbFBLBQYAAAAABgAGAFkBAADRBQAAAAA=&#10;">
                        <v:fill on="f" focussize="0,0"/>
                        <v:stroke weight="1pt" color="#000000" joinstyle="round" endarrow="block"/>
                        <v:imagedata o:title=""/>
                        <o:lock v:ext="edit" aspectratio="f"/>
                      </v:shape>
                      <v:shape id="直接箭头连接符 251" o:spid="_x0000_s1026" o:spt="32" type="#_x0000_t32" style="position:absolute;left:2522220;top:1597025;height:303530;width:6350;" filled="f" stroked="t" coordsize="21600,21600" o:gfxdata="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">
                        <v:fill on="f" focussize="0,0"/>
                        <v:stroke weight="1pt" color="#000000" joinstyle="round" endarrow="block"/>
                        <v:imagedata o:title=""/>
                        <o:lock v:ext="edit" aspectratio="f"/>
                      </v:shape>
                      <v:shape id="直接箭头连接符 265" o:spid="_x0000_s1026" o:spt="32" type="#_x0000_t32" style="position:absolute;left:2536825;top:2806700;flip:x;height:519430;width:6350;" filled="f" stroked="t" coordsize="21600,21600" o:gfxdata="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GeGY/7XAAAABQEAAA8AAAAAAAAAAQAgAAAAOAAAAGRycy9kb3du&#10;cmV2LnhtbFBLAQIUABQAAAAIAIdO4kBC/F9nIwIAABYEAAAOAAAAAAAAAAEAIAAAADwBAABkcnMv&#10;ZTJvRG9jLnhtbFBLBQYAAAAABgAGAFkBAADRBQAAAAA=&#10;">
                        <v:fill on="f" focussize="0,0"/>
                        <v:stroke weight="1pt" color="#000000" joinstyle="round" endarrow="block"/>
                        <v:imagedata o:title=""/>
                        <o:lock v:ext="edit" aspectratio="f"/>
                      </v:shape>
                      <v:shape id="文本框 266" o:spid="_x0000_s1026" o:spt="202" type="#_x0000_t202" style="position:absolute;left:2261235;top:3317875;height:266700;width:774700;" filled="f" stroked="f" coordsize="21600,21600" o:gfxdata="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eFQJ99UAAAAFAQAADwAAAAAAAAABACAA&#10;AAA4AAAAZHJzL2Rvd25yZXYueG1sUEsBAhQAFAAAAAgAh07iQKAw5D7BAQAAZgMAAA4AAAAAAAAA&#10;AQAgAAAAOgEAAGRycy9lMm9Eb2MueG1sUEsFBgAAAAAGAAYAWQEAAG0FAAAAAA==&#10;">
                        <v:fill on="f" focussize="0,0"/>
                        <v:stroke on="f" weight="1pt"/>
                        <v:imagedata o:title=""/>
                        <o:lock v:ext="edit" aspectratio="f"/>
                        <v:textbox>
                          <w:txbxContent>
                            <w:p>
                              <w:pPr>
                                <w:autoSpaceDE/>
                                <w:autoSpaceDN/>
                                <w:jc w:val="center"/>
                                <w:rPr>
                                  <w:rFonts w:hint="default"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低热蒸汽</w:t>
                              </w:r>
                            </w:p>
                          </w:txbxContent>
                        </v:textbox>
                      </v:shape>
                      <v:line id="直接连接符 267" o:spid="_x0000_s1026" o:spt="20" style="position:absolute;left:1660525;top:3463925;height:0;width:704850;" filled="f" stroked="t" coordsize="21600,21600" o:gfxdata="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AVVr7y&#10;1gAAAAUBAAAPAAAAAAAAAAEAIAAAADgAAABkcnMvZG93bnJldi54bWxQSwECFAAUAAAACACHTuJA&#10;oV54+w0CAAD3AwAADgAAAAAAAAABACAAAAA7AQAAZHJzL2Uyb0RvYy54bWxQSwUGAAAAAAYABgBZ&#10;AQAAugUAAAAA&#10;">
                        <v:fill on="f" focussize="0,0"/>
                        <v:stroke weight="1pt" color="#000000" joinstyle="round" startarrow="block"/>
                        <v:imagedata o:title=""/>
                        <o:lock v:ext="edit" aspectratio="f"/>
                      </v:line>
                      <v:line id="直接连接符 268" o:spid="_x0000_s1026" o:spt="20" style="position:absolute;left:1640840;top:2703195;height:770255;width:635;" filled="f" stroked="t" coordsize="21600,21600" o:gfxdata="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BVW&#10;vvLWAAAABQEAAA8AAAAAAAAAAQAgAAAAOAAAAGRycy9kb3ducmV2LnhtbFBLAQIUABQAAAAIAIdO&#10;4kBLdol+DwIAAPkDAAAOAAAAAAAAAAEAIAAAADsBAABkcnMvZTJvRG9jLnhtbFBLBQYAAAAABgAG&#10;AFkBAAC8BQAAAAA=&#10;">
                        <v:fill on="f" focussize="0,0"/>
                        <v:stroke weight="1pt" color="#000000" joinstyle="round" startarrow="block"/>
                        <v:imagedata o:title=""/>
                        <o:lock v:ext="edit" aspectratio="f"/>
                      </v:line>
                      <v:shape id="文本框 269" o:spid="_x0000_s1026" o:spt="202" type="#_x0000_t202" style="position:absolute;left:1219200;top:2392681;height:317500;width:622935;" filled="f" stroked="t" coordsize="21600,21600" o:gfxdata="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BYAAABkcnMvUEsBAhQAFAAAAAgAh07iQEWI&#10;OnPVAAAABQEAAA8AAAAAAAAAAQAgAAAAOAAAAGRycy9kb3ducmV2LnhtbFBLAQIUABQAAAAIAIdO&#10;4kCFFwczEAIAABwEAAAOAAAAAAAAAAEAIAAAADoBAABkcnMvZTJvRG9jLnhtbFBLBQYAAAAABgAG&#10;AFkBAAC8BQAAAAA=&#10;">
                        <v:fill on="f" focussize="0,0"/>
                        <v:stroke weight="1pt" color="#000000" joinstyle="miter" endcap="round"/>
                        <v:imagedata o:title=""/>
                        <o:lock v:ext="edit" aspectratio="f"/>
                        <v:textbox>
                          <w:txbxContent>
                            <w:p>
                              <w:pPr>
                                <w:autoSpaceDE/>
                                <w:autoSpaceDN/>
                                <w:jc w:val="center"/>
                                <w:rPr>
                                  <w:rFonts w:hint="eastAsia" w:ascii="Times New Roman" w:hAnsi="Times New Roman" w:eastAsia="宋体" w:cs="Times New Roman"/>
                                  <w:kern w:val="2"/>
                                  <w:sz w:val="21"/>
                                  <w:szCs w:val="24"/>
                                  <w:lang w:val="en-US" w:eastAsia="zh-CN" w:bidi="ar-SA"/>
                                </w:rPr>
                              </w:pPr>
                              <w:r>
                                <w:rPr>
                                  <w:rFonts w:hint="eastAsia" w:ascii="Times New Roman" w:hAnsi="Times New Roman" w:eastAsia="宋体" w:cs="Times New Roman"/>
                                  <w:kern w:val="2"/>
                                  <w:sz w:val="21"/>
                                  <w:szCs w:val="24"/>
                                  <w:lang w:val="en-US" w:eastAsia="zh-CN" w:bidi="ar-SA"/>
                                </w:rPr>
                                <w:t>冷凝器</w:t>
                              </w:r>
                            </w:p>
                          </w:txbxContent>
                        </v:textbox>
                      </v:shape>
                      <v:line id="直接连接符 270" o:spid="_x0000_s1026" o:spt="20" style="position:absolute;left:1769273;top:892120;flip:x;height:1482725;width:5715;" filled="f" stroked="t" coordsize="21600,21600" o:gfxdata="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DxEQdTWAAAABQEAAA8AAAAAAAAAAQAgAAAAOAAAAGRycy9kb3ducmV2LnhtbFBLAQIUABQA&#10;AAAIAIdO4kBkv+kgFQIAAAUEAAAOAAAAAAAAAAEAIAAAADsBAABkcnMvZTJvRG9jLnhtbFBLBQYA&#10;AAAABgAGAFkBAADCBQAAAAA=&#10;">
                        <v:fill on="f" focussize="0,0"/>
                        <v:stroke weight="1pt" color="#000000" joinstyle="round" startarrow="block"/>
                        <v:imagedata o:title=""/>
                        <o:lock v:ext="edit" aspectratio="f"/>
                      </v:line>
                      <v:shape id="文本框 281" o:spid="_x0000_s1026" o:spt="202" type="#_x0000_t202" style="position:absolute;left:2188845;top:1300480;height:292100;width:685800;" fillcolor="#FFFFFF" filled="t" stroked="t" coordsize="21600,21600" o:gfxdata="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DpAGAj2QAAAAUBAAAPAAAAAAAAAAEAIAAAADgAAABkcnMvZG93bnJldi54&#10;bWxQSwECFAAUAAAACACHTuJAsqqqbRwCAABUBAAADgAAAAAAAAABACAAAAA+AQAAZHJzL2Uyb0Rv&#10;Yy54bWxQSwUGAAAAAAYABgBZAQAAzAUAAAAA&#10;">
                        <v:fill on="t" focussize="0,0"/>
                        <v:stroke weight="1pt" color="#000000" joinstyle="miter"/>
                        <v:imagedata o:title=""/>
                        <o:lock v:ext="edit" aspectratio="f"/>
                        <v:textbox>
                          <w:txbxContent>
                            <w:p>
                              <w:pPr>
                                <w:jc w:val="center"/>
                                <w:rPr>
                                  <w:lang w:val="en-US"/>
                                </w:rPr>
                              </w:pPr>
                              <w:r>
                                <w:rPr>
                                  <w:rFonts w:hint="eastAsia"/>
                                  <w:lang w:val="en-US"/>
                                </w:rPr>
                                <w:t>蒸汽</w:t>
                              </w:r>
                            </w:p>
                          </w:txbxContent>
                        </v:textbox>
                      </v:shape>
                      <v:shape id="文本框 282" o:spid="_x0000_s1026" o:spt="202" type="#_x0000_t202" style="position:absolute;left:1990725;top:2501265;height:317500;width:1104265;" fillcolor="#FFFFFF" filled="t" stroked="t" coordsize="21600,21600" o:gfxdata="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BYAAABkcnMvUEsBAhQA&#10;FAAAAAgAh07iQHhWuefVAAAABQEAAA8AAAAAAAAAAQAgAAAAOAAAAGRycy9kb3ducmV2LnhtbFBL&#10;AQIUABQAAAAIAIdO4kDPl0erHAIAAFMEAAAOAAAAAAAAAAEAIAAAADoBAABkcnMvZTJvRG9jLnht&#10;bFBLBQYAAAAABgAGAFkBAADIBQAAAAA=&#10;">
                        <v:fill on="t" focussize="0,0"/>
                        <v:stroke weight="0.25pt" color="#000000" joinstyle="miter" endcap="round"/>
                        <v:imagedata o:title=""/>
                        <o:lock v:ext="edit" aspectratio="f"/>
                        <v:textbox>
                          <w:txbxContent>
                            <w:p>
                              <w:pPr>
                                <w:jc w:val="center"/>
                                <w:rPr>
                                  <w:rFonts w:hint="eastAsia" w:eastAsia="宋体"/>
                                  <w:lang w:val="en-US" w:eastAsia="zh-CN"/>
                                </w:rPr>
                              </w:pPr>
                              <w:r>
                                <w:rPr>
                                  <w:rFonts w:hint="eastAsia" w:eastAsia="宋体"/>
                                  <w:lang w:val="en-US" w:eastAsia="zh-CN"/>
                                </w:rPr>
                                <w:t>生产车间</w:t>
                              </w:r>
                            </w:p>
                          </w:txbxContent>
                        </v:textbox>
                      </v:shape>
                      <v:shape id="直接箭头连接符 238" o:spid="_x0000_s1026" o:spt="32" type="#_x0000_t32" style="position:absolute;left:1656080;top:208280;flip:y;height:2540;width:252730;" filled="f" stroked="t" coordsize="21600,21600" o:gfxdata="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BnhmP+1wAAAAUBAAAPAAAAAAAAAAEAIAAAADgAAABkcnMvZG93bnJldi54&#10;bWxQSwECFAAUAAAACACHTuJAft6jnx4CAAAUBAAADgAAAAAAAAABACAAAAA8AQAAZHJzL2Uyb0Rv&#10;Yy54bWxQSwUGAAAAAAYABgBZAQAAzAUAAAAA&#10;">
                        <v:fill on="f" focussize="0,0"/>
                        <v:stroke weight="1pt" color="#000000" joinstyle="round" endarrow="block"/>
                        <v:imagedata o:title=""/>
                        <o:lock v:ext="edit" aspectratio="f"/>
                      </v:shape>
                      <v:shape id="直接箭头连接符 238" o:spid="_x0000_s1026" o:spt="32" type="#_x0000_t32" style="position:absolute;left:1784350;top:901700;height:1905;width:314960;" filled="f" stroked="t" coordsize="21600,21600" o:gfxdata="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q9GWztUAAAAFAQAADwAAAAAAAAABACAAAAA4AAAAZHJzL2Rvd25yZXYueG1sUEsBAhQA&#10;FAAAAAgAh07iQBtl++EYAgAACwQAAA4AAAAAAAAAAQAgAAAAOgEAAGRycy9lMm9Eb2MueG1sUEsF&#10;BgAAAAAGAAYAWQEAAMQFAAAAAA==&#10;">
                        <v:fill on="f" focussize="0,0"/>
                        <v:stroke weight="1pt" color="#000000" joinstyle="round" endarrow="block"/>
                        <v:imagedata o:title=""/>
                        <o:lock v:ext="edit" aspectratio="f"/>
                      </v:shape>
                      <v:shape id="_x0000_s1026" o:spid="_x0000_s1026" o:spt="202" type="#_x0000_t202" style="position:absolute;left:2199005;top:1884680;height:330200;width:673100;" fillcolor="#FFFFFF" filled="t" stroked="t" coordsize="21600,21600" o:gfxdata="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WAAAAZHJzL1BL&#10;AQIUABQAAAAIAIdO4kDpAGAj2QAAAAUBAAAPAAAAAAAAAAEAIAAAADgAAABkcnMvZG93bnJldi54&#10;bWxQSwECFAAUAAAACACHTuJADtl4LxwCAABUBAAADgAAAAAAAAABACAAAAA+AQAAZHJzL2Uyb0Rv&#10;Yy54bWxQSwUGAAAAAAYABgBZAQAAzAUAAAAA&#10;">
                        <v:fill on="t" focussize="0,0"/>
                        <v:stroke weight="1pt" color="#000000" joinstyle="miter"/>
                        <v:imagedata o:title=""/>
                        <o:lock v:ext="edit" aspectratio="f"/>
                        <v:textbox>
                          <w:txbxContent>
                            <w:p>
                              <w:pPr>
                                <w:jc w:val="center"/>
                                <w:rPr>
                                  <w:rFonts w:hint="eastAsia" w:eastAsia="宋体"/>
                                  <w:lang w:val="en-US" w:eastAsia="zh-CN"/>
                                </w:rPr>
                              </w:pPr>
                              <w:r>
                                <w:rPr>
                                  <w:rFonts w:hint="eastAsia" w:eastAsia="宋体"/>
                                  <w:lang w:val="en-US" w:eastAsia="zh-CN"/>
                                </w:rPr>
                                <w:t>分汽缸</w:t>
                              </w:r>
                            </w:p>
                          </w:txbxContent>
                        </v:textbox>
                      </v:shape>
                      <v:shape id="直接箭头连接符 251" o:spid="_x0000_s1026" o:spt="32" type="#_x0000_t32" style="position:absolute;left:2541905;top:2227580;height:303530;width:6350;" filled="f" stroked="t" coordsize="21600,21600" o:gfxdata="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WAAAAZHJzL1BLAQIU&#10;ABQAAAAIAIdO4kCr0ZbO1QAAAAUBAAAPAAAAAAAAAAEAIAAAADgAAABkcnMvZG93bnJldi54bWxQ&#10;SwECFAAUAAAACACHTuJAMa1zSB0CAAAMBAAADgAAAAAAAAABACAAAAA6AQAAZHJzL2Uyb0RvYy54&#10;bWxQSwUGAAAAAAYABgBZAQAAyQUAAAAA&#10;">
                        <v:fill on="f" focussize="0,0"/>
                        <v:stroke weight="1pt" color="#000000" joinstyle="round" endarrow="block"/>
                        <v:imagedata o:title=""/>
                        <o:lock v:ext="edit" aspectratio="f"/>
                      </v:shape>
                      <v:shape id="_x0000_s1026" o:spid="_x0000_s1026" o:spt="32" type="#_x0000_t32" style="position:absolute;left:3692525;top:2008505;flip:x;height:610870;width:1905;" filled="f" stroked="t" coordsize="21600,21600" o:gfxdata="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BYAAABkcnMvUEsBAhQA&#10;FAAAAAgAh07iQFcWWX3VAAAABQEAAA8AAAAAAAAAAQAgAAAAOAAAAGRycy9kb3ducmV2LnhtbFBL&#10;AQIUABQAAAAIAIdO4kB+q17XHAIAABEEAAAOAAAAAAAAAAEAIAAAADoBAABkcnMvZTJvRG9jLnht&#10;bFBLBQYAAAAABgAGAFkBAADIBQAAAAA=&#10;">
                        <v:fill on="f" focussize="0,0"/>
                        <v:stroke weight="1pt" color="#000000" joinstyle="round"/>
                        <v:imagedata o:title=""/>
                        <o:lock v:ext="edit" aspectratio="f"/>
                      </v:shape>
                      <v:line id="_x0000_s1026" o:spid="_x0000_s1026" o:spt="20" style="position:absolute;left:2884805;top:2008505;height:0;width:800100;" filled="f" stroked="t" coordsize="21600,21600" o:gfxdata="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BYAAABkcnMvUEsBAhQAFAAAAAgAh07iQBVWvvLWAAAABQEA&#10;AA8AAAAAAAAAAQAgAAAAOAAAAGRycy9kb3ducmV2LnhtbFBLAQIUABQAAAAIAIdO4kAWM/wsBgIA&#10;APYDAAAOAAAAAAAAAAEAIAAAADsBAABkcnMvZTJvRG9jLnhtbFBLBQYAAAAABgAGAFkBAACzBQAA&#10;AAA=&#10;">
                        <v:fill on="f" focussize="0,0"/>
                        <v:stroke weight="1pt" color="#000000" joinstyle="round" startarrow="block"/>
                        <v:imagedata o:title=""/>
                        <o:lock v:ext="edit" aspectratio="f"/>
                      </v:line>
                      <v:line id="_x0000_s1026" o:spid="_x0000_s1026" o:spt="20" style="position:absolute;left:3088005;top:2627630;height:2540;width:584200;" filled="f" stroked="t" coordsize="21600,21600" o:gfxdata="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">
                        <v:fill on="f" focussize="0,0"/>
                        <v:stroke weight="1pt" color="#000000" joinstyle="round" startarrow="block"/>
                        <v:imagedata o:title=""/>
                        <o:lock v:ext="edit" aspectratio="f"/>
                      </v:line>
                      <v:shape id="_x0000_s1026" o:spid="_x0000_s1026" o:spt="202" type="#_x0000_t202" style="position:absolute;left:3751580;top:1941830;height:787400;width:330200;" filled="f" stroked="f" coordsize="21600,21600" o:gfxdata="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BYA&#10;AABkcnMvUEsBAhQAFAAAAAgAh07iQFmfw/fUAAAABQEAAA8AAAAAAAAAAQAgAAAAOAAAAGRycy9k&#10;b3ducmV2LnhtbFBLAQIUABQAAAAIAIdO4kDmaH94twEAAF0DAAAOAAAAAAAAAAEAIAAAADkBAABk&#10;cnMvZTJvRG9jLnhtbFBLBQYAAAAABgAGAFkBAABiBQAAAAA=&#10;">
                        <v:fill on="f" focussize="0,0"/>
                        <v:stroke on="f"/>
                        <v:imagedata o:title=""/>
                        <o:lock v:ext="edit" aspectratio="f"/>
                        <v:textbox>
                          <w:txbxContent>
                            <w:p>
                              <w:pPr>
                                <w:rPr>
                                  <w:rFonts w:hint="eastAsia"/>
                                  <w:lang w:eastAsia="zh-CN"/>
                                </w:rPr>
                              </w:pPr>
                              <w:r>
                                <w:rPr>
                                  <w:rFonts w:hint="eastAsia"/>
                                  <w:lang w:eastAsia="zh-CN"/>
                                </w:rPr>
                                <w:t>循环</w:t>
                              </w:r>
                            </w:p>
                            <w:p>
                              <w:pPr>
                                <w:bidi w:val="0"/>
                                <w:rPr>
                                  <w:rFonts w:hint="eastAsia"/>
                                  <w:lang w:eastAsia="zh-CN"/>
                                </w:rPr>
                              </w:pPr>
                              <w:r>
                                <w:rPr>
                                  <w:rFonts w:hint="eastAsia"/>
                                  <w:lang w:eastAsia="zh-CN"/>
                                </w:rPr>
                                <w:t>水泵</w:t>
                              </w:r>
                            </w:p>
                          </w:txbxContent>
                        </v:textbox>
                      </v:shape>
                      <v:shape id="直接箭头连接符 238" o:spid="_x0000_s1026" o:spt="32" type="#_x0000_t32" style="position:absolute;left:4027805;top:2341880;flip:y;height:2540;width:252730;" filled="f" stroked="t" coordsize="21600,21600" o:gfxdata="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">
                        <v:fill on="f" focussize="0,0"/>
                        <v:stroke weight="1pt" color="#000000" joinstyle="round" endarrow="block"/>
                        <v:imagedata o:title=""/>
                        <o:lock v:ext="edit" aspectratio="f"/>
                      </v:shape>
                      <v:shape id="_x0000_s1026" o:spid="_x0000_s1026" o:spt="202" type="#_x0000_t202" style="position:absolute;left:4265930;top:2218055;height:266700;width:508000;" fillcolor="#FFFFFF" filled="t" stroked="t" coordsize="21600,21600" o:gfxdata="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">
                        <v:fill on="t" focussize="0,0"/>
                        <v:stroke color="#000000" joinstyle="miter" dashstyle="1 1" endcap="round"/>
                        <v:imagedata o:title=""/>
                        <o:lock v:ext="edit" aspectratio="f"/>
                        <v:textbox>
                          <w:txbxContent>
                            <w:p>
                              <w:pPr>
                                <w:jc w:val="center"/>
                                <w:rPr>
                                  <w:rFonts w:hint="eastAsia" w:eastAsia="宋体"/>
                                  <w:lang w:val="en-US" w:eastAsia="zh-CN"/>
                                </w:rPr>
                              </w:pPr>
                              <w:r>
                                <w:rPr>
                                  <w:rFonts w:hint="eastAsia" w:eastAsia="宋体"/>
                                  <w:lang w:val="en-US" w:eastAsia="zh-CN"/>
                                </w:rPr>
                                <w:t>噪声</w:t>
                              </w:r>
                            </w:p>
                          </w:txbxContent>
                        </v:textbox>
                      </v:shape>
                      <w10:wrap type="none"/>
                      <w10:anchorlock/>
                    </v:group>
                  </w:pict>
                </mc:Fallback>
              </mc:AlternateContent>
            </w:r>
          </w:p>
          <w:p>
            <w:pPr>
              <w:bidi w:val="0"/>
              <w:jc w:val="center"/>
              <w:rPr>
                <w:rFonts w:hint="default" w:ascii="Times New Roman" w:hAnsi="Times New Roman" w:eastAsia="宋体" w:cs="Times New Roman"/>
                <w:color w:val="FF0000"/>
                <w:lang w:val="en-US" w:eastAsia="zh-CN"/>
              </w:rPr>
            </w:pPr>
          </w:p>
          <w:p>
            <w:pPr>
              <w:pStyle w:val="50"/>
              <w:spacing w:line="360" w:lineRule="auto"/>
              <w:jc w:val="center"/>
              <w:rPr>
                <w:rFonts w:hint="default" w:ascii="Times New Roman" w:hAnsi="Times New Roman" w:eastAsia="宋体" w:cs="Times New Roman"/>
                <w:color w:val="000000"/>
                <w:sz w:val="24"/>
                <w:szCs w:val="24"/>
              </w:rPr>
            </w:pPr>
            <w:r>
              <w:rPr>
                <w:rFonts w:hint="default" w:ascii="Times New Roman" w:hAnsi="Times New Roman" w:eastAsia="宋体" w:cs="Times New Roman"/>
                <w:b/>
                <w:color w:val="000000"/>
                <w:kern w:val="18"/>
                <w:sz w:val="24"/>
                <w:szCs w:val="24"/>
              </w:rPr>
              <w:t>图</w:t>
            </w:r>
            <w:r>
              <w:rPr>
                <w:rFonts w:hint="default" w:ascii="Times New Roman" w:hAnsi="Times New Roman" w:eastAsia="宋体" w:cs="Times New Roman"/>
                <w:b/>
                <w:color w:val="000000"/>
                <w:kern w:val="18"/>
                <w:sz w:val="24"/>
                <w:szCs w:val="24"/>
                <w:lang w:val="en-US"/>
              </w:rPr>
              <w:t>2-</w:t>
            </w:r>
            <w:r>
              <w:rPr>
                <w:rFonts w:hint="eastAsia" w:ascii="Times New Roman" w:hAnsi="Times New Roman" w:eastAsia="宋体" w:cs="Times New Roman"/>
                <w:b/>
                <w:color w:val="000000"/>
                <w:kern w:val="18"/>
                <w:sz w:val="24"/>
                <w:szCs w:val="24"/>
                <w:lang w:val="en-US" w:eastAsia="zh-CN"/>
              </w:rPr>
              <w:t>3</w:t>
            </w:r>
            <w:r>
              <w:rPr>
                <w:rFonts w:hint="default" w:ascii="Times New Roman" w:hAnsi="Times New Roman" w:eastAsia="宋体" w:cs="Times New Roman"/>
                <w:b/>
                <w:color w:val="000000"/>
                <w:kern w:val="18"/>
                <w:sz w:val="24"/>
                <w:szCs w:val="24"/>
                <w:lang w:val="en-US"/>
              </w:rPr>
              <w:t>项目生产</w:t>
            </w:r>
            <w:r>
              <w:rPr>
                <w:rFonts w:hint="default" w:ascii="Times New Roman" w:hAnsi="Times New Roman" w:eastAsia="宋体" w:cs="Times New Roman"/>
                <w:b/>
                <w:color w:val="000000"/>
                <w:sz w:val="24"/>
                <w:szCs w:val="24"/>
              </w:rPr>
              <w:t>工艺流程</w:t>
            </w:r>
            <w:r>
              <w:rPr>
                <w:rFonts w:hint="default" w:ascii="Times New Roman" w:hAnsi="Times New Roman" w:eastAsia="宋体" w:cs="Times New Roman"/>
                <w:b/>
                <w:color w:val="000000"/>
                <w:kern w:val="18"/>
                <w:sz w:val="24"/>
                <w:szCs w:val="24"/>
                <w:lang w:val="en-US"/>
              </w:rPr>
              <w:t>图</w:t>
            </w:r>
          </w:p>
          <w:p>
            <w:pPr>
              <w:spacing w:line="360" w:lineRule="auto"/>
              <w:ind w:firstLine="481" w:firstLineChars="200"/>
              <w:jc w:val="both"/>
              <w:rPr>
                <w:rFonts w:hint="eastAsia" w:ascii="Times New Roman" w:hAnsi="Times New Roman" w:eastAsia="宋体" w:cs="Times New Roman"/>
                <w:b/>
                <w:bCs w:val="0"/>
                <w:color w:val="auto"/>
                <w:sz w:val="24"/>
                <w:szCs w:val="24"/>
                <w:lang w:eastAsia="zh-CN"/>
              </w:rPr>
            </w:pPr>
            <w:r>
              <w:rPr>
                <w:rFonts w:hint="default" w:ascii="Times New Roman" w:hAnsi="Times New Roman" w:eastAsia="宋体" w:cs="Times New Roman"/>
                <w:b/>
                <w:bCs w:val="0"/>
                <w:color w:val="auto"/>
                <w:sz w:val="24"/>
                <w:szCs w:val="24"/>
                <w:lang w:eastAsia="zh-CN"/>
              </w:rPr>
              <w:t>锅炉</w:t>
            </w:r>
            <w:r>
              <w:rPr>
                <w:rFonts w:hint="default" w:ascii="Times New Roman" w:hAnsi="Times New Roman" w:eastAsia="宋体" w:cs="Times New Roman"/>
                <w:b/>
                <w:bCs w:val="0"/>
                <w:color w:val="auto"/>
                <w:sz w:val="24"/>
                <w:szCs w:val="24"/>
              </w:rPr>
              <w:t>运营期工艺流程</w:t>
            </w:r>
            <w:r>
              <w:rPr>
                <w:rFonts w:hint="eastAsia" w:ascii="Times New Roman" w:hAnsi="Times New Roman" w:cs="Times New Roman"/>
                <w:b/>
                <w:bCs w:val="0"/>
                <w:color w:val="auto"/>
                <w:sz w:val="24"/>
                <w:szCs w:val="24"/>
                <w:lang w:eastAsia="zh-CN"/>
              </w:rPr>
              <w:t>：</w:t>
            </w:r>
          </w:p>
          <w:p>
            <w:pPr>
              <w:spacing w:line="360" w:lineRule="auto"/>
              <w:ind w:firstLine="480" w:firstLineChars="200"/>
              <w:jc w:val="both"/>
              <w:rPr>
                <w:rFonts w:hint="default" w:ascii="Times New Roman" w:hAnsi="Times New Roman" w:eastAsia="宋体" w:cs="Times New Roman"/>
                <w:bCs/>
                <w:color w:val="auto"/>
                <w:sz w:val="24"/>
                <w:szCs w:val="24"/>
                <w:lang w:eastAsia="zh-CN"/>
              </w:rPr>
            </w:pPr>
            <w:r>
              <w:rPr>
                <w:rFonts w:hint="default" w:ascii="Times New Roman" w:hAnsi="Times New Roman" w:eastAsia="宋体" w:cs="Times New Roman"/>
                <w:bCs/>
                <w:color w:val="auto"/>
                <w:sz w:val="24"/>
                <w:szCs w:val="24"/>
              </w:rPr>
              <w:t>本项目</w:t>
            </w:r>
            <w:r>
              <w:rPr>
                <w:rFonts w:hint="default" w:ascii="Times New Roman" w:hAnsi="Times New Roman" w:eastAsia="宋体" w:cs="Times New Roman"/>
                <w:bCs/>
                <w:color w:val="auto"/>
                <w:sz w:val="24"/>
                <w:szCs w:val="24"/>
                <w:lang w:eastAsia="zh-CN"/>
              </w:rPr>
              <w:t>建设</w:t>
            </w:r>
            <w:r>
              <w:rPr>
                <w:rFonts w:hint="default" w:ascii="Times New Roman" w:hAnsi="Times New Roman" w:eastAsia="宋体" w:cs="Times New Roman"/>
                <w:bCs/>
                <w:color w:val="auto"/>
                <w:sz w:val="24"/>
                <w:szCs w:val="24"/>
                <w:lang w:val="en-US" w:eastAsia="zh-CN"/>
              </w:rPr>
              <w:t>8t/h</w:t>
            </w:r>
            <w:r>
              <w:rPr>
                <w:rFonts w:hint="default" w:ascii="Times New Roman" w:hAnsi="Times New Roman" w:eastAsia="宋体" w:cs="Times New Roman"/>
                <w:bCs/>
                <w:color w:val="auto"/>
                <w:sz w:val="24"/>
                <w:szCs w:val="24"/>
              </w:rPr>
              <w:t>蒸汽锅炉采用天然气作为燃料，天然气在炉膛内燃烧放出热量，加热炉内的软水产生蒸汽，蒸汽经</w:t>
            </w:r>
            <w:r>
              <w:rPr>
                <w:rFonts w:hint="default" w:ascii="Times New Roman" w:hAnsi="Times New Roman" w:eastAsia="宋体" w:cs="Times New Roman"/>
                <w:bCs/>
                <w:color w:val="auto"/>
                <w:sz w:val="24"/>
                <w:szCs w:val="24"/>
                <w:lang w:eastAsia="zh-CN"/>
              </w:rPr>
              <w:t>分汽缸分汽后</w:t>
            </w:r>
            <w:r>
              <w:rPr>
                <w:rFonts w:hint="default" w:ascii="Times New Roman" w:hAnsi="Times New Roman" w:eastAsia="宋体" w:cs="Times New Roman"/>
                <w:bCs/>
                <w:color w:val="auto"/>
                <w:sz w:val="24"/>
                <w:szCs w:val="24"/>
              </w:rPr>
              <w:t>输送管道送至</w:t>
            </w:r>
            <w:r>
              <w:rPr>
                <w:rFonts w:hint="default" w:ascii="Times New Roman" w:hAnsi="Times New Roman" w:eastAsia="宋体" w:cs="Times New Roman"/>
                <w:bCs/>
                <w:color w:val="auto"/>
                <w:sz w:val="24"/>
                <w:szCs w:val="24"/>
                <w:lang w:eastAsia="zh-CN"/>
              </w:rPr>
              <w:t>车间生产用</w:t>
            </w:r>
            <w:r>
              <w:rPr>
                <w:rFonts w:hint="default" w:ascii="Times New Roman" w:hAnsi="Times New Roman" w:eastAsia="宋体" w:cs="Times New Roman"/>
                <w:bCs/>
                <w:color w:val="auto"/>
                <w:sz w:val="24"/>
                <w:szCs w:val="24"/>
              </w:rPr>
              <w:t>汽单元</w:t>
            </w:r>
            <w:r>
              <w:rPr>
                <w:rFonts w:hint="default" w:ascii="Times New Roman" w:hAnsi="Times New Roman" w:eastAsia="宋体" w:cs="Times New Roman"/>
                <w:bCs/>
                <w:color w:val="auto"/>
                <w:sz w:val="24"/>
                <w:szCs w:val="24"/>
                <w:lang w:eastAsia="zh-CN"/>
              </w:rPr>
              <w:t>，</w:t>
            </w:r>
            <w:r>
              <w:rPr>
                <w:rFonts w:hint="default" w:ascii="Times New Roman" w:hAnsi="Times New Roman" w:eastAsia="宋体" w:cs="Times New Roman"/>
                <w:bCs/>
                <w:color w:val="auto"/>
                <w:sz w:val="24"/>
                <w:szCs w:val="24"/>
              </w:rPr>
              <w:t>因厂区用汽单元主要利用蒸汽加热，因此蒸汽在密闭管道加热后降温，回流至蒸汽冷凝器，冷凝后返回天然气蒸汽锅炉重新加热为蒸汽供厂区各用汽单元使用。本项目</w:t>
            </w:r>
            <w:r>
              <w:rPr>
                <w:rFonts w:hint="default" w:ascii="Times New Roman" w:hAnsi="Times New Roman" w:eastAsia="宋体" w:cs="Times New Roman"/>
                <w:bCs/>
                <w:color w:val="auto"/>
                <w:sz w:val="24"/>
                <w:szCs w:val="24"/>
                <w:lang w:val="en-US" w:eastAsia="zh-CN"/>
              </w:rPr>
              <w:t>8t/h</w:t>
            </w:r>
            <w:r>
              <w:rPr>
                <w:rFonts w:hint="default" w:ascii="Times New Roman" w:hAnsi="Times New Roman" w:eastAsia="宋体" w:cs="Times New Roman"/>
                <w:bCs/>
                <w:color w:val="auto"/>
                <w:sz w:val="24"/>
                <w:szCs w:val="24"/>
              </w:rPr>
              <w:t>蒸汽锅炉采用</w:t>
            </w:r>
            <w:r>
              <w:rPr>
                <w:rFonts w:hint="default" w:ascii="Times New Roman" w:hAnsi="Times New Roman" w:eastAsia="宋体" w:cs="Times New Roman"/>
                <w:bCs/>
                <w:color w:val="auto"/>
                <w:sz w:val="24"/>
                <w:szCs w:val="24"/>
                <w:lang w:val="en-US" w:eastAsia="zh-CN"/>
              </w:rPr>
              <w:t>意大利进口利雅路</w:t>
            </w:r>
            <w:r>
              <w:rPr>
                <w:rFonts w:hint="default" w:ascii="Times New Roman" w:hAnsi="Times New Roman" w:eastAsia="宋体" w:cs="Times New Roman"/>
                <w:bCs/>
                <w:color w:val="auto"/>
                <w:sz w:val="24"/>
                <w:szCs w:val="24"/>
              </w:rPr>
              <w:t>低氮燃烧器，并且锅炉燃烧室采用了全膜式水冷壁结构，锅炉尾部采用了螺旋翅片管节能器和冷凝器</w:t>
            </w:r>
            <w:r>
              <w:rPr>
                <w:rFonts w:hint="default" w:ascii="Times New Roman" w:hAnsi="Times New Roman" w:eastAsia="宋体" w:cs="Times New Roman"/>
                <w:bCs/>
                <w:color w:val="auto"/>
                <w:sz w:val="24"/>
                <w:szCs w:val="24"/>
                <w:lang w:val="zh-CN"/>
              </w:rPr>
              <w:t>、烟气外循环系统</w:t>
            </w:r>
            <w:r>
              <w:rPr>
                <w:rFonts w:hint="default" w:ascii="Times New Roman" w:hAnsi="Times New Roman" w:eastAsia="宋体" w:cs="Times New Roman"/>
                <w:bCs/>
                <w:color w:val="auto"/>
                <w:sz w:val="24"/>
                <w:szCs w:val="24"/>
              </w:rPr>
              <w:t>，可有效</w:t>
            </w:r>
            <w:r>
              <w:rPr>
                <w:rFonts w:hint="default" w:ascii="Times New Roman" w:hAnsi="Times New Roman" w:eastAsia="宋体" w:cs="Times New Roman"/>
                <w:bCs/>
                <w:color w:val="auto"/>
                <w:sz w:val="24"/>
                <w:szCs w:val="24"/>
                <w:lang w:val="zh-CN"/>
              </w:rPr>
              <w:t>降低火焰温度，</w:t>
            </w:r>
            <w:r>
              <w:rPr>
                <w:rFonts w:hint="default" w:ascii="Times New Roman" w:hAnsi="Times New Roman" w:eastAsia="宋体" w:cs="Times New Roman"/>
                <w:bCs/>
                <w:color w:val="auto"/>
                <w:sz w:val="24"/>
                <w:szCs w:val="24"/>
              </w:rPr>
              <w:t>废气经上述处理后，通过</w:t>
            </w:r>
            <w:r>
              <w:rPr>
                <w:rFonts w:hint="default" w:ascii="Times New Roman" w:hAnsi="Times New Roman" w:eastAsia="宋体" w:cs="Times New Roman"/>
                <w:bCs/>
                <w:color w:val="auto"/>
                <w:sz w:val="24"/>
                <w:szCs w:val="24"/>
                <w:lang w:eastAsia="zh-CN"/>
              </w:rPr>
              <w:t>锅炉房</w:t>
            </w:r>
            <w:r>
              <w:rPr>
                <w:rFonts w:hint="default" w:ascii="Times New Roman" w:hAnsi="Times New Roman" w:eastAsia="宋体" w:cs="Times New Roman"/>
                <w:bCs/>
                <w:color w:val="auto"/>
                <w:sz w:val="24"/>
                <w:szCs w:val="24"/>
              </w:rPr>
              <w:t>高排气筒</w:t>
            </w:r>
            <w:r>
              <w:rPr>
                <w:rFonts w:hint="default" w:ascii="Times New Roman" w:hAnsi="Times New Roman" w:eastAsia="宋体" w:cs="Times New Roman"/>
                <w:bCs/>
                <w:color w:val="auto"/>
                <w:sz w:val="24"/>
                <w:szCs w:val="24"/>
                <w:lang w:eastAsia="zh-CN"/>
              </w:rPr>
              <w:t>达标</w:t>
            </w:r>
            <w:r>
              <w:rPr>
                <w:rFonts w:hint="default" w:ascii="Times New Roman" w:hAnsi="Times New Roman" w:eastAsia="宋体" w:cs="Times New Roman"/>
                <w:bCs/>
                <w:color w:val="auto"/>
                <w:sz w:val="24"/>
                <w:szCs w:val="24"/>
              </w:rPr>
              <w:t>排放</w:t>
            </w:r>
            <w:r>
              <w:rPr>
                <w:rFonts w:hint="default" w:ascii="Times New Roman" w:hAnsi="Times New Roman" w:eastAsia="宋体" w:cs="Times New Roman"/>
                <w:bCs/>
                <w:color w:val="auto"/>
                <w:sz w:val="24"/>
                <w:szCs w:val="24"/>
                <w:lang w:eastAsia="zh-CN"/>
              </w:rPr>
              <w:t>。</w:t>
            </w:r>
          </w:p>
          <w:p>
            <w:pPr>
              <w:spacing w:line="360" w:lineRule="auto"/>
              <w:ind w:firstLine="480" w:firstLineChars="200"/>
              <w:rPr>
                <w:rFonts w:hint="default" w:ascii="Times New Roman" w:hAnsi="Times New Roman" w:eastAsia="宋体" w:cs="Times New Roman"/>
                <w:bCs/>
                <w:color w:val="auto"/>
                <w:sz w:val="24"/>
              </w:rPr>
            </w:pPr>
            <w:r>
              <w:rPr>
                <w:rFonts w:hint="default" w:ascii="Times New Roman" w:hAnsi="Times New Roman" w:eastAsia="宋体" w:cs="Times New Roman"/>
                <w:bCs/>
                <w:color w:val="auto"/>
                <w:sz w:val="24"/>
              </w:rPr>
              <w:t>项目建成投入使用后产生的污染因素主要包括废气、废水、噪声及固体废弃物</w:t>
            </w:r>
            <w:r>
              <w:rPr>
                <w:rFonts w:hint="default" w:ascii="Times New Roman" w:hAnsi="Times New Roman" w:eastAsia="宋体" w:cs="Times New Roman"/>
                <w:bCs/>
                <w:color w:val="auto"/>
                <w:sz w:val="24"/>
                <w:lang w:eastAsia="zh-CN"/>
              </w:rPr>
              <w:t>，</w:t>
            </w:r>
            <w:r>
              <w:rPr>
                <w:rFonts w:hint="default" w:ascii="Times New Roman" w:hAnsi="Times New Roman" w:eastAsia="宋体" w:cs="Times New Roman"/>
                <w:bCs/>
                <w:color w:val="auto"/>
                <w:sz w:val="24"/>
              </w:rPr>
              <w:t>产污环节见</w:t>
            </w:r>
            <w:r>
              <w:rPr>
                <w:rFonts w:hint="eastAsia" w:ascii="Times New Roman" w:hAnsi="Times New Roman" w:cs="Times New Roman"/>
                <w:bCs/>
                <w:color w:val="auto"/>
                <w:sz w:val="24"/>
                <w:lang w:eastAsia="zh-CN"/>
              </w:rPr>
              <w:t>下</w:t>
            </w:r>
            <w:r>
              <w:rPr>
                <w:rFonts w:hint="default" w:ascii="Times New Roman" w:hAnsi="Times New Roman" w:eastAsia="宋体" w:cs="Times New Roman"/>
                <w:bCs/>
                <w:color w:val="auto"/>
                <w:sz w:val="24"/>
              </w:rPr>
              <w:t>表。</w:t>
            </w:r>
          </w:p>
          <w:p>
            <w:pPr>
              <w:autoSpaceDE/>
              <w:autoSpaceDN/>
              <w:jc w:val="center"/>
              <w:rPr>
                <w:rFonts w:hint="default" w:ascii="Times New Roman" w:hAnsi="Times New Roman" w:eastAsia="宋体" w:cs="Times New Roman"/>
                <w:b/>
                <w:color w:val="auto"/>
                <w:kern w:val="2"/>
                <w:sz w:val="24"/>
                <w:szCs w:val="24"/>
                <w:highlight w:val="none"/>
                <w:lang w:val="en-US" w:eastAsia="zh-CN" w:bidi="ar-SA"/>
              </w:rPr>
            </w:pPr>
            <w:r>
              <w:rPr>
                <w:rFonts w:hint="default" w:ascii="Times New Roman" w:hAnsi="Times New Roman" w:eastAsia="宋体" w:cs="Times New Roman"/>
                <w:b/>
                <w:color w:val="auto"/>
                <w:kern w:val="2"/>
                <w:sz w:val="24"/>
                <w:szCs w:val="24"/>
                <w:highlight w:val="none"/>
                <w:lang w:val="en-US" w:eastAsia="zh-CN" w:bidi="ar-SA"/>
              </w:rPr>
              <w:t>表2-</w:t>
            </w:r>
            <w:r>
              <w:rPr>
                <w:rFonts w:hint="eastAsia" w:ascii="Times New Roman" w:hAnsi="Times New Roman" w:cs="Times New Roman"/>
                <w:b/>
                <w:color w:val="auto"/>
                <w:kern w:val="2"/>
                <w:sz w:val="24"/>
                <w:szCs w:val="24"/>
                <w:highlight w:val="none"/>
                <w:lang w:val="en-US" w:eastAsia="zh-CN" w:bidi="ar-SA"/>
              </w:rPr>
              <w:t>8</w:t>
            </w:r>
            <w:r>
              <w:rPr>
                <w:rFonts w:hint="default" w:ascii="Times New Roman" w:hAnsi="Times New Roman" w:eastAsia="宋体" w:cs="Times New Roman"/>
                <w:b/>
                <w:color w:val="auto"/>
                <w:kern w:val="2"/>
                <w:sz w:val="24"/>
                <w:szCs w:val="24"/>
                <w:highlight w:val="none"/>
                <w:lang w:val="en-US" w:eastAsia="zh-CN" w:bidi="ar-SA"/>
              </w:rPr>
              <w:t>项目各生产工序产污环节汇总表</w:t>
            </w:r>
          </w:p>
          <w:tbl>
            <w:tblPr>
              <w:tblStyle w:val="32"/>
              <w:tblW w:w="805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42"/>
              <w:gridCol w:w="2426"/>
              <w:gridCol w:w="1702"/>
              <w:gridCol w:w="308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842" w:type="dxa"/>
                  <w:tcMar>
                    <w:top w:w="0" w:type="dxa"/>
                    <w:left w:w="51" w:type="dxa"/>
                    <w:bottom w:w="0" w:type="dxa"/>
                    <w:right w:w="51" w:type="dxa"/>
                  </w:tcMar>
                  <w:vAlign w:val="center"/>
                </w:tcPr>
                <w:p>
                  <w:pPr>
                    <w:jc w:val="center"/>
                    <w:rPr>
                      <w:rFonts w:hint="default" w:ascii="Times New Roman" w:hAnsi="Times New Roman" w:eastAsia="宋体" w:cs="Times New Roman"/>
                      <w:b/>
                      <w:bCs/>
                      <w:kern w:val="2"/>
                      <w:sz w:val="21"/>
                      <w:szCs w:val="21"/>
                    </w:rPr>
                  </w:pPr>
                  <w:r>
                    <w:rPr>
                      <w:rFonts w:hint="default" w:ascii="Times New Roman" w:hAnsi="Times New Roman" w:eastAsia="宋体" w:cs="Times New Roman"/>
                      <w:b/>
                      <w:bCs/>
                      <w:kern w:val="2"/>
                      <w:sz w:val="21"/>
                      <w:szCs w:val="21"/>
                    </w:rPr>
                    <w:t>类别</w:t>
                  </w:r>
                </w:p>
              </w:tc>
              <w:tc>
                <w:tcPr>
                  <w:tcW w:w="2426" w:type="dxa"/>
                  <w:tcMar>
                    <w:top w:w="0" w:type="dxa"/>
                    <w:bottom w:w="0" w:type="dxa"/>
                  </w:tcMar>
                  <w:vAlign w:val="center"/>
                </w:tcPr>
                <w:p>
                  <w:pPr>
                    <w:jc w:val="center"/>
                    <w:rPr>
                      <w:rFonts w:hint="default" w:ascii="Times New Roman" w:hAnsi="Times New Roman" w:eastAsia="宋体" w:cs="Times New Roman"/>
                      <w:b/>
                      <w:bCs/>
                      <w:kern w:val="2"/>
                      <w:sz w:val="21"/>
                      <w:szCs w:val="21"/>
                    </w:rPr>
                  </w:pPr>
                  <w:r>
                    <w:rPr>
                      <w:rFonts w:hint="default" w:ascii="Times New Roman" w:hAnsi="Times New Roman" w:eastAsia="宋体" w:cs="Times New Roman"/>
                      <w:b/>
                      <w:bCs/>
                      <w:kern w:val="2"/>
                      <w:sz w:val="21"/>
                      <w:szCs w:val="21"/>
                    </w:rPr>
                    <w:t>产污环节</w:t>
                  </w:r>
                </w:p>
              </w:tc>
              <w:tc>
                <w:tcPr>
                  <w:tcW w:w="1702" w:type="dxa"/>
                  <w:tcMar>
                    <w:top w:w="0" w:type="dxa"/>
                    <w:bottom w:w="0" w:type="dxa"/>
                  </w:tcMar>
                  <w:vAlign w:val="center"/>
                </w:tcPr>
                <w:p>
                  <w:pPr>
                    <w:jc w:val="center"/>
                    <w:rPr>
                      <w:rFonts w:hint="default" w:ascii="Times New Roman" w:hAnsi="Times New Roman" w:eastAsia="宋体" w:cs="Times New Roman"/>
                      <w:b/>
                      <w:bCs/>
                      <w:kern w:val="2"/>
                      <w:sz w:val="21"/>
                      <w:szCs w:val="21"/>
                    </w:rPr>
                  </w:pPr>
                  <w:r>
                    <w:rPr>
                      <w:rFonts w:hint="default" w:ascii="Times New Roman" w:hAnsi="Times New Roman" w:eastAsia="宋体" w:cs="Times New Roman"/>
                      <w:b/>
                      <w:bCs/>
                      <w:kern w:val="2"/>
                      <w:sz w:val="21"/>
                      <w:szCs w:val="21"/>
                    </w:rPr>
                    <w:t>主要污染物</w:t>
                  </w:r>
                </w:p>
              </w:tc>
              <w:tc>
                <w:tcPr>
                  <w:tcW w:w="3080" w:type="dxa"/>
                  <w:tcMar>
                    <w:top w:w="0" w:type="dxa"/>
                    <w:bottom w:w="0" w:type="dxa"/>
                  </w:tcMar>
                  <w:vAlign w:val="center"/>
                </w:tcPr>
                <w:p>
                  <w:pPr>
                    <w:jc w:val="center"/>
                    <w:rPr>
                      <w:rFonts w:hint="default" w:ascii="Times New Roman" w:hAnsi="Times New Roman" w:eastAsia="宋体" w:cs="Times New Roman"/>
                      <w:b/>
                      <w:bCs/>
                      <w:kern w:val="2"/>
                      <w:sz w:val="21"/>
                      <w:szCs w:val="21"/>
                    </w:rPr>
                  </w:pPr>
                  <w:r>
                    <w:rPr>
                      <w:rFonts w:hint="default" w:ascii="Times New Roman" w:hAnsi="Times New Roman" w:eastAsia="宋体" w:cs="Times New Roman"/>
                      <w:b/>
                      <w:bCs/>
                      <w:kern w:val="2"/>
                      <w:sz w:val="21"/>
                      <w:szCs w:val="21"/>
                    </w:rPr>
                    <w:t>治理措施</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842" w:type="dxa"/>
                  <w:tcMar>
                    <w:top w:w="0" w:type="dxa"/>
                    <w:left w:w="51" w:type="dxa"/>
                    <w:bottom w:w="0" w:type="dxa"/>
                    <w:right w:w="51" w:type="dxa"/>
                  </w:tcMar>
                  <w:vAlign w:val="center"/>
                </w:tcPr>
                <w:p>
                  <w:pPr>
                    <w:jc w:val="center"/>
                    <w:rPr>
                      <w:rFonts w:hint="default" w:ascii="Times New Roman" w:hAnsi="Times New Roman" w:eastAsia="宋体" w:cs="Times New Roman"/>
                      <w:kern w:val="2"/>
                      <w:sz w:val="21"/>
                      <w:szCs w:val="21"/>
                      <w:lang w:eastAsia="zh-CN"/>
                    </w:rPr>
                  </w:pPr>
                  <w:r>
                    <w:rPr>
                      <w:rFonts w:hint="default" w:ascii="Times New Roman" w:hAnsi="Times New Roman" w:eastAsia="宋体" w:cs="Times New Roman"/>
                      <w:kern w:val="2"/>
                      <w:sz w:val="21"/>
                      <w:szCs w:val="21"/>
                      <w:lang w:eastAsia="zh-CN"/>
                    </w:rPr>
                    <w:t>废气</w:t>
                  </w:r>
                </w:p>
              </w:tc>
              <w:tc>
                <w:tcPr>
                  <w:tcW w:w="2426" w:type="dxa"/>
                  <w:tcMar>
                    <w:top w:w="0" w:type="dxa"/>
                    <w:bottom w:w="0"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lang w:eastAsia="zh-CN"/>
                    </w:rPr>
                    <w:t>蒸汽</w:t>
                  </w:r>
                  <w:r>
                    <w:rPr>
                      <w:rFonts w:hint="default" w:ascii="Times New Roman" w:hAnsi="Times New Roman" w:eastAsia="宋体" w:cs="Times New Roman"/>
                      <w:kern w:val="2"/>
                      <w:sz w:val="21"/>
                      <w:szCs w:val="21"/>
                    </w:rPr>
                    <w:t>锅炉</w:t>
                  </w:r>
                </w:p>
              </w:tc>
              <w:tc>
                <w:tcPr>
                  <w:tcW w:w="1702" w:type="dxa"/>
                  <w:tcBorders>
                    <w:top w:val="single" w:color="auto" w:sz="4" w:space="0"/>
                  </w:tcBorders>
                  <w:tcMar>
                    <w:top w:w="0" w:type="dxa"/>
                    <w:bottom w:w="0"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颗粒物、SO</w:t>
                  </w:r>
                  <w:r>
                    <w:rPr>
                      <w:rFonts w:hint="default" w:ascii="Times New Roman" w:hAnsi="Times New Roman" w:eastAsia="宋体" w:cs="Times New Roman"/>
                      <w:kern w:val="2"/>
                      <w:sz w:val="21"/>
                      <w:szCs w:val="21"/>
                      <w:vertAlign w:val="subscript"/>
                    </w:rPr>
                    <w:t>2</w:t>
                  </w:r>
                  <w:r>
                    <w:rPr>
                      <w:rFonts w:hint="default" w:ascii="Times New Roman" w:hAnsi="Times New Roman" w:eastAsia="宋体" w:cs="Times New Roman"/>
                      <w:kern w:val="2"/>
                      <w:sz w:val="21"/>
                      <w:szCs w:val="21"/>
                    </w:rPr>
                    <w:t>、氮氧化物</w:t>
                  </w:r>
                </w:p>
              </w:tc>
              <w:tc>
                <w:tcPr>
                  <w:tcW w:w="3080" w:type="dxa"/>
                  <w:tcBorders>
                    <w:top w:val="single" w:color="auto" w:sz="4" w:space="0"/>
                  </w:tcBorders>
                  <w:tcMar>
                    <w:top w:w="0" w:type="dxa"/>
                    <w:bottom w:w="0" w:type="dxa"/>
                  </w:tcMar>
                  <w:vAlign w:val="center"/>
                </w:tcPr>
                <w:p>
                  <w:pPr>
                    <w:jc w:val="center"/>
                    <w:rPr>
                      <w:rFonts w:hint="default" w:ascii="Times New Roman" w:hAnsi="Times New Roman" w:eastAsia="宋体" w:cs="Times New Roman"/>
                      <w:kern w:val="2"/>
                      <w:sz w:val="21"/>
                      <w:szCs w:val="21"/>
                    </w:rPr>
                  </w:pPr>
                  <w:r>
                    <w:rPr>
                      <w:rFonts w:hint="eastAsia" w:ascii="Times New Roman" w:hAnsi="Times New Roman" w:cs="Times New Roman"/>
                      <w:kern w:val="2"/>
                      <w:sz w:val="21"/>
                      <w:szCs w:val="21"/>
                      <w:lang w:eastAsia="zh-CN"/>
                    </w:rPr>
                    <w:t>低氮燃烧器</w:t>
                  </w:r>
                  <w:r>
                    <w:rPr>
                      <w:rFonts w:hint="eastAsia" w:ascii="Times New Roman" w:hAnsi="Times New Roman" w:cs="Times New Roman"/>
                      <w:kern w:val="2"/>
                      <w:sz w:val="21"/>
                      <w:szCs w:val="21"/>
                      <w:lang w:val="en-US" w:eastAsia="zh-CN"/>
                    </w:rPr>
                    <w:t>+</w:t>
                  </w:r>
                  <w:r>
                    <w:rPr>
                      <w:rFonts w:hint="eastAsia" w:ascii="Times New Roman" w:hAnsi="Times New Roman" w:eastAsia="宋体" w:cs="Times New Roman"/>
                      <w:kern w:val="2"/>
                      <w:sz w:val="21"/>
                      <w:szCs w:val="21"/>
                      <w:lang w:val="en-US" w:eastAsia="zh-CN"/>
                    </w:rPr>
                    <w:t>16</w:t>
                  </w:r>
                  <w:r>
                    <w:rPr>
                      <w:rFonts w:hint="default" w:ascii="Times New Roman" w:hAnsi="Times New Roman" w:eastAsia="宋体" w:cs="Times New Roman"/>
                      <w:kern w:val="2"/>
                      <w:sz w:val="21"/>
                      <w:szCs w:val="21"/>
                    </w:rPr>
                    <w:t>m</w:t>
                  </w:r>
                  <w:r>
                    <w:rPr>
                      <w:rFonts w:hint="eastAsia" w:ascii="Times New Roman" w:hAnsi="Times New Roman" w:cs="Times New Roman"/>
                      <w:kern w:val="2"/>
                      <w:sz w:val="21"/>
                      <w:szCs w:val="21"/>
                      <w:lang w:eastAsia="zh-CN"/>
                    </w:rPr>
                    <w:t>高</w:t>
                  </w:r>
                  <w:r>
                    <w:rPr>
                      <w:rFonts w:hint="default" w:ascii="Times New Roman" w:hAnsi="Times New Roman" w:eastAsia="宋体" w:cs="Times New Roman"/>
                      <w:kern w:val="2"/>
                      <w:sz w:val="21"/>
                      <w:szCs w:val="21"/>
                    </w:rPr>
                    <w:t>排气筒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842" w:type="dxa"/>
                  <w:vMerge w:val="restart"/>
                  <w:tcMar>
                    <w:top w:w="0" w:type="dxa"/>
                    <w:left w:w="51" w:type="dxa"/>
                    <w:bottom w:w="0" w:type="dxa"/>
                    <w:right w:w="51"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废水</w:t>
                  </w:r>
                </w:p>
              </w:tc>
              <w:tc>
                <w:tcPr>
                  <w:tcW w:w="2426" w:type="dxa"/>
                  <w:tcMar>
                    <w:top w:w="0" w:type="dxa"/>
                    <w:bottom w:w="0" w:type="dxa"/>
                  </w:tcMar>
                  <w:vAlign w:val="center"/>
                </w:tcPr>
                <w:p>
                  <w:pPr>
                    <w:jc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color w:val="auto"/>
                      <w:kern w:val="2"/>
                      <w:sz w:val="21"/>
                      <w:szCs w:val="21"/>
                    </w:rPr>
                    <w:t>软水制备废水</w:t>
                  </w:r>
                </w:p>
              </w:tc>
              <w:tc>
                <w:tcPr>
                  <w:tcW w:w="1702" w:type="dxa"/>
                  <w:vMerge w:val="restart"/>
                  <w:tcMar>
                    <w:top w:w="0" w:type="dxa"/>
                    <w:bottom w:w="0" w:type="dxa"/>
                  </w:tcMar>
                  <w:vAlign w:val="center"/>
                </w:tcPr>
                <w:p>
                  <w:pPr>
                    <w:jc w:val="center"/>
                    <w:rPr>
                      <w:rFonts w:hint="default" w:ascii="Times New Roman" w:hAnsi="Times New Roman" w:eastAsia="宋体" w:cs="Times New Roman"/>
                      <w:color w:val="auto"/>
                      <w:kern w:val="2"/>
                      <w:sz w:val="21"/>
                      <w:szCs w:val="21"/>
                    </w:rPr>
                  </w:pPr>
                  <w:r>
                    <w:rPr>
                      <w:rFonts w:hint="default" w:ascii="Times New Roman" w:hAnsi="Times New Roman" w:eastAsia="宋体" w:cs="Times New Roman"/>
                      <w:color w:val="auto"/>
                      <w:kern w:val="2"/>
                      <w:sz w:val="21"/>
                      <w:szCs w:val="21"/>
                      <w:lang w:val="en-US" w:eastAsia="zh-CN"/>
                    </w:rPr>
                    <w:t>COD</w:t>
                  </w:r>
                  <w:r>
                    <w:rPr>
                      <w:rFonts w:hint="default" w:ascii="Times New Roman" w:hAnsi="Times New Roman" w:eastAsia="宋体" w:cs="Times New Roman"/>
                      <w:color w:val="auto"/>
                      <w:kern w:val="2"/>
                      <w:sz w:val="21"/>
                      <w:szCs w:val="21"/>
                    </w:rPr>
                    <w:t>、盐类</w:t>
                  </w:r>
                </w:p>
              </w:tc>
              <w:tc>
                <w:tcPr>
                  <w:tcW w:w="3080" w:type="dxa"/>
                  <w:vMerge w:val="restart"/>
                  <w:tcMar>
                    <w:top w:w="0" w:type="dxa"/>
                    <w:bottom w:w="0" w:type="dxa"/>
                  </w:tcMar>
                  <w:vAlign w:val="center"/>
                </w:tcPr>
                <w:p>
                  <w:pPr>
                    <w:jc w:val="center"/>
                    <w:rPr>
                      <w:rFonts w:hint="default" w:ascii="Times New Roman" w:hAnsi="Times New Roman" w:eastAsia="宋体" w:cs="Times New Roman"/>
                      <w:color w:val="auto"/>
                      <w:kern w:val="2"/>
                      <w:sz w:val="21"/>
                      <w:szCs w:val="21"/>
                    </w:rPr>
                  </w:pPr>
                  <w:r>
                    <w:rPr>
                      <w:rFonts w:hint="eastAsia" w:ascii="Times New Roman" w:hAnsi="Times New Roman" w:cs="Times New Roman"/>
                      <w:color w:val="auto"/>
                      <w:kern w:val="2"/>
                      <w:sz w:val="21"/>
                      <w:szCs w:val="21"/>
                      <w:lang w:eastAsia="zh-CN"/>
                    </w:rPr>
                    <w:t>进入</w:t>
                  </w:r>
                  <w:r>
                    <w:rPr>
                      <w:rFonts w:hint="default" w:ascii="Times New Roman" w:hAnsi="Times New Roman" w:eastAsia="宋体" w:cs="Times New Roman"/>
                      <w:color w:val="auto"/>
                      <w:kern w:val="2"/>
                      <w:sz w:val="21"/>
                      <w:szCs w:val="21"/>
                      <w:lang w:eastAsia="zh-CN"/>
                    </w:rPr>
                    <w:t>排污降温三级沉淀池</w:t>
                  </w:r>
                  <w:r>
                    <w:rPr>
                      <w:rFonts w:hint="default" w:ascii="Times New Roman" w:hAnsi="Times New Roman" w:eastAsia="宋体" w:cs="Times New Roman"/>
                      <w:color w:val="auto"/>
                      <w:kern w:val="2"/>
                      <w:sz w:val="21"/>
                      <w:szCs w:val="21"/>
                    </w:rPr>
                    <w:t>（</w:t>
                  </w:r>
                  <w:r>
                    <w:rPr>
                      <w:rFonts w:hint="eastAsia" w:ascii="Times New Roman" w:hAnsi="Times New Roman" w:cs="Times New Roman"/>
                      <w:color w:val="auto"/>
                      <w:kern w:val="2"/>
                      <w:sz w:val="21"/>
                      <w:szCs w:val="21"/>
                      <w:lang w:eastAsia="zh-CN"/>
                    </w:rPr>
                    <w:t>容积</w:t>
                  </w:r>
                  <w:r>
                    <w:rPr>
                      <w:rFonts w:hint="eastAsia" w:ascii="Times New Roman" w:hAnsi="Times New Roman" w:eastAsia="宋体" w:cs="Times New Roman"/>
                      <w:color w:val="auto"/>
                      <w:kern w:val="2"/>
                      <w:sz w:val="21"/>
                      <w:szCs w:val="21"/>
                      <w:lang w:val="en-US" w:eastAsia="zh-CN"/>
                    </w:rPr>
                    <w:t>30</w:t>
                  </w:r>
                  <w:r>
                    <w:rPr>
                      <w:rFonts w:hint="default" w:ascii="Times New Roman" w:hAnsi="Times New Roman" w:eastAsia="宋体" w:cs="Times New Roman"/>
                      <w:color w:val="auto"/>
                      <w:kern w:val="2"/>
                      <w:sz w:val="21"/>
                      <w:szCs w:val="21"/>
                    </w:rPr>
                    <w:t>m</w:t>
                  </w:r>
                  <w:r>
                    <w:rPr>
                      <w:rFonts w:hint="default" w:ascii="Times New Roman" w:hAnsi="Times New Roman" w:eastAsia="宋体" w:cs="Times New Roman"/>
                      <w:color w:val="auto"/>
                      <w:kern w:val="2"/>
                      <w:sz w:val="21"/>
                      <w:szCs w:val="21"/>
                      <w:vertAlign w:val="superscript"/>
                    </w:rPr>
                    <w:t>3</w:t>
                  </w:r>
                  <w:r>
                    <w:rPr>
                      <w:rFonts w:hint="default" w:ascii="Times New Roman" w:hAnsi="Times New Roman" w:eastAsia="宋体" w:cs="Times New Roman"/>
                      <w:color w:val="auto"/>
                      <w:kern w:val="2"/>
                      <w:sz w:val="21"/>
                      <w:szCs w:val="21"/>
                    </w:rPr>
                    <w:t>）</w:t>
                  </w:r>
                  <w:r>
                    <w:rPr>
                      <w:rFonts w:hint="eastAsia" w:ascii="Times New Roman" w:hAnsi="Times New Roman" w:cs="Times New Roman"/>
                      <w:color w:val="auto"/>
                      <w:kern w:val="2"/>
                      <w:sz w:val="21"/>
                      <w:szCs w:val="21"/>
                      <w:lang w:eastAsia="zh-CN"/>
                    </w:rPr>
                    <w:t>沉淀后进入市政污水管网</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39" w:hRule="atLeast"/>
                <w:jc w:val="center"/>
              </w:trPr>
              <w:tc>
                <w:tcPr>
                  <w:tcW w:w="842" w:type="dxa"/>
                  <w:vMerge w:val="continue"/>
                  <w:tcMar>
                    <w:top w:w="0" w:type="dxa"/>
                    <w:left w:w="51" w:type="dxa"/>
                    <w:bottom w:w="0" w:type="dxa"/>
                    <w:right w:w="51" w:type="dxa"/>
                  </w:tcMar>
                  <w:vAlign w:val="center"/>
                </w:tcPr>
                <w:p>
                  <w:pPr>
                    <w:jc w:val="center"/>
                    <w:rPr>
                      <w:rFonts w:hint="default" w:ascii="Times New Roman" w:hAnsi="Times New Roman" w:eastAsia="宋体" w:cs="Times New Roman"/>
                      <w:kern w:val="2"/>
                      <w:sz w:val="21"/>
                      <w:szCs w:val="21"/>
                    </w:rPr>
                  </w:pPr>
                </w:p>
              </w:tc>
              <w:tc>
                <w:tcPr>
                  <w:tcW w:w="2426" w:type="dxa"/>
                  <w:tcMar>
                    <w:top w:w="0" w:type="dxa"/>
                    <w:bottom w:w="0"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锅炉强制排水</w:t>
                  </w:r>
                </w:p>
              </w:tc>
              <w:tc>
                <w:tcPr>
                  <w:tcW w:w="1702" w:type="dxa"/>
                  <w:vMerge w:val="continue"/>
                  <w:tcMar>
                    <w:top w:w="0" w:type="dxa"/>
                    <w:bottom w:w="0" w:type="dxa"/>
                  </w:tcMar>
                  <w:vAlign w:val="center"/>
                </w:tcPr>
                <w:p>
                  <w:pPr>
                    <w:jc w:val="center"/>
                    <w:rPr>
                      <w:rFonts w:hint="default" w:ascii="Times New Roman" w:hAnsi="Times New Roman" w:eastAsia="宋体" w:cs="Times New Roman"/>
                      <w:kern w:val="2"/>
                      <w:sz w:val="21"/>
                      <w:szCs w:val="21"/>
                    </w:rPr>
                  </w:pPr>
                </w:p>
              </w:tc>
              <w:tc>
                <w:tcPr>
                  <w:tcW w:w="3080" w:type="dxa"/>
                  <w:vMerge w:val="continue"/>
                  <w:tcMar>
                    <w:top w:w="0" w:type="dxa"/>
                    <w:bottom w:w="0" w:type="dxa"/>
                  </w:tcMar>
                  <w:vAlign w:val="center"/>
                </w:tcPr>
                <w:p>
                  <w:pPr>
                    <w:jc w:val="center"/>
                    <w:rPr>
                      <w:rFonts w:hint="default" w:ascii="Times New Roman" w:hAnsi="Times New Roman" w:eastAsia="宋体" w:cs="Times New Roman"/>
                      <w:kern w:val="2"/>
                      <w:sz w:val="21"/>
                      <w:szCs w:val="21"/>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842" w:type="dxa"/>
                  <w:tcMar>
                    <w:top w:w="0" w:type="dxa"/>
                    <w:left w:w="51" w:type="dxa"/>
                    <w:bottom w:w="0" w:type="dxa"/>
                    <w:right w:w="51"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噪声</w:t>
                  </w:r>
                </w:p>
              </w:tc>
              <w:tc>
                <w:tcPr>
                  <w:tcW w:w="2426" w:type="dxa"/>
                  <w:tcMar>
                    <w:top w:w="0" w:type="dxa"/>
                    <w:bottom w:w="0"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设备运行</w:t>
                  </w:r>
                </w:p>
              </w:tc>
              <w:tc>
                <w:tcPr>
                  <w:tcW w:w="1702" w:type="dxa"/>
                  <w:tcMar>
                    <w:top w:w="0" w:type="dxa"/>
                    <w:bottom w:w="0"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Leq</w:t>
                  </w:r>
                </w:p>
              </w:tc>
              <w:tc>
                <w:tcPr>
                  <w:tcW w:w="3080" w:type="dxa"/>
                  <w:tcMar>
                    <w:top w:w="0" w:type="dxa"/>
                    <w:bottom w:w="0" w:type="dxa"/>
                  </w:tcMar>
                  <w:vAlign w:val="center"/>
                </w:tcPr>
                <w:p>
                  <w:pPr>
                    <w:jc w:val="center"/>
                    <w:rPr>
                      <w:rFonts w:hint="eastAsia" w:ascii="Times New Roman" w:hAnsi="Times New Roman" w:eastAsia="宋体" w:cs="Times New Roman"/>
                      <w:kern w:val="2"/>
                      <w:sz w:val="21"/>
                      <w:szCs w:val="21"/>
                      <w:lang w:eastAsia="zh-CN"/>
                    </w:rPr>
                  </w:pPr>
                  <w:r>
                    <w:rPr>
                      <w:rFonts w:hint="eastAsia" w:ascii="Times New Roman" w:hAnsi="Times New Roman" w:cs="Times New Roman"/>
                      <w:kern w:val="2"/>
                      <w:sz w:val="21"/>
                      <w:szCs w:val="21"/>
                      <w:lang w:eastAsia="zh-CN"/>
                    </w:rPr>
                    <w:t>厂房</w:t>
                  </w:r>
                  <w:r>
                    <w:rPr>
                      <w:rFonts w:hint="default" w:ascii="Times New Roman" w:hAnsi="Times New Roman" w:eastAsia="宋体" w:cs="Times New Roman"/>
                      <w:kern w:val="2"/>
                      <w:sz w:val="21"/>
                      <w:szCs w:val="21"/>
                    </w:rPr>
                    <w:t>隔声、</w:t>
                  </w:r>
                  <w:r>
                    <w:rPr>
                      <w:rFonts w:hint="eastAsia" w:ascii="Times New Roman" w:hAnsi="Times New Roman" w:cs="Times New Roman"/>
                      <w:kern w:val="2"/>
                      <w:sz w:val="21"/>
                      <w:szCs w:val="21"/>
                      <w:lang w:eastAsia="zh-CN"/>
                    </w:rPr>
                    <w:t>消声器、</w:t>
                  </w:r>
                  <w:r>
                    <w:rPr>
                      <w:rFonts w:hint="default" w:ascii="Times New Roman" w:hAnsi="Times New Roman" w:eastAsia="宋体" w:cs="Times New Roman"/>
                      <w:kern w:val="2"/>
                      <w:sz w:val="21"/>
                      <w:szCs w:val="21"/>
                    </w:rPr>
                    <w:t>减振</w:t>
                  </w:r>
                  <w:r>
                    <w:rPr>
                      <w:rFonts w:hint="eastAsia" w:ascii="Times New Roman" w:hAnsi="Times New Roman" w:cs="Times New Roman"/>
                      <w:kern w:val="2"/>
                      <w:sz w:val="21"/>
                      <w:szCs w:val="21"/>
                      <w:lang w:eastAsia="zh-CN"/>
                    </w:rPr>
                    <w:t>等措施</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40" w:hRule="atLeast"/>
                <w:jc w:val="center"/>
              </w:trPr>
              <w:tc>
                <w:tcPr>
                  <w:tcW w:w="842" w:type="dxa"/>
                  <w:tcMar>
                    <w:top w:w="0" w:type="dxa"/>
                    <w:left w:w="51" w:type="dxa"/>
                    <w:bottom w:w="0" w:type="dxa"/>
                    <w:right w:w="51" w:type="dxa"/>
                  </w:tcMar>
                  <w:vAlign w:val="center"/>
                </w:tcPr>
                <w:p>
                  <w:pPr>
                    <w:jc w:val="center"/>
                    <w:rPr>
                      <w:rFonts w:hint="eastAsia" w:ascii="Times New Roman" w:hAnsi="Times New Roman" w:eastAsia="宋体" w:cs="Times New Roman"/>
                      <w:kern w:val="2"/>
                      <w:sz w:val="21"/>
                      <w:szCs w:val="21"/>
                      <w:lang w:eastAsia="zh-CN"/>
                    </w:rPr>
                  </w:pPr>
                  <w:r>
                    <w:rPr>
                      <w:rFonts w:hint="eastAsia" w:ascii="Times New Roman" w:hAnsi="Times New Roman" w:cs="Times New Roman"/>
                      <w:kern w:val="2"/>
                      <w:sz w:val="21"/>
                      <w:szCs w:val="21"/>
                      <w:lang w:eastAsia="zh-CN"/>
                    </w:rPr>
                    <w:t>固体废物</w:t>
                  </w:r>
                </w:p>
              </w:tc>
              <w:tc>
                <w:tcPr>
                  <w:tcW w:w="2426" w:type="dxa"/>
                  <w:tcMar>
                    <w:top w:w="0" w:type="dxa"/>
                    <w:bottom w:w="0"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废交换树脂</w:t>
                  </w:r>
                </w:p>
              </w:tc>
              <w:tc>
                <w:tcPr>
                  <w:tcW w:w="1702" w:type="dxa"/>
                  <w:tcMar>
                    <w:top w:w="0" w:type="dxa"/>
                    <w:bottom w:w="0" w:type="dxa"/>
                  </w:tcMar>
                  <w:vAlign w:val="center"/>
                </w:tcPr>
                <w:p>
                  <w:pPr>
                    <w:jc w:val="center"/>
                    <w:rPr>
                      <w:rFonts w:hint="default" w:ascii="Times New Roman" w:hAnsi="Times New Roman" w:eastAsia="宋体" w:cs="Times New Roman"/>
                      <w:kern w:val="2"/>
                      <w:sz w:val="21"/>
                      <w:szCs w:val="21"/>
                    </w:rPr>
                  </w:pPr>
                  <w:r>
                    <w:rPr>
                      <w:rFonts w:hint="default" w:ascii="Times New Roman" w:hAnsi="Times New Roman" w:eastAsia="宋体" w:cs="Times New Roman"/>
                      <w:kern w:val="2"/>
                      <w:sz w:val="21"/>
                      <w:szCs w:val="21"/>
                    </w:rPr>
                    <w:t>废交换树脂</w:t>
                  </w:r>
                </w:p>
              </w:tc>
              <w:tc>
                <w:tcPr>
                  <w:tcW w:w="3080" w:type="dxa"/>
                  <w:tcBorders>
                    <w:top w:val="single" w:color="auto" w:sz="4" w:space="0"/>
                    <w:bottom w:val="single" w:color="auto" w:sz="4" w:space="0"/>
                  </w:tcBorders>
                  <w:tcMar>
                    <w:top w:w="0" w:type="dxa"/>
                    <w:bottom w:w="0" w:type="dxa"/>
                  </w:tcMar>
                  <w:vAlign w:val="center"/>
                </w:tcPr>
                <w:p>
                  <w:pPr>
                    <w:jc w:val="center"/>
                    <w:rPr>
                      <w:rFonts w:hint="default" w:ascii="Times New Roman" w:hAnsi="Times New Roman" w:eastAsia="宋体" w:cs="Times New Roman"/>
                      <w:kern w:val="2"/>
                      <w:sz w:val="21"/>
                      <w:szCs w:val="21"/>
                    </w:rPr>
                  </w:pPr>
                  <w:r>
                    <w:rPr>
                      <w:rFonts w:hint="eastAsia" w:ascii="Times New Roman" w:hAnsi="Times New Roman" w:cs="Times New Roman"/>
                      <w:kern w:val="2"/>
                      <w:sz w:val="21"/>
                      <w:szCs w:val="21"/>
                      <w:lang w:eastAsia="zh-CN"/>
                    </w:rPr>
                    <w:t>厂界更换，</w:t>
                  </w:r>
                  <w:r>
                    <w:rPr>
                      <w:rFonts w:hint="default" w:ascii="Times New Roman" w:hAnsi="Times New Roman" w:eastAsia="宋体" w:cs="Times New Roman"/>
                      <w:kern w:val="2"/>
                      <w:sz w:val="21"/>
                      <w:szCs w:val="21"/>
                    </w:rPr>
                    <w:t>厂家回收</w:t>
                  </w:r>
                </w:p>
              </w:tc>
            </w:tr>
          </w:tbl>
          <w:p>
            <w:pPr>
              <w:pStyle w:val="41"/>
              <w:rPr>
                <w:rFonts w:hint="default" w:ascii="Times New Roman" w:hAnsi="Times New Roman" w:eastAsia="宋体" w:cs="Times New Roman"/>
                <w:lang w:val="en-US" w:eastAsia="zh-CN"/>
              </w:rPr>
            </w:pPr>
          </w:p>
        </w:tc>
      </w:tr>
      <w:tr>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4276" w:hRule="atLeast"/>
          <w:jc w:val="center"/>
        </w:trPr>
        <w:tc>
          <w:tcPr>
            <w:tcW w:w="823" w:type="dxa"/>
            <w:tcBorders>
              <w:tl2br w:val="nil"/>
              <w:tr2bl w:val="nil"/>
            </w:tcBorders>
            <w:vAlign w:val="center"/>
          </w:tcPr>
          <w:p>
            <w:pPr>
              <w:jc w:val="center"/>
              <w:rPr>
                <w:rFonts w:hint="default" w:ascii="Times New Roman" w:hAnsi="Times New Roman" w:eastAsia="宋体" w:cs="Times New Roman"/>
                <w:color w:val="auto"/>
              </w:rPr>
            </w:pPr>
            <w:r>
              <w:rPr>
                <w:rFonts w:hint="default" w:ascii="Times New Roman" w:hAnsi="Times New Roman" w:eastAsia="宋体" w:cs="Times New Roman"/>
                <w:color w:val="auto"/>
                <w:sz w:val="24"/>
                <w:szCs w:val="24"/>
              </w:rPr>
              <w:t>与项目有关的原有环境污染问题</w:t>
            </w:r>
          </w:p>
        </w:tc>
        <w:tc>
          <w:tcPr>
            <w:tcW w:w="8161" w:type="dxa"/>
            <w:tcBorders>
              <w:tl2br w:val="nil"/>
              <w:tr2bl w:val="nil"/>
            </w:tcBorders>
            <w:vAlign w:val="top"/>
          </w:tcPr>
          <w:p>
            <w:pPr>
              <w:spacing w:line="360" w:lineRule="auto"/>
              <w:ind w:firstLine="481" w:firstLineChars="200"/>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一、现有工程环保手续履行情况</w:t>
            </w:r>
          </w:p>
          <w:p>
            <w:pPr>
              <w:autoSpaceDE/>
              <w:autoSpaceDN/>
              <w:adjustRightInd w:val="0"/>
              <w:snapToGrid w:val="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表2-</w:t>
            </w:r>
            <w:r>
              <w:rPr>
                <w:rFonts w:hint="eastAsia" w:ascii="Times New Roman" w:hAnsi="Times New Roman" w:cs="Times New Roman"/>
                <w:b/>
                <w:bCs/>
                <w:color w:val="auto"/>
                <w:kern w:val="2"/>
                <w:sz w:val="24"/>
                <w:szCs w:val="24"/>
                <w:lang w:val="en-US" w:eastAsia="zh-CN" w:bidi="ar-SA"/>
              </w:rPr>
              <w:t>9</w:t>
            </w:r>
            <w:r>
              <w:rPr>
                <w:rFonts w:hint="default" w:ascii="Times New Roman" w:hAnsi="Times New Roman" w:eastAsia="宋体" w:cs="Times New Roman"/>
                <w:b/>
                <w:bCs/>
                <w:color w:val="auto"/>
                <w:kern w:val="2"/>
                <w:sz w:val="24"/>
                <w:szCs w:val="24"/>
                <w:lang w:val="en-US" w:eastAsia="zh-CN" w:bidi="ar-SA"/>
              </w:rPr>
              <w:t>原有项目环保手续履行情况</w:t>
            </w:r>
          </w:p>
          <w:tbl>
            <w:tblPr>
              <w:tblStyle w:val="32"/>
              <w:tblW w:w="8050"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574"/>
              <w:gridCol w:w="6476"/>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2" w:hRule="atLeast"/>
                <w:jc w:val="center"/>
              </w:trPr>
              <w:tc>
                <w:tcPr>
                  <w:tcW w:w="1574" w:type="dxa"/>
                  <w:tcBorders>
                    <w:tl2br w:val="nil"/>
                    <w:tr2bl w:val="nil"/>
                  </w:tcBorders>
                  <w:vAlign w:val="center"/>
                </w:tcPr>
                <w:p>
                  <w:pPr>
                    <w:bidi w:val="0"/>
                    <w:spacing w:line="240" w:lineRule="auto"/>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时间</w:t>
                  </w:r>
                </w:p>
              </w:tc>
              <w:tc>
                <w:tcPr>
                  <w:tcW w:w="6476" w:type="dxa"/>
                  <w:tcBorders>
                    <w:tl2br w:val="nil"/>
                    <w:tr2bl w:val="nil"/>
                  </w:tcBorders>
                  <w:vAlign w:val="center"/>
                </w:tcPr>
                <w:p>
                  <w:pPr>
                    <w:bidi w:val="0"/>
                    <w:spacing w:line="240" w:lineRule="auto"/>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内容</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38" w:hRule="atLeast"/>
                <w:jc w:val="center"/>
              </w:trPr>
              <w:tc>
                <w:tcPr>
                  <w:tcW w:w="1574" w:type="dxa"/>
                  <w:tcBorders>
                    <w:tl2br w:val="nil"/>
                    <w:tr2bl w:val="nil"/>
                  </w:tcBorders>
                  <w:vAlign w:val="center"/>
                </w:tcPr>
                <w:p>
                  <w:pPr>
                    <w:bidi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2024年6月</w:t>
                  </w:r>
                </w:p>
              </w:tc>
              <w:tc>
                <w:tcPr>
                  <w:tcW w:w="6476"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rPr>
                  </w:pPr>
                  <w:r>
                    <w:rPr>
                      <w:rFonts w:hint="default" w:ascii="Times New Roman" w:hAnsi="Times New Roman" w:eastAsia="宋体" w:cs="Times New Roman"/>
                      <w:color w:val="auto"/>
                      <w:sz w:val="21"/>
                      <w:szCs w:val="21"/>
                      <w:lang w:val="en-US" w:eastAsia="zh-CN"/>
                    </w:rPr>
                    <w:t>委托陕西信源环保有限责任公司编制完成《陕西臻胜合鑫包装有限公司臻胜合鑫智能包装项目环境影响报告表》</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24" w:hRule="atLeast"/>
                <w:jc w:val="center"/>
              </w:trPr>
              <w:tc>
                <w:tcPr>
                  <w:tcW w:w="1574"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2024年7月10日</w:t>
                  </w:r>
                </w:p>
              </w:tc>
              <w:tc>
                <w:tcPr>
                  <w:tcW w:w="6476" w:type="dxa"/>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宝鸡市生态环境局扶风分局《关于陕西臻胜合鑫包装有限公司臻胜合鑫智能包装项目环境影响报告表的批复》批复批文号：宝环扶发〔2024〕44号；</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39" w:hRule="atLeast"/>
                <w:jc w:val="center"/>
              </w:trPr>
              <w:tc>
                <w:tcPr>
                  <w:tcW w:w="1574" w:type="dxa"/>
                  <w:tcBorders>
                    <w:tl2br w:val="nil"/>
                    <w:tr2bl w:val="nil"/>
                  </w:tcBorders>
                  <w:vAlign w:val="center"/>
                </w:tcPr>
                <w:p>
                  <w:pPr>
                    <w:bidi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2024年10月25日</w:t>
                  </w:r>
                </w:p>
              </w:tc>
              <w:tc>
                <w:tcPr>
                  <w:tcW w:w="6476" w:type="dxa"/>
                  <w:tcBorders>
                    <w:tl2br w:val="nil"/>
                    <w:tr2bl w:val="nil"/>
                  </w:tcBorders>
                  <w:vAlign w:val="center"/>
                </w:tcPr>
                <w:p>
                  <w:pPr>
                    <w:bidi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陕西臻胜合鑫包装有限公司完成突发环境事件应急预案备案工作，企业属于一般环境风险等级，备案文号为：610324-2024-023-L。</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39" w:hRule="atLeast"/>
                <w:jc w:val="center"/>
              </w:trPr>
              <w:tc>
                <w:tcPr>
                  <w:tcW w:w="1574" w:type="dxa"/>
                  <w:tcBorders>
                    <w:tl2br w:val="nil"/>
                    <w:tr2bl w:val="nil"/>
                  </w:tcBorders>
                  <w:vAlign w:val="center"/>
                </w:tcPr>
                <w:p>
                  <w:pPr>
                    <w:bidi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2024年11月28日</w:t>
                  </w:r>
                </w:p>
              </w:tc>
              <w:tc>
                <w:tcPr>
                  <w:tcW w:w="6476" w:type="dxa"/>
                  <w:tcBorders>
                    <w:tl2br w:val="nil"/>
                    <w:tr2bl w:val="nil"/>
                  </w:tcBorders>
                  <w:vAlign w:val="center"/>
                </w:tcPr>
                <w:p>
                  <w:pPr>
                    <w:bidi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首次取得企业排污许可证，排污许可证主码：91610324MAD0JKW53X001P排污许可证副码：2231，</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39" w:hRule="atLeast"/>
                <w:jc w:val="center"/>
              </w:trPr>
              <w:tc>
                <w:tcPr>
                  <w:tcW w:w="1574" w:type="dxa"/>
                  <w:tcBorders>
                    <w:tl2br w:val="nil"/>
                    <w:tr2bl w:val="nil"/>
                  </w:tcBorders>
                  <w:vAlign w:val="center"/>
                </w:tcPr>
                <w:p>
                  <w:pPr>
                    <w:bidi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2025年1月</w:t>
                  </w:r>
                </w:p>
              </w:tc>
              <w:tc>
                <w:tcPr>
                  <w:tcW w:w="6476" w:type="dxa"/>
                  <w:tcBorders>
                    <w:tl2br w:val="nil"/>
                    <w:tr2bl w:val="nil"/>
                  </w:tcBorders>
                  <w:vAlign w:val="center"/>
                </w:tcPr>
                <w:p>
                  <w:pPr>
                    <w:bidi w:val="0"/>
                    <w:spacing w:line="240" w:lineRule="auto"/>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企业完成《陕西臻胜合鑫包装有限公司臻胜合鑫智能包装项目（一期）》环境设施竣工验收，并通过验收。</w:t>
                  </w:r>
                </w:p>
              </w:tc>
            </w:tr>
          </w:tbl>
          <w:p>
            <w:pPr>
              <w:spacing w:line="360" w:lineRule="auto"/>
              <w:ind w:firstLine="481" w:firstLineChars="200"/>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二、现有工程建设内容</w:t>
            </w:r>
          </w:p>
          <w:p>
            <w:pPr>
              <w:spacing w:line="360" w:lineRule="auto"/>
              <w:ind w:firstLine="480" w:firstLine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现有工程建设内容见</w:t>
            </w:r>
            <w:r>
              <w:rPr>
                <w:rFonts w:hint="eastAsia" w:ascii="Times New Roman" w:hAnsi="Times New Roman" w:cs="Times New Roman"/>
                <w:color w:val="auto"/>
                <w:sz w:val="24"/>
                <w:szCs w:val="24"/>
                <w:lang w:val="en-US" w:eastAsia="zh-CN"/>
              </w:rPr>
              <w:t>下</w:t>
            </w:r>
            <w:r>
              <w:rPr>
                <w:rFonts w:hint="default" w:ascii="Times New Roman" w:hAnsi="Times New Roman" w:eastAsia="宋体" w:cs="Times New Roman"/>
                <w:color w:val="auto"/>
                <w:sz w:val="24"/>
                <w:szCs w:val="24"/>
                <w:lang w:val="en-US" w:eastAsia="zh-CN"/>
              </w:rPr>
              <w:t>表</w:t>
            </w:r>
            <w:r>
              <w:rPr>
                <w:rFonts w:hint="eastAsia" w:ascii="Times New Roman" w:hAnsi="Times New Roman" w:cs="Times New Roman"/>
                <w:color w:val="auto"/>
                <w:sz w:val="24"/>
                <w:szCs w:val="24"/>
                <w:lang w:val="en-US" w:eastAsia="zh-CN"/>
              </w:rPr>
              <w:t>。</w:t>
            </w:r>
          </w:p>
          <w:p>
            <w:pPr>
              <w:ind w:firstLine="481" w:firstLineChars="200"/>
              <w:jc w:val="center"/>
              <w:rPr>
                <w:rFonts w:hint="default" w:ascii="Times New Roman" w:hAnsi="Times New Roman" w:eastAsia="宋体" w:cs="Times New Roman"/>
                <w:b/>
                <w:color w:val="auto"/>
                <w:sz w:val="24"/>
                <w:szCs w:val="24"/>
              </w:rPr>
            </w:pPr>
          </w:p>
          <w:p>
            <w:pPr>
              <w:ind w:firstLine="481" w:firstLineChars="200"/>
              <w:jc w:val="center"/>
              <w:rPr>
                <w:rFonts w:hint="default" w:ascii="Times New Roman" w:hAnsi="Times New Roman" w:eastAsia="宋体" w:cs="Times New Roman"/>
                <w:b/>
                <w:color w:val="auto"/>
                <w:sz w:val="24"/>
                <w:szCs w:val="24"/>
              </w:rPr>
            </w:pPr>
          </w:p>
          <w:p>
            <w:pPr>
              <w:ind w:firstLine="481" w:firstLineChars="200"/>
              <w:jc w:val="center"/>
              <w:rPr>
                <w:rFonts w:hint="default" w:ascii="Times New Roman" w:hAnsi="Times New Roman" w:eastAsia="宋体" w:cs="Times New Roman"/>
                <w:b/>
                <w:color w:val="auto"/>
                <w:sz w:val="24"/>
                <w:szCs w:val="24"/>
              </w:rPr>
            </w:pPr>
            <w:r>
              <w:rPr>
                <w:rFonts w:hint="default" w:ascii="Times New Roman" w:hAnsi="Times New Roman" w:eastAsia="宋体" w:cs="Times New Roman"/>
                <w:b/>
                <w:color w:val="auto"/>
                <w:sz w:val="24"/>
                <w:szCs w:val="24"/>
              </w:rPr>
              <w:t>表2-</w:t>
            </w:r>
            <w:r>
              <w:rPr>
                <w:rFonts w:hint="eastAsia" w:ascii="Times New Roman" w:hAnsi="Times New Roman" w:cs="Times New Roman"/>
                <w:b/>
                <w:color w:val="auto"/>
                <w:sz w:val="24"/>
                <w:szCs w:val="24"/>
                <w:lang w:val="en-US" w:eastAsia="zh-CN"/>
              </w:rPr>
              <w:t>10</w:t>
            </w:r>
            <w:r>
              <w:rPr>
                <w:rFonts w:hint="default" w:ascii="Times New Roman" w:hAnsi="Times New Roman" w:eastAsia="宋体" w:cs="Times New Roman"/>
                <w:b/>
                <w:color w:val="auto"/>
                <w:sz w:val="24"/>
                <w:szCs w:val="24"/>
                <w:lang w:val="en-US" w:eastAsia="zh-CN"/>
              </w:rPr>
              <w:t>现有工程</w:t>
            </w:r>
            <w:r>
              <w:rPr>
                <w:rFonts w:hint="default" w:ascii="Times New Roman" w:hAnsi="Times New Roman" w:eastAsia="宋体" w:cs="Times New Roman"/>
                <w:b/>
                <w:color w:val="auto"/>
                <w:sz w:val="24"/>
                <w:szCs w:val="24"/>
              </w:rPr>
              <w:t>组成一览表</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915"/>
              <w:gridCol w:w="932"/>
              <w:gridCol w:w="886"/>
              <w:gridCol w:w="5317"/>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27" w:hRule="atLeast"/>
                <w:jc w:val="center"/>
              </w:trPr>
              <w:tc>
                <w:tcPr>
                  <w:tcW w:w="915"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类别</w:t>
                  </w:r>
                </w:p>
              </w:tc>
              <w:tc>
                <w:tcPr>
                  <w:tcW w:w="1818" w:type="dxa"/>
                  <w:gridSpan w:val="2"/>
                  <w:tcBorders>
                    <w:tl2br w:val="nil"/>
                    <w:tr2bl w:val="nil"/>
                  </w:tcBorders>
                  <w:vAlign w:val="center"/>
                </w:tcPr>
                <w:p>
                  <w:pPr>
                    <w:adjustRightInd w:val="0"/>
                    <w:snapToGrid w:val="0"/>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工程名称</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实际建设内容</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15" w:type="dxa"/>
                  <w:vMerge w:val="restart"/>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主体工程</w:t>
                  </w:r>
                </w:p>
              </w:tc>
              <w:tc>
                <w:tcPr>
                  <w:tcW w:w="932" w:type="dxa"/>
                  <w:vMerge w:val="restart"/>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1#车间（面积34584.m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lang w:val="en-US" w:eastAsia="zh-CN"/>
                    </w:rPr>
                    <w:t>长216m*宽123m*高13m），</w:t>
                  </w:r>
                  <w:r>
                    <w:rPr>
                      <w:rFonts w:hint="default" w:ascii="Times New Roman" w:hAnsi="Times New Roman" w:eastAsia="宋体" w:cs="Times New Roman"/>
                      <w:b w:val="0"/>
                      <w:bCs w:val="0"/>
                      <w:color w:val="auto"/>
                      <w:sz w:val="21"/>
                      <w:szCs w:val="21"/>
                      <w:lang w:val="zh-CN" w:eastAsia="zh-CN"/>
                    </w:rPr>
                    <w:t>钢架结构</w:t>
                  </w:r>
                </w:p>
              </w:tc>
              <w:tc>
                <w:tcPr>
                  <w:tcW w:w="886"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瓦楞</w:t>
                  </w:r>
                  <w:r>
                    <w:rPr>
                      <w:rFonts w:hint="default" w:ascii="Times New Roman" w:hAnsi="Times New Roman" w:eastAsia="宋体" w:cs="Times New Roman"/>
                      <w:b w:val="0"/>
                      <w:bCs w:val="0"/>
                      <w:color w:val="auto"/>
                      <w:sz w:val="21"/>
                      <w:szCs w:val="21"/>
                      <w:lang w:eastAsia="zh-CN"/>
                    </w:rPr>
                    <w:t>纸板生产</w:t>
                  </w:r>
                  <w:r>
                    <w:rPr>
                      <w:rFonts w:hint="default" w:ascii="Times New Roman" w:hAnsi="Times New Roman" w:eastAsia="宋体" w:cs="Times New Roman"/>
                      <w:b w:val="0"/>
                      <w:bCs w:val="0"/>
                      <w:color w:val="auto"/>
                      <w:sz w:val="21"/>
                      <w:szCs w:val="21"/>
                      <w:lang w:val="en-US" w:eastAsia="zh-CN"/>
                    </w:rPr>
                    <w:t>区</w:t>
                  </w:r>
                </w:p>
              </w:tc>
              <w:tc>
                <w:tcPr>
                  <w:tcW w:w="5317"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zh-CN" w:eastAsia="zh-CN"/>
                    </w:rPr>
                  </w:pPr>
                  <w:r>
                    <w:rPr>
                      <w:rFonts w:hint="default" w:ascii="Times New Roman" w:hAnsi="Times New Roman" w:eastAsia="宋体" w:cs="Times New Roman"/>
                      <w:b w:val="0"/>
                      <w:bCs w:val="0"/>
                      <w:color w:val="auto"/>
                      <w:sz w:val="21"/>
                      <w:szCs w:val="21"/>
                      <w:lang w:val="zh-CN" w:eastAsia="zh-CN"/>
                    </w:rPr>
                    <w:t>位于</w:t>
                  </w:r>
                  <w:r>
                    <w:rPr>
                      <w:rFonts w:hint="default" w:ascii="Times New Roman" w:hAnsi="Times New Roman" w:eastAsia="宋体" w:cs="Times New Roman"/>
                      <w:b w:val="0"/>
                      <w:bCs w:val="0"/>
                      <w:color w:val="auto"/>
                      <w:sz w:val="21"/>
                      <w:szCs w:val="21"/>
                      <w:lang w:val="en-US" w:eastAsia="zh-CN"/>
                    </w:rPr>
                    <w:t>1#车间内</w:t>
                  </w:r>
                  <w:r>
                    <w:rPr>
                      <w:rFonts w:hint="default" w:ascii="Times New Roman" w:hAnsi="Times New Roman" w:eastAsia="宋体" w:cs="Times New Roman"/>
                      <w:b w:val="0"/>
                      <w:bCs w:val="0"/>
                      <w:color w:val="auto"/>
                      <w:sz w:val="21"/>
                      <w:szCs w:val="21"/>
                      <w:lang w:val="zh-CN" w:eastAsia="zh-CN"/>
                    </w:rPr>
                    <w:t>东侧区域，占地面积</w:t>
                  </w:r>
                  <w:r>
                    <w:rPr>
                      <w:rFonts w:hint="default" w:ascii="Times New Roman" w:hAnsi="Times New Roman" w:eastAsia="宋体" w:cs="Times New Roman"/>
                      <w:b w:val="0"/>
                      <w:bCs w:val="0"/>
                      <w:color w:val="auto"/>
                      <w:sz w:val="21"/>
                      <w:szCs w:val="21"/>
                      <w:lang w:val="en-US" w:eastAsia="zh-CN"/>
                    </w:rPr>
                    <w:t>3300m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vertAlign w:val="baseline"/>
                      <w:lang w:val="en-US" w:eastAsia="zh-CN"/>
                    </w:rPr>
                    <w:t>，</w:t>
                  </w:r>
                  <w:r>
                    <w:rPr>
                      <w:rFonts w:hint="default" w:ascii="Times New Roman" w:hAnsi="Times New Roman" w:eastAsia="宋体" w:cs="Times New Roman"/>
                      <w:b w:val="0"/>
                      <w:bCs w:val="0"/>
                      <w:color w:val="auto"/>
                      <w:sz w:val="21"/>
                      <w:szCs w:val="21"/>
                      <w:lang w:val="zh-CN" w:eastAsia="zh-CN"/>
                    </w:rPr>
                    <w:t>由南向北设置</w:t>
                  </w:r>
                  <w:r>
                    <w:rPr>
                      <w:rFonts w:hint="default" w:ascii="Times New Roman" w:hAnsi="Times New Roman" w:eastAsia="宋体" w:cs="Times New Roman"/>
                      <w:b w:val="0"/>
                      <w:bCs w:val="0"/>
                      <w:color w:val="auto"/>
                      <w:sz w:val="21"/>
                      <w:szCs w:val="21"/>
                      <w:lang w:val="en-US" w:eastAsia="zh-CN"/>
                    </w:rPr>
                    <w:t>安装瓦楞纸板一体化生产线1条。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15"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p>
              </w:tc>
              <w:tc>
                <w:tcPr>
                  <w:tcW w:w="932"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p>
              </w:tc>
              <w:tc>
                <w:tcPr>
                  <w:tcW w:w="886"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印刷区、待印区</w:t>
                  </w:r>
                </w:p>
              </w:tc>
              <w:tc>
                <w:tcPr>
                  <w:tcW w:w="5317"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位于1#车间中间区域，由北向南设置5条开槽模切机生产线，</w:t>
                  </w:r>
                  <w:r>
                    <w:rPr>
                      <w:rFonts w:hint="default" w:ascii="Times New Roman" w:hAnsi="Times New Roman" w:eastAsia="宋体" w:cs="Times New Roman"/>
                      <w:b w:val="0"/>
                      <w:bCs w:val="0"/>
                      <w:color w:val="auto"/>
                      <w:sz w:val="21"/>
                      <w:szCs w:val="21"/>
                      <w:lang w:val="zh-CN" w:eastAsia="zh-CN"/>
                    </w:rPr>
                    <w:t>占地面积</w:t>
                  </w:r>
                  <w:r>
                    <w:rPr>
                      <w:rFonts w:hint="default" w:ascii="Times New Roman" w:hAnsi="Times New Roman" w:eastAsia="宋体" w:cs="Times New Roman"/>
                      <w:b w:val="0"/>
                      <w:bCs w:val="0"/>
                      <w:color w:val="auto"/>
                      <w:sz w:val="21"/>
                      <w:szCs w:val="21"/>
                      <w:lang w:val="en-US" w:eastAsia="zh-CN"/>
                    </w:rPr>
                    <w:t>3375m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vertAlign w:val="baseline"/>
                      <w:lang w:val="en-US" w:eastAsia="zh-CN"/>
                    </w:rPr>
                    <w:t>。</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4" w:hRule="atLeast"/>
                <w:jc w:val="center"/>
              </w:trPr>
              <w:tc>
                <w:tcPr>
                  <w:tcW w:w="915"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p>
              </w:tc>
              <w:tc>
                <w:tcPr>
                  <w:tcW w:w="932"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rPr>
                  </w:pPr>
                </w:p>
              </w:tc>
              <w:tc>
                <w:tcPr>
                  <w:tcW w:w="886"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单瓦纸板生成区</w:t>
                  </w:r>
                </w:p>
              </w:tc>
              <w:tc>
                <w:tcPr>
                  <w:tcW w:w="5317"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位于1#车间内东南区域，</w:t>
                  </w:r>
                  <w:r>
                    <w:rPr>
                      <w:rFonts w:hint="default" w:ascii="Times New Roman" w:hAnsi="Times New Roman" w:eastAsia="宋体" w:cs="Times New Roman"/>
                      <w:b w:val="0"/>
                      <w:bCs w:val="0"/>
                      <w:color w:val="auto"/>
                      <w:sz w:val="21"/>
                      <w:szCs w:val="21"/>
                      <w:lang w:val="zh-CN" w:eastAsia="zh-CN"/>
                    </w:rPr>
                    <w:t>占地面积</w:t>
                  </w:r>
                  <w:r>
                    <w:rPr>
                      <w:rFonts w:hint="default" w:ascii="Times New Roman" w:hAnsi="Times New Roman" w:eastAsia="宋体" w:cs="Times New Roman"/>
                      <w:b w:val="0"/>
                      <w:bCs w:val="0"/>
                      <w:color w:val="auto"/>
                      <w:sz w:val="21"/>
                      <w:szCs w:val="21"/>
                      <w:lang w:val="en-US" w:eastAsia="zh-CN"/>
                    </w:rPr>
                    <w:t>550m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vertAlign w:val="baseline"/>
                      <w:lang w:val="en-US" w:eastAsia="zh-CN"/>
                    </w:rPr>
                    <w:t>，设置</w:t>
                  </w:r>
                  <w:r>
                    <w:rPr>
                      <w:rFonts w:hint="default" w:ascii="Times New Roman" w:hAnsi="Times New Roman" w:eastAsia="宋体" w:cs="Times New Roman"/>
                      <w:b w:val="0"/>
                      <w:bCs w:val="0"/>
                      <w:color w:val="auto"/>
                      <w:sz w:val="21"/>
                      <w:szCs w:val="21"/>
                      <w:lang w:val="en-US" w:eastAsia="zh-CN"/>
                    </w:rPr>
                    <w:t>单瓦纸板生产线1条。</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4" w:hRule="atLeast"/>
                <w:jc w:val="center"/>
              </w:trPr>
              <w:tc>
                <w:tcPr>
                  <w:tcW w:w="915"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p>
              </w:tc>
              <w:tc>
                <w:tcPr>
                  <w:tcW w:w="932"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rPr>
                  </w:pPr>
                </w:p>
              </w:tc>
              <w:tc>
                <w:tcPr>
                  <w:tcW w:w="886"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纸箱后道区</w:t>
                  </w:r>
                </w:p>
              </w:tc>
              <w:tc>
                <w:tcPr>
                  <w:tcW w:w="5317"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位于1#车间南侧区域，占地面积1800m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vertAlign w:val="baseline"/>
                      <w:lang w:val="en-US" w:eastAsia="zh-CN"/>
                    </w:rPr>
                    <w:t>，</w:t>
                  </w:r>
                  <w:r>
                    <w:rPr>
                      <w:rFonts w:hint="default" w:ascii="Times New Roman" w:hAnsi="Times New Roman" w:eastAsia="宋体" w:cs="Times New Roman"/>
                      <w:b w:val="0"/>
                      <w:bCs w:val="0"/>
                      <w:color w:val="auto"/>
                      <w:sz w:val="21"/>
                      <w:szCs w:val="21"/>
                      <w:lang w:val="en-US" w:eastAsia="zh-CN"/>
                    </w:rPr>
                    <w:t>设置全自动钉粘一体机1台。</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4" w:hRule="atLeast"/>
                <w:jc w:val="center"/>
              </w:trPr>
              <w:tc>
                <w:tcPr>
                  <w:tcW w:w="915"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p>
              </w:tc>
              <w:tc>
                <w:tcPr>
                  <w:tcW w:w="932"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rPr>
                  </w:pPr>
                </w:p>
              </w:tc>
              <w:tc>
                <w:tcPr>
                  <w:tcW w:w="886"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预印生产车间</w:t>
                  </w:r>
                </w:p>
              </w:tc>
              <w:tc>
                <w:tcPr>
                  <w:tcW w:w="5317" w:type="dxa"/>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位于1#车间内成品库东北区域，设置单独的彩钢结构预印车间，长8m*宽20m*高5m，</w:t>
                  </w:r>
                  <w:r>
                    <w:rPr>
                      <w:rFonts w:hint="default" w:ascii="Times New Roman" w:hAnsi="Times New Roman" w:eastAsia="宋体" w:cs="Times New Roman"/>
                      <w:b w:val="0"/>
                      <w:bCs w:val="0"/>
                      <w:color w:val="auto"/>
                      <w:sz w:val="21"/>
                      <w:szCs w:val="21"/>
                      <w:lang w:val="zh-CN" w:eastAsia="zh-CN"/>
                    </w:rPr>
                    <w:t>占地面积</w:t>
                  </w:r>
                  <w:r>
                    <w:rPr>
                      <w:rFonts w:hint="default" w:ascii="Times New Roman" w:hAnsi="Times New Roman" w:eastAsia="宋体" w:cs="Times New Roman"/>
                      <w:b w:val="0"/>
                      <w:bCs w:val="0"/>
                      <w:color w:val="auto"/>
                      <w:sz w:val="21"/>
                      <w:szCs w:val="21"/>
                      <w:lang w:val="en-US" w:eastAsia="zh-CN"/>
                    </w:rPr>
                    <w:t>160m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vertAlign w:val="baseline"/>
                      <w:lang w:val="en-US" w:eastAsia="zh-CN"/>
                    </w:rPr>
                    <w:t>，内设置</w:t>
                  </w:r>
                  <w:r>
                    <w:rPr>
                      <w:rFonts w:hint="default" w:ascii="Times New Roman" w:hAnsi="Times New Roman" w:eastAsia="宋体" w:cs="Times New Roman"/>
                      <w:b w:val="0"/>
                      <w:bCs w:val="0"/>
                      <w:color w:val="auto"/>
                      <w:sz w:val="21"/>
                      <w:szCs w:val="21"/>
                      <w:lang w:val="en-US" w:eastAsia="zh-CN"/>
                    </w:rPr>
                    <w:t>2条预印生产线。</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4" w:hRule="atLeast"/>
                <w:jc w:val="center"/>
              </w:trPr>
              <w:tc>
                <w:tcPr>
                  <w:tcW w:w="915"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p>
              </w:tc>
              <w:tc>
                <w:tcPr>
                  <w:tcW w:w="932" w:type="dxa"/>
                  <w:vMerge w:val="restart"/>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eastAsia="zh-CN"/>
                    </w:rPr>
                    <w:t>综合楼（共</w:t>
                  </w:r>
                  <w:r>
                    <w:rPr>
                      <w:rFonts w:hint="default" w:ascii="Times New Roman" w:hAnsi="Times New Roman" w:eastAsia="宋体" w:cs="Times New Roman"/>
                      <w:b w:val="0"/>
                      <w:bCs w:val="0"/>
                      <w:color w:val="auto"/>
                      <w:sz w:val="21"/>
                      <w:szCs w:val="21"/>
                      <w:lang w:val="en-US" w:eastAsia="zh-CN"/>
                    </w:rPr>
                    <w:t>5层</w:t>
                  </w:r>
                  <w:r>
                    <w:rPr>
                      <w:rFonts w:hint="default" w:ascii="Times New Roman" w:hAnsi="Times New Roman" w:eastAsia="宋体" w:cs="Times New Roman"/>
                      <w:b w:val="0"/>
                      <w:bCs w:val="0"/>
                      <w:color w:val="auto"/>
                      <w:sz w:val="21"/>
                      <w:szCs w:val="21"/>
                      <w:lang w:eastAsia="zh-CN"/>
                    </w:rPr>
                    <w:t>）</w:t>
                  </w:r>
                </w:p>
              </w:tc>
              <w:tc>
                <w:tcPr>
                  <w:tcW w:w="886"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eastAsia="zh-CN"/>
                    </w:rPr>
                    <w:t>办公楼</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lang w:eastAsia="zh-CN"/>
                    </w:rPr>
                    <w:t>综合楼位于厂区北侧区域，共计</w:t>
                  </w:r>
                  <w:r>
                    <w:rPr>
                      <w:rFonts w:hint="default" w:ascii="Times New Roman" w:hAnsi="Times New Roman" w:eastAsia="宋体" w:cs="Times New Roman"/>
                      <w:b w:val="0"/>
                      <w:bCs w:val="0"/>
                      <w:color w:val="auto"/>
                      <w:sz w:val="21"/>
                      <w:szCs w:val="21"/>
                      <w:lang w:val="en-US" w:eastAsia="zh-CN"/>
                    </w:rPr>
                    <w:t>5层，</w:t>
                  </w:r>
                  <w:r>
                    <w:rPr>
                      <w:rFonts w:hint="default" w:ascii="Times New Roman" w:hAnsi="Times New Roman" w:eastAsia="宋体" w:cs="Times New Roman"/>
                      <w:b w:val="0"/>
                      <w:bCs w:val="0"/>
                      <w:color w:val="auto"/>
                      <w:sz w:val="21"/>
                      <w:szCs w:val="21"/>
                      <w:lang w:eastAsia="zh-CN"/>
                    </w:rPr>
                    <w:t>总占地</w:t>
                  </w:r>
                  <w:r>
                    <w:rPr>
                      <w:rFonts w:hint="default" w:ascii="Times New Roman" w:hAnsi="Times New Roman" w:eastAsia="宋体" w:cs="Times New Roman"/>
                      <w:b w:val="0"/>
                      <w:bCs w:val="0"/>
                      <w:color w:val="auto"/>
                      <w:sz w:val="21"/>
                      <w:szCs w:val="21"/>
                      <w:lang w:val="en-US" w:eastAsia="zh-CN"/>
                    </w:rPr>
                    <w:t>800m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vertAlign w:val="baseline"/>
                      <w:lang w:val="en-US" w:eastAsia="zh-CN"/>
                    </w:rPr>
                    <w:t>，砖混框架结构，</w:t>
                  </w:r>
                  <w:r>
                    <w:rPr>
                      <w:rFonts w:hint="default" w:ascii="Times New Roman" w:hAnsi="Times New Roman" w:eastAsia="宋体" w:cs="Times New Roman"/>
                      <w:b w:val="0"/>
                      <w:bCs w:val="0"/>
                      <w:color w:val="auto"/>
                      <w:sz w:val="21"/>
                      <w:szCs w:val="21"/>
                      <w:lang w:eastAsia="zh-CN"/>
                    </w:rPr>
                    <w:t>办公楼占用</w:t>
                  </w:r>
                  <w:r>
                    <w:rPr>
                      <w:rFonts w:hint="default" w:ascii="Times New Roman" w:hAnsi="Times New Roman" w:eastAsia="宋体" w:cs="Times New Roman"/>
                      <w:b w:val="0"/>
                      <w:bCs w:val="0"/>
                      <w:color w:val="auto"/>
                      <w:sz w:val="21"/>
                      <w:szCs w:val="21"/>
                      <w:lang w:val="en-US" w:eastAsia="zh-CN"/>
                    </w:rPr>
                    <w:t>1-2层。主要用于人员办公、资料存放等活动。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4" w:hRule="atLeast"/>
                <w:jc w:val="center"/>
              </w:trPr>
              <w:tc>
                <w:tcPr>
                  <w:tcW w:w="915"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p>
              </w:tc>
              <w:tc>
                <w:tcPr>
                  <w:tcW w:w="932" w:type="dxa"/>
                  <w:vMerge w:val="continue"/>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p>
              </w:tc>
              <w:tc>
                <w:tcPr>
                  <w:tcW w:w="886"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eastAsia="zh-CN"/>
                    </w:rPr>
                    <w:t>员工宿舍</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lang w:eastAsia="zh-CN"/>
                    </w:rPr>
                    <w:t>位于综合楼</w:t>
                  </w:r>
                  <w:r>
                    <w:rPr>
                      <w:rFonts w:hint="default" w:ascii="Times New Roman" w:hAnsi="Times New Roman" w:eastAsia="宋体" w:cs="Times New Roman"/>
                      <w:b w:val="0"/>
                      <w:bCs w:val="0"/>
                      <w:color w:val="auto"/>
                      <w:sz w:val="21"/>
                      <w:szCs w:val="21"/>
                      <w:lang w:val="en-US" w:eastAsia="zh-CN"/>
                    </w:rPr>
                    <w:t>3-5层，主要用于员工宿舍。</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4" w:hRule="atLeast"/>
                <w:jc w:val="center"/>
              </w:trPr>
              <w:tc>
                <w:tcPr>
                  <w:tcW w:w="915" w:type="dxa"/>
                  <w:vMerge w:val="continue"/>
                  <w:tcBorders>
                    <w:tl2br w:val="nil"/>
                    <w:tr2bl w:val="nil"/>
                  </w:tcBorders>
                  <w:vAlign w:val="center"/>
                </w:tcPr>
                <w:p>
                  <w:pPr>
                    <w:keepNext w:val="0"/>
                    <w:keepLines w:val="0"/>
                    <w:pageBreakBefore w:val="0"/>
                    <w:widowControl w:val="0"/>
                    <w:kinsoku/>
                    <w:wordWrap/>
                    <w:overflowPunct/>
                    <w:topLinePunct w:val="0"/>
                    <w:autoSpaceDE w:val="0"/>
                    <w:autoSpaceDN w:val="0"/>
                    <w:bidi w:val="0"/>
                    <w:adjustRightInd/>
                    <w:snapToGrid/>
                    <w:jc w:val="center"/>
                    <w:textAlignment w:val="auto"/>
                    <w:rPr>
                      <w:rFonts w:hint="default" w:ascii="Times New Roman" w:hAnsi="Times New Roman" w:eastAsia="宋体" w:cs="Times New Roman"/>
                      <w:color w:val="auto"/>
                      <w:sz w:val="21"/>
                      <w:szCs w:val="21"/>
                    </w:rPr>
                  </w:pPr>
                </w:p>
              </w:tc>
              <w:tc>
                <w:tcPr>
                  <w:tcW w:w="932" w:type="dxa"/>
                  <w:vMerge w:val="continue"/>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p>
              </w:tc>
              <w:tc>
                <w:tcPr>
                  <w:tcW w:w="886"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eastAsia="zh-CN"/>
                    </w:rPr>
                    <w:t>员工食堂</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lang w:eastAsia="zh-CN"/>
                    </w:rPr>
                    <w:t>位于综合楼</w:t>
                  </w:r>
                  <w:r>
                    <w:rPr>
                      <w:rFonts w:hint="default" w:ascii="Times New Roman" w:hAnsi="Times New Roman" w:eastAsia="宋体" w:cs="Times New Roman"/>
                      <w:b w:val="0"/>
                      <w:bCs w:val="0"/>
                      <w:color w:val="auto"/>
                      <w:sz w:val="21"/>
                      <w:szCs w:val="21"/>
                      <w:lang w:val="en-US" w:eastAsia="zh-CN"/>
                    </w:rPr>
                    <w:t>1层，主要给员工提供三餐。</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9" w:hRule="atLeast"/>
                <w:jc w:val="center"/>
              </w:trPr>
              <w:tc>
                <w:tcPr>
                  <w:tcW w:w="915"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辅助工程</w:t>
                  </w:r>
                </w:p>
              </w:tc>
              <w:tc>
                <w:tcPr>
                  <w:tcW w:w="1818" w:type="dxa"/>
                  <w:gridSpan w:val="2"/>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eastAsia="zh-CN"/>
                    </w:rPr>
                    <w:t>淀粉粘合剂调配区</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位于1#车间内瓦楞</w:t>
                  </w:r>
                  <w:r>
                    <w:rPr>
                      <w:rFonts w:hint="default" w:ascii="Times New Roman" w:hAnsi="Times New Roman" w:eastAsia="宋体" w:cs="Times New Roman"/>
                      <w:b w:val="0"/>
                      <w:bCs w:val="0"/>
                      <w:color w:val="auto"/>
                      <w:sz w:val="21"/>
                      <w:szCs w:val="21"/>
                      <w:lang w:eastAsia="zh-CN"/>
                    </w:rPr>
                    <w:t>纸板生产线南侧，占地面积</w:t>
                  </w:r>
                  <w:r>
                    <w:rPr>
                      <w:rFonts w:hint="default" w:ascii="Times New Roman" w:hAnsi="Times New Roman" w:eastAsia="宋体" w:cs="Times New Roman"/>
                      <w:b w:val="0"/>
                      <w:bCs w:val="0"/>
                      <w:color w:val="auto"/>
                      <w:sz w:val="21"/>
                      <w:szCs w:val="21"/>
                      <w:lang w:val="en-US" w:eastAsia="zh-CN"/>
                    </w:rPr>
                    <w:t>75m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lang w:eastAsia="zh-CN"/>
                    </w:rPr>
                    <w:t>，</w:t>
                  </w:r>
                  <w:r>
                    <w:rPr>
                      <w:rFonts w:hint="default" w:ascii="Times New Roman" w:hAnsi="Times New Roman" w:eastAsia="宋体" w:cs="Times New Roman"/>
                      <w:b w:val="0"/>
                      <w:bCs w:val="0"/>
                      <w:color w:val="auto"/>
                      <w:sz w:val="21"/>
                      <w:szCs w:val="21"/>
                      <w:lang w:val="en-US" w:eastAsia="zh-CN"/>
                    </w:rPr>
                    <w:t>内设淀粉制胶机1套，配置搅拌罐1个，容积3t，粘合剂储存罐2个，</w:t>
                  </w:r>
                  <w:r>
                    <w:rPr>
                      <w:rFonts w:hint="default" w:ascii="Times New Roman" w:hAnsi="Times New Roman" w:eastAsia="宋体" w:cs="Times New Roman"/>
                      <w:b w:val="0"/>
                      <w:bCs w:val="0"/>
                      <w:color w:val="auto"/>
                      <w:sz w:val="21"/>
                      <w:szCs w:val="21"/>
                      <w:lang w:eastAsia="zh-CN"/>
                    </w:rPr>
                    <w:t>主要进行玉米淀粉、片碱、硼砂制胶工序。</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94"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lang w:eastAsia="zh-CN"/>
                    </w:rPr>
                  </w:pPr>
                </w:p>
              </w:tc>
              <w:tc>
                <w:tcPr>
                  <w:tcW w:w="1818" w:type="dxa"/>
                  <w:gridSpan w:val="2"/>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版房</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位于1#车间内</w:t>
                  </w:r>
                  <w:r>
                    <w:rPr>
                      <w:rFonts w:hint="default" w:ascii="Times New Roman" w:hAnsi="Times New Roman" w:eastAsia="宋体" w:cs="Times New Roman"/>
                      <w:b w:val="0"/>
                      <w:bCs w:val="0"/>
                      <w:color w:val="auto"/>
                      <w:sz w:val="21"/>
                      <w:szCs w:val="21"/>
                      <w:lang w:eastAsia="zh-CN"/>
                    </w:rPr>
                    <w:t>北侧，占地面积</w:t>
                  </w:r>
                  <w:r>
                    <w:rPr>
                      <w:rFonts w:hint="default" w:ascii="Times New Roman" w:hAnsi="Times New Roman" w:eastAsia="宋体" w:cs="Times New Roman"/>
                      <w:b w:val="0"/>
                      <w:bCs w:val="0"/>
                      <w:color w:val="auto"/>
                      <w:sz w:val="21"/>
                      <w:szCs w:val="21"/>
                      <w:lang w:val="en-US" w:eastAsia="zh-CN"/>
                    </w:rPr>
                    <w:t>200m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lang w:val="en-US" w:eastAsia="zh-CN"/>
                    </w:rPr>
                    <w:t>，</w:t>
                  </w:r>
                  <w:r>
                    <w:rPr>
                      <w:rFonts w:hint="default" w:ascii="Times New Roman" w:hAnsi="Times New Roman" w:eastAsia="宋体" w:cs="Times New Roman"/>
                      <w:b w:val="0"/>
                      <w:bCs w:val="0"/>
                      <w:color w:val="auto"/>
                      <w:sz w:val="21"/>
                      <w:szCs w:val="21"/>
                      <w:lang w:eastAsia="zh-CN"/>
                    </w:rPr>
                    <w:t>主要</w:t>
                  </w:r>
                  <w:r>
                    <w:rPr>
                      <w:rFonts w:hint="default" w:ascii="Times New Roman" w:hAnsi="Times New Roman" w:eastAsia="宋体" w:cs="Times New Roman"/>
                      <w:b w:val="0"/>
                      <w:bCs w:val="0"/>
                      <w:color w:val="auto"/>
                      <w:sz w:val="21"/>
                      <w:szCs w:val="21"/>
                      <w:lang w:val="en-US" w:eastAsia="zh-CN"/>
                    </w:rPr>
                    <w:t>存放印版模具，不涉及制版。</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lang w:eastAsia="zh-CN"/>
                    </w:rPr>
                  </w:pPr>
                </w:p>
              </w:tc>
              <w:tc>
                <w:tcPr>
                  <w:tcW w:w="1818" w:type="dxa"/>
                  <w:gridSpan w:val="2"/>
                  <w:tcBorders>
                    <w:tl2br w:val="nil"/>
                    <w:tr2bl w:val="nil"/>
                  </w:tcBorders>
                  <w:vAlign w:val="center"/>
                </w:tcPr>
                <w:p>
                  <w:pPr>
                    <w:jc w:val="center"/>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lang w:eastAsia="zh-CN"/>
                    </w:rPr>
                    <w:t>配电室</w:t>
                  </w:r>
                </w:p>
              </w:tc>
              <w:tc>
                <w:tcPr>
                  <w:tcW w:w="5317" w:type="dxa"/>
                  <w:tcBorders>
                    <w:tl2br w:val="nil"/>
                    <w:tr2bl w:val="nil"/>
                  </w:tcBorders>
                  <w:vAlign w:val="top"/>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配备2个配电室，面积分别为105</w:t>
                  </w:r>
                  <w:r>
                    <w:rPr>
                      <w:rFonts w:hint="default" w:ascii="Times New Roman" w:hAnsi="Times New Roman" w:eastAsia="宋体" w:cs="Times New Roman"/>
                      <w:b w:val="0"/>
                      <w:bCs w:val="0"/>
                      <w:color w:val="auto"/>
                      <w:sz w:val="21"/>
                      <w:szCs w:val="21"/>
                      <w:lang w:eastAsia="zh-CN"/>
                    </w:rPr>
                    <w:t>m</w:t>
                  </w:r>
                  <w:r>
                    <w:rPr>
                      <w:rFonts w:hint="default" w:ascii="Times New Roman" w:hAnsi="Times New Roman" w:eastAsia="宋体" w:cs="Times New Roman"/>
                      <w:b w:val="0"/>
                      <w:bCs w:val="0"/>
                      <w:color w:val="auto"/>
                      <w:sz w:val="21"/>
                      <w:szCs w:val="21"/>
                      <w:vertAlign w:val="superscript"/>
                      <w:lang w:eastAsia="zh-CN"/>
                    </w:rPr>
                    <w:t>2</w:t>
                  </w:r>
                  <w:r>
                    <w:rPr>
                      <w:rFonts w:hint="default" w:ascii="Times New Roman" w:hAnsi="Times New Roman" w:eastAsia="宋体" w:cs="Times New Roman"/>
                      <w:b w:val="0"/>
                      <w:bCs w:val="0"/>
                      <w:color w:val="auto"/>
                      <w:sz w:val="21"/>
                      <w:szCs w:val="21"/>
                      <w:lang w:eastAsia="zh-CN"/>
                    </w:rPr>
                    <w:t>；</w:t>
                  </w:r>
                  <w:r>
                    <w:rPr>
                      <w:rFonts w:hint="default" w:ascii="Times New Roman" w:hAnsi="Times New Roman" w:eastAsia="宋体" w:cs="Times New Roman"/>
                      <w:b w:val="0"/>
                      <w:bCs w:val="0"/>
                      <w:color w:val="auto"/>
                      <w:sz w:val="21"/>
                      <w:szCs w:val="21"/>
                      <w:lang w:val="en-US" w:eastAsia="zh-CN"/>
                    </w:rPr>
                    <w:t>21</w:t>
                  </w:r>
                  <w:r>
                    <w:rPr>
                      <w:rFonts w:hint="default" w:ascii="Times New Roman" w:hAnsi="Times New Roman" w:eastAsia="宋体" w:cs="Times New Roman"/>
                      <w:b w:val="0"/>
                      <w:bCs w:val="0"/>
                      <w:color w:val="auto"/>
                      <w:sz w:val="21"/>
                      <w:szCs w:val="21"/>
                      <w:lang w:eastAsia="zh-CN"/>
                    </w:rPr>
                    <w:t>m</w:t>
                  </w:r>
                  <w:r>
                    <w:rPr>
                      <w:rFonts w:hint="default" w:ascii="Times New Roman" w:hAnsi="Times New Roman" w:eastAsia="宋体" w:cs="Times New Roman"/>
                      <w:b w:val="0"/>
                      <w:bCs w:val="0"/>
                      <w:color w:val="auto"/>
                      <w:sz w:val="21"/>
                      <w:szCs w:val="21"/>
                      <w:vertAlign w:val="superscript"/>
                      <w:lang w:eastAsia="zh-CN"/>
                    </w:rPr>
                    <w:t>2</w:t>
                  </w:r>
                  <w:r>
                    <w:rPr>
                      <w:rFonts w:hint="default" w:ascii="Times New Roman" w:hAnsi="Times New Roman" w:eastAsia="宋体" w:cs="Times New Roman"/>
                      <w:b w:val="0"/>
                      <w:bCs w:val="0"/>
                      <w:color w:val="auto"/>
                      <w:sz w:val="21"/>
                      <w:szCs w:val="21"/>
                      <w:vertAlign w:val="baseline"/>
                      <w:lang w:eastAsia="zh-CN"/>
                    </w:rPr>
                    <w:t>，</w:t>
                  </w:r>
                  <w:r>
                    <w:rPr>
                      <w:rFonts w:hint="default" w:ascii="Times New Roman" w:hAnsi="Times New Roman" w:eastAsia="宋体" w:cs="Times New Roman"/>
                      <w:b w:val="0"/>
                      <w:bCs w:val="0"/>
                      <w:color w:val="auto"/>
                      <w:sz w:val="21"/>
                      <w:szCs w:val="21"/>
                      <w:vertAlign w:val="baseline"/>
                      <w:lang w:val="en-US" w:eastAsia="zh-CN"/>
                    </w:rPr>
                    <w:t>380V</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lang w:eastAsia="zh-CN"/>
                    </w:rPr>
                  </w:pPr>
                </w:p>
              </w:tc>
              <w:tc>
                <w:tcPr>
                  <w:tcW w:w="1818" w:type="dxa"/>
                  <w:gridSpan w:val="2"/>
                  <w:tcBorders>
                    <w:tl2br w:val="nil"/>
                    <w:tr2bl w:val="nil"/>
                  </w:tcBorders>
                  <w:vAlign w:val="center"/>
                </w:tcPr>
                <w:p>
                  <w:pPr>
                    <w:pStyle w:val="89"/>
                    <w:spacing w:before="42" w:line="206" w:lineRule="auto"/>
                    <w:jc w:val="center"/>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pacing w:val="-7"/>
                      <w:sz w:val="20"/>
                      <w:szCs w:val="20"/>
                    </w:rPr>
                    <w:t>门房</w:t>
                  </w:r>
                </w:p>
              </w:tc>
              <w:tc>
                <w:tcPr>
                  <w:tcW w:w="5317" w:type="dxa"/>
                  <w:tcBorders>
                    <w:tl2br w:val="nil"/>
                    <w:tr2bl w:val="nil"/>
                  </w:tcBorders>
                  <w:vAlign w:val="center"/>
                </w:tcPr>
                <w:p>
                  <w:pPr>
                    <w:pStyle w:val="89"/>
                    <w:spacing w:before="42" w:line="206" w:lineRule="auto"/>
                    <w:jc w:val="center"/>
                    <w:rPr>
                      <w:rFonts w:hint="default" w:ascii="Times New Roman" w:hAnsi="Times New Roman" w:eastAsia="宋体" w:cs="Times New Roman"/>
                      <w:b w:val="0"/>
                      <w:bCs w:val="0"/>
                      <w:color w:val="auto"/>
                      <w:sz w:val="21"/>
                      <w:szCs w:val="21"/>
                      <w:lang w:val="en-US" w:eastAsia="zh-CN" w:bidi="zh-CN"/>
                    </w:rPr>
                  </w:pPr>
                  <w:r>
                    <w:rPr>
                      <w:rFonts w:hint="default" w:ascii="Times New Roman" w:hAnsi="Times New Roman" w:eastAsia="宋体" w:cs="Times New Roman"/>
                      <w:b w:val="0"/>
                      <w:bCs w:val="0"/>
                      <w:color w:val="auto"/>
                      <w:sz w:val="21"/>
                      <w:szCs w:val="21"/>
                      <w:lang w:val="en-US" w:eastAsia="zh-CN" w:bidi="zh-CN"/>
                    </w:rPr>
                    <w:t>建筑面积15m</w:t>
                  </w:r>
                  <w:r>
                    <w:rPr>
                      <w:rFonts w:hint="default" w:ascii="Times New Roman" w:hAnsi="Times New Roman" w:eastAsia="宋体" w:cs="Times New Roman"/>
                      <w:b w:val="0"/>
                      <w:bCs w:val="0"/>
                      <w:color w:val="auto"/>
                      <w:sz w:val="21"/>
                      <w:szCs w:val="21"/>
                      <w:vertAlign w:val="superscript"/>
                      <w:lang w:val="en-US" w:eastAsia="zh-CN" w:bidi="zh-CN"/>
                    </w:rPr>
                    <w:t>2</w:t>
                  </w:r>
                  <w:r>
                    <w:rPr>
                      <w:rFonts w:hint="default" w:ascii="Times New Roman" w:hAnsi="Times New Roman" w:eastAsia="宋体" w:cs="Times New Roman"/>
                      <w:b w:val="0"/>
                      <w:bCs w:val="0"/>
                      <w:color w:val="auto"/>
                      <w:sz w:val="21"/>
                      <w:szCs w:val="21"/>
                      <w:lang w:val="en-US" w:eastAsia="zh-CN" w:bidi="zh-CN"/>
                    </w:rPr>
                    <w:t>，厂区东大门位于东侧，紧邻园区东侧紧邻园区华美路</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eastAsia="zh-CN"/>
                    </w:rPr>
                  </w:pPr>
                </w:p>
              </w:tc>
              <w:tc>
                <w:tcPr>
                  <w:tcW w:w="1818" w:type="dxa"/>
                  <w:gridSpan w:val="2"/>
                  <w:tcBorders>
                    <w:tl2br w:val="nil"/>
                    <w:tr2bl w:val="nil"/>
                  </w:tcBorders>
                  <w:vAlign w:val="center"/>
                </w:tcPr>
                <w:p>
                  <w:pPr>
                    <w:pStyle w:val="89"/>
                    <w:spacing w:before="46" w:line="203" w:lineRule="auto"/>
                    <w:jc w:val="center"/>
                    <w:rPr>
                      <w:rFonts w:hint="default" w:ascii="Times New Roman" w:hAnsi="Times New Roman" w:eastAsia="宋体" w:cs="Times New Roman"/>
                      <w:b w:val="0"/>
                      <w:bCs w:val="0"/>
                      <w:color w:val="auto"/>
                      <w:spacing w:val="6"/>
                      <w:sz w:val="20"/>
                      <w:szCs w:val="20"/>
                      <w:lang w:eastAsia="zh-CN"/>
                    </w:rPr>
                  </w:pPr>
                  <w:r>
                    <w:rPr>
                      <w:rFonts w:hint="default" w:ascii="Times New Roman" w:hAnsi="Times New Roman" w:eastAsia="宋体" w:cs="Times New Roman"/>
                      <w:b w:val="0"/>
                      <w:bCs w:val="0"/>
                      <w:color w:val="auto"/>
                      <w:spacing w:val="6"/>
                      <w:sz w:val="20"/>
                      <w:szCs w:val="20"/>
                      <w:lang w:eastAsia="zh-CN"/>
                    </w:rPr>
                    <w:t>工具间</w:t>
                  </w:r>
                </w:p>
              </w:tc>
              <w:tc>
                <w:tcPr>
                  <w:tcW w:w="5317" w:type="dxa"/>
                  <w:tcBorders>
                    <w:tl2br w:val="nil"/>
                    <w:tr2bl w:val="nil"/>
                  </w:tcBorders>
                  <w:vAlign w:val="center"/>
                </w:tcPr>
                <w:p>
                  <w:pPr>
                    <w:pStyle w:val="89"/>
                    <w:spacing w:before="46" w:line="203" w:lineRule="auto"/>
                    <w:jc w:val="center"/>
                    <w:rPr>
                      <w:rFonts w:hint="default" w:ascii="Times New Roman" w:hAnsi="Times New Roman" w:eastAsia="宋体" w:cs="Times New Roman"/>
                      <w:b w:val="0"/>
                      <w:bCs w:val="0"/>
                      <w:color w:val="auto"/>
                      <w:spacing w:val="5"/>
                      <w:sz w:val="20"/>
                      <w:szCs w:val="20"/>
                      <w:lang w:val="en-US" w:eastAsia="zh-CN"/>
                    </w:rPr>
                  </w:pPr>
                  <w:r>
                    <w:rPr>
                      <w:rFonts w:hint="default" w:ascii="Times New Roman" w:hAnsi="Times New Roman" w:eastAsia="宋体" w:cs="Times New Roman"/>
                      <w:b w:val="0"/>
                      <w:bCs w:val="0"/>
                      <w:color w:val="auto"/>
                      <w:spacing w:val="5"/>
                      <w:sz w:val="20"/>
                      <w:szCs w:val="20"/>
                      <w:lang w:val="en-US" w:eastAsia="zh-CN"/>
                    </w:rPr>
                    <w:t>位于</w:t>
                  </w:r>
                  <w:r>
                    <w:rPr>
                      <w:rFonts w:hint="default" w:ascii="Times New Roman" w:hAnsi="Times New Roman" w:eastAsia="宋体" w:cs="Times New Roman"/>
                      <w:b w:val="0"/>
                      <w:bCs w:val="0"/>
                      <w:color w:val="auto"/>
                      <w:sz w:val="21"/>
                      <w:szCs w:val="21"/>
                      <w:lang w:val="en-US" w:eastAsia="zh-CN"/>
                    </w:rPr>
                    <w:t>1#车间内</w:t>
                  </w:r>
                  <w:r>
                    <w:rPr>
                      <w:rFonts w:hint="default" w:ascii="Times New Roman" w:hAnsi="Times New Roman" w:eastAsia="宋体" w:cs="Times New Roman"/>
                      <w:b w:val="0"/>
                      <w:bCs w:val="0"/>
                      <w:color w:val="auto"/>
                      <w:spacing w:val="5"/>
                      <w:sz w:val="20"/>
                      <w:szCs w:val="20"/>
                      <w:lang w:val="en-US" w:eastAsia="zh-CN"/>
                    </w:rPr>
                    <w:t>北侧，面积50m</w:t>
                  </w:r>
                  <w:r>
                    <w:rPr>
                      <w:rFonts w:hint="default" w:ascii="Times New Roman" w:hAnsi="Times New Roman" w:eastAsia="宋体" w:cs="Times New Roman"/>
                      <w:b w:val="0"/>
                      <w:bCs w:val="0"/>
                      <w:color w:val="auto"/>
                      <w:spacing w:val="5"/>
                      <w:sz w:val="20"/>
                      <w:szCs w:val="20"/>
                      <w:vertAlign w:val="superscript"/>
                      <w:lang w:val="en-US" w:eastAsia="zh-CN"/>
                    </w:rPr>
                    <w:t>2</w:t>
                  </w:r>
                  <w:r>
                    <w:rPr>
                      <w:rFonts w:hint="default" w:ascii="Times New Roman" w:hAnsi="Times New Roman" w:eastAsia="宋体" w:cs="Times New Roman"/>
                      <w:b w:val="0"/>
                      <w:bCs w:val="0"/>
                      <w:color w:val="auto"/>
                      <w:spacing w:val="5"/>
                      <w:sz w:val="20"/>
                      <w:szCs w:val="20"/>
                      <w:lang w:val="en-US" w:eastAsia="zh-CN"/>
                    </w:rPr>
                    <w:t>，主要放置设备维修工具</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9" w:hRule="atLeast"/>
                <w:jc w:val="center"/>
              </w:trPr>
              <w:tc>
                <w:tcPr>
                  <w:tcW w:w="915"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储运工程</w:t>
                  </w:r>
                </w:p>
              </w:tc>
              <w:tc>
                <w:tcPr>
                  <w:tcW w:w="1818" w:type="dxa"/>
                  <w:gridSpan w:val="2"/>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rPr>
                    <w:t>成品</w:t>
                  </w:r>
                  <w:r>
                    <w:rPr>
                      <w:rFonts w:hint="default" w:ascii="Times New Roman" w:hAnsi="Times New Roman" w:eastAsia="宋体" w:cs="Times New Roman"/>
                      <w:b w:val="0"/>
                      <w:bCs w:val="0"/>
                      <w:color w:val="auto"/>
                      <w:sz w:val="21"/>
                      <w:szCs w:val="21"/>
                      <w:lang w:val="en-US" w:eastAsia="zh-CN"/>
                    </w:rPr>
                    <w:t>区</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位于1#车间东南角，占地面积1575m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vertAlign w:val="baseline"/>
                      <w:lang w:val="en-US" w:eastAsia="zh-CN"/>
                    </w:rPr>
                    <w:t>，</w:t>
                  </w:r>
                  <w:r>
                    <w:rPr>
                      <w:rFonts w:hint="default" w:ascii="Times New Roman" w:hAnsi="Times New Roman" w:eastAsia="宋体" w:cs="Times New Roman"/>
                      <w:b w:val="0"/>
                      <w:bCs w:val="0"/>
                      <w:color w:val="auto"/>
                      <w:sz w:val="21"/>
                      <w:szCs w:val="21"/>
                      <w:lang w:val="en-US" w:eastAsia="zh-CN"/>
                    </w:rPr>
                    <w:t>尺寸52.5m*30m。主要暂存瓦楞纸箱产品。</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00"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eastAsia="zh-CN"/>
                    </w:rPr>
                    <w:t>原纸</w:t>
                  </w:r>
                  <w:r>
                    <w:rPr>
                      <w:rFonts w:hint="default" w:ascii="Times New Roman" w:hAnsi="Times New Roman" w:eastAsia="宋体" w:cs="Times New Roman"/>
                      <w:b w:val="0"/>
                      <w:bCs w:val="0"/>
                      <w:color w:val="auto"/>
                      <w:sz w:val="21"/>
                      <w:szCs w:val="21"/>
                      <w:lang w:val="en-US" w:eastAsia="zh-CN"/>
                    </w:rPr>
                    <w:t>区</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位于1#车间原纸库生产车间南侧，占地面积4900m</w:t>
                  </w:r>
                  <w:r>
                    <w:rPr>
                      <w:rFonts w:hint="default" w:ascii="Times New Roman" w:hAnsi="Times New Roman" w:eastAsia="宋体" w:cs="Times New Roman"/>
                      <w:b w:val="0"/>
                      <w:bCs w:val="0"/>
                      <w:color w:val="auto"/>
                      <w:sz w:val="21"/>
                      <w:szCs w:val="21"/>
                      <w:vertAlign w:val="superscript"/>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eastAsia="zh-CN"/>
                    </w:rPr>
                    <w:t>玉米淀粉粘合剂辅料储存间</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位于1#车间制胶区南侧，主要存储</w:t>
                  </w:r>
                  <w:r>
                    <w:rPr>
                      <w:rFonts w:hint="default" w:ascii="Times New Roman" w:hAnsi="Times New Roman" w:eastAsia="宋体" w:cs="Times New Roman"/>
                      <w:b w:val="0"/>
                      <w:bCs w:val="0"/>
                      <w:color w:val="auto"/>
                      <w:sz w:val="21"/>
                      <w:szCs w:val="21"/>
                      <w:lang w:eastAsia="zh-CN"/>
                    </w:rPr>
                    <w:t>玉米淀粉、片碱、硼砂，</w:t>
                  </w:r>
                  <w:r>
                    <w:rPr>
                      <w:rFonts w:hint="default" w:ascii="Times New Roman" w:hAnsi="Times New Roman" w:eastAsia="宋体" w:cs="Times New Roman"/>
                      <w:b w:val="0"/>
                      <w:bCs w:val="0"/>
                      <w:color w:val="auto"/>
                      <w:sz w:val="21"/>
                      <w:szCs w:val="21"/>
                      <w:lang w:val="en-US" w:eastAsia="zh-CN"/>
                    </w:rPr>
                    <w:t>占地面积40m</w:t>
                  </w:r>
                  <w:r>
                    <w:rPr>
                      <w:rFonts w:hint="default" w:ascii="Times New Roman" w:hAnsi="Times New Roman" w:eastAsia="宋体" w:cs="Times New Roman"/>
                      <w:b w:val="0"/>
                      <w:bCs w:val="0"/>
                      <w:color w:val="auto"/>
                      <w:sz w:val="21"/>
                      <w:szCs w:val="21"/>
                      <w:vertAlign w:val="superscript"/>
                      <w:lang w:val="en-US" w:eastAsia="zh-CN"/>
                    </w:rPr>
                    <w:t>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2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水印油墨储存间</w:t>
                  </w:r>
                </w:p>
              </w:tc>
              <w:tc>
                <w:tcPr>
                  <w:tcW w:w="5317" w:type="dxa"/>
                  <w:tcBorders>
                    <w:tl2br w:val="nil"/>
                    <w:tr2bl w:val="nil"/>
                  </w:tcBorders>
                  <w:vAlign w:val="center"/>
                </w:tcPr>
                <w:p>
                  <w:pPr>
                    <w:adjustRightInd w:val="0"/>
                    <w:snapToGrid w:val="0"/>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位于1#车间北侧，油墨储存库密闭，钢结构，面积50m</w:t>
                  </w:r>
                  <w:r>
                    <w:rPr>
                      <w:rFonts w:hint="default" w:ascii="Times New Roman" w:hAnsi="Times New Roman" w:eastAsia="宋体" w:cs="Times New Roman"/>
                      <w:b w:val="0"/>
                      <w:bCs w:val="0"/>
                      <w:color w:val="auto"/>
                      <w:sz w:val="21"/>
                      <w:szCs w:val="21"/>
                      <w:vertAlign w:val="superscript"/>
                      <w:lang w:val="en-US" w:eastAsia="zh-CN"/>
                    </w:rPr>
                    <w:t>2</w:t>
                  </w:r>
                  <w:r>
                    <w:rPr>
                      <w:rFonts w:hint="default" w:ascii="Times New Roman" w:hAnsi="Times New Roman" w:eastAsia="宋体" w:cs="Times New Roman"/>
                      <w:b w:val="0"/>
                      <w:bCs w:val="0"/>
                      <w:color w:val="auto"/>
                      <w:sz w:val="21"/>
                      <w:szCs w:val="21"/>
                      <w:lang w:val="en-US" w:eastAsia="zh-CN"/>
                    </w:rPr>
                    <w:t>，主要存贮水印油墨，不进行调墨。</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97" w:hRule="atLeast"/>
                <w:jc w:val="center"/>
              </w:trPr>
              <w:tc>
                <w:tcPr>
                  <w:tcW w:w="915"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公用工程</w:t>
                  </w: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供水</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项目用水由园区供水管网供给</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1"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排水</w:t>
                  </w:r>
                </w:p>
              </w:tc>
              <w:tc>
                <w:tcPr>
                  <w:tcW w:w="5317"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eastAsia="zh-CN"/>
                    </w:rPr>
                  </w:pPr>
                  <w:r>
                    <w:rPr>
                      <w:rFonts w:hint="default" w:ascii="Times New Roman" w:hAnsi="Times New Roman" w:eastAsia="宋体" w:cs="Times New Roman"/>
                      <w:b w:val="0"/>
                      <w:bCs w:val="0"/>
                      <w:color w:val="auto"/>
                      <w:sz w:val="21"/>
                      <w:szCs w:val="21"/>
                      <w:lang w:eastAsia="zh-CN"/>
                    </w:rPr>
                    <w:t>厂区采用</w:t>
                  </w:r>
                  <w:r>
                    <w:rPr>
                      <w:rFonts w:hint="default" w:ascii="Times New Roman" w:hAnsi="Times New Roman" w:eastAsia="宋体" w:cs="Times New Roman"/>
                      <w:b w:val="0"/>
                      <w:bCs w:val="0"/>
                      <w:color w:val="auto"/>
                      <w:sz w:val="21"/>
                      <w:szCs w:val="21"/>
                    </w:rPr>
                    <w:t>雨、污分流制。项目运营期生活污水经化粪池处理进入</w:t>
                  </w:r>
                  <w:r>
                    <w:rPr>
                      <w:rFonts w:hint="default" w:ascii="Times New Roman" w:hAnsi="Times New Roman" w:eastAsia="宋体" w:cs="Times New Roman"/>
                      <w:b w:val="0"/>
                      <w:bCs w:val="0"/>
                      <w:color w:val="auto"/>
                      <w:sz w:val="21"/>
                      <w:szCs w:val="21"/>
                      <w:lang w:eastAsia="zh-CN"/>
                    </w:rPr>
                    <w:t>园区</w:t>
                  </w:r>
                  <w:r>
                    <w:rPr>
                      <w:rFonts w:hint="default" w:ascii="Times New Roman" w:hAnsi="Times New Roman" w:eastAsia="宋体" w:cs="Times New Roman"/>
                      <w:b w:val="0"/>
                      <w:bCs w:val="0"/>
                      <w:color w:val="auto"/>
                      <w:sz w:val="21"/>
                      <w:szCs w:val="21"/>
                    </w:rPr>
                    <w:t>污水管网</w:t>
                  </w:r>
                  <w:r>
                    <w:rPr>
                      <w:rFonts w:hint="default" w:ascii="Times New Roman" w:hAnsi="Times New Roman" w:eastAsia="宋体" w:cs="Times New Roman"/>
                      <w:b w:val="0"/>
                      <w:bCs w:val="0"/>
                      <w:color w:val="auto"/>
                      <w:sz w:val="21"/>
                      <w:szCs w:val="21"/>
                      <w:lang w:eastAsia="zh-CN"/>
                    </w:rPr>
                    <w:t>；</w:t>
                  </w:r>
                  <w:r>
                    <w:rPr>
                      <w:rFonts w:hint="default" w:ascii="Times New Roman" w:hAnsi="Times New Roman" w:eastAsia="宋体" w:cs="Times New Roman"/>
                      <w:b w:val="0"/>
                      <w:bCs w:val="0"/>
                      <w:color w:val="auto"/>
                      <w:sz w:val="21"/>
                      <w:szCs w:val="21"/>
                      <w:lang w:val="en-US" w:eastAsia="zh-CN"/>
                    </w:rPr>
                    <w:t>瓦楞纸板生产线粘合工序产生的设备清洗废水，通过水沟回流制胶工序回用，油墨设备清洗</w:t>
                  </w:r>
                  <w:r>
                    <w:rPr>
                      <w:rFonts w:hint="default" w:ascii="Times New Roman" w:hAnsi="Times New Roman" w:eastAsia="宋体" w:cs="Times New Roman"/>
                      <w:b w:val="0"/>
                      <w:bCs w:val="0"/>
                      <w:color w:val="auto"/>
                      <w:sz w:val="21"/>
                      <w:szCs w:val="21"/>
                    </w:rPr>
                    <w:t>废水经</w:t>
                  </w:r>
                  <w:r>
                    <w:rPr>
                      <w:rFonts w:hint="default" w:ascii="Times New Roman" w:hAnsi="Times New Roman" w:eastAsia="宋体" w:cs="Times New Roman"/>
                      <w:b w:val="0"/>
                      <w:bCs w:val="0"/>
                      <w:color w:val="auto"/>
                      <w:sz w:val="21"/>
                      <w:szCs w:val="21"/>
                      <w:lang w:eastAsia="zh-CN"/>
                    </w:rPr>
                    <w:t>油墨</w:t>
                  </w:r>
                  <w:r>
                    <w:rPr>
                      <w:rFonts w:hint="default" w:ascii="Times New Roman" w:hAnsi="Times New Roman" w:eastAsia="宋体" w:cs="Times New Roman"/>
                      <w:b w:val="0"/>
                      <w:bCs w:val="0"/>
                      <w:color w:val="auto"/>
                      <w:sz w:val="21"/>
                      <w:szCs w:val="21"/>
                    </w:rPr>
                    <w:t>一体化处理设备处理后</w:t>
                  </w:r>
                  <w:r>
                    <w:rPr>
                      <w:rFonts w:hint="default" w:ascii="Times New Roman" w:hAnsi="Times New Roman" w:eastAsia="宋体" w:cs="Times New Roman"/>
                      <w:b w:val="0"/>
                      <w:bCs w:val="0"/>
                      <w:color w:val="auto"/>
                      <w:sz w:val="21"/>
                      <w:szCs w:val="21"/>
                      <w:lang w:eastAsia="zh-CN"/>
                    </w:rPr>
                    <w:t>回用设备清洗环节以及厂区洒水。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04"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供电</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项目用电由</w:t>
                  </w:r>
                  <w:r>
                    <w:rPr>
                      <w:rFonts w:hint="default" w:ascii="Times New Roman" w:hAnsi="Times New Roman" w:eastAsia="宋体" w:cs="Times New Roman"/>
                      <w:color w:val="auto"/>
                      <w:sz w:val="21"/>
                      <w:szCs w:val="21"/>
                      <w:lang w:val="en-US" w:eastAsia="zh-CN"/>
                    </w:rPr>
                    <w:t>电网接入</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制冷采暖</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办公室采取</w:t>
                  </w:r>
                  <w:r>
                    <w:rPr>
                      <w:rFonts w:hint="default" w:ascii="Times New Roman" w:hAnsi="Times New Roman" w:eastAsia="宋体" w:cs="Times New Roman"/>
                      <w:color w:val="auto"/>
                      <w:sz w:val="21"/>
                      <w:szCs w:val="21"/>
                      <w:lang w:eastAsia="zh-CN"/>
                    </w:rPr>
                    <w:t>单体空调</w:t>
                  </w:r>
                  <w:r>
                    <w:rPr>
                      <w:rFonts w:hint="default" w:ascii="Times New Roman" w:hAnsi="Times New Roman" w:eastAsia="宋体" w:cs="Times New Roman"/>
                      <w:color w:val="auto"/>
                      <w:sz w:val="21"/>
                      <w:szCs w:val="21"/>
                    </w:rPr>
                    <w:t>制冷</w:t>
                  </w:r>
                  <w:r>
                    <w:rPr>
                      <w:rFonts w:hint="default" w:ascii="Times New Roman" w:hAnsi="Times New Roman" w:eastAsia="宋体" w:cs="Times New Roman"/>
                      <w:color w:val="auto"/>
                      <w:sz w:val="21"/>
                      <w:szCs w:val="21"/>
                      <w:lang w:eastAsia="zh-CN"/>
                    </w:rPr>
                    <w:t>，车间不采取</w:t>
                  </w:r>
                  <w:r>
                    <w:rPr>
                      <w:rFonts w:hint="default" w:ascii="Times New Roman" w:hAnsi="Times New Roman" w:eastAsia="宋体" w:cs="Times New Roman"/>
                      <w:color w:val="auto"/>
                      <w:sz w:val="21"/>
                      <w:szCs w:val="21"/>
                    </w:rPr>
                    <w:t>制冷采暖</w:t>
                  </w:r>
                  <w:r>
                    <w:rPr>
                      <w:rFonts w:hint="default" w:ascii="Times New Roman" w:hAnsi="Times New Roman" w:eastAsia="宋体" w:cs="Times New Roman"/>
                      <w:color w:val="auto"/>
                      <w:sz w:val="21"/>
                      <w:szCs w:val="21"/>
                      <w:lang w:eastAsia="zh-CN"/>
                    </w:rPr>
                    <w:t>措施。</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90"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lang w:val="en-US" w:eastAsia="zh-CN"/>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蒸汽</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厂区内不生产蒸汽，蒸汽来源扶风祥云热力有限公司管道输送，蒸汽管道输送长度130m，口径108mm，回水管道130米，管径80mm，蒸汽主要给瓦楞纸板粘合工序后的加热定型。</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825" w:hRule="atLeast"/>
                <w:jc w:val="center"/>
              </w:trPr>
              <w:tc>
                <w:tcPr>
                  <w:tcW w:w="915"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环保工程</w:t>
                  </w: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废水</w:t>
                  </w:r>
                  <w:r>
                    <w:rPr>
                      <w:rFonts w:hint="default" w:ascii="Times New Roman" w:hAnsi="Times New Roman" w:eastAsia="宋体" w:cs="Times New Roman"/>
                      <w:color w:val="auto"/>
                      <w:sz w:val="21"/>
                      <w:szCs w:val="21"/>
                      <w:lang w:eastAsia="zh-CN"/>
                    </w:rPr>
                    <w:t>处理工程</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项目运营期生活污水经化粪池处理进入污水管网；油墨设备清洗废水经一体化油墨废水处理设备处理后回用，不外排，企业印刷设备清洗废水</w:t>
                  </w:r>
                  <w:r>
                    <w:rPr>
                      <w:rFonts w:hint="default" w:ascii="Times New Roman" w:hAnsi="Times New Roman" w:eastAsia="宋体" w:cs="Times New Roman"/>
                      <w:color w:val="auto"/>
                      <w:sz w:val="21"/>
                      <w:szCs w:val="21"/>
                      <w:lang w:val="en-US" w:eastAsia="zh-CN"/>
                    </w:rPr>
                    <w:t>处理</w:t>
                  </w:r>
                  <w:r>
                    <w:rPr>
                      <w:rFonts w:hint="default" w:ascii="Times New Roman" w:hAnsi="Times New Roman" w:eastAsia="宋体" w:cs="Times New Roman"/>
                      <w:color w:val="auto"/>
                      <w:sz w:val="21"/>
                      <w:szCs w:val="21"/>
                      <w:lang w:eastAsia="zh-CN"/>
                    </w:rPr>
                    <w:t>工艺为</w:t>
                  </w:r>
                  <w:r>
                    <w:rPr>
                      <w:rFonts w:hint="default" w:ascii="Times New Roman" w:hAnsi="Times New Roman" w:eastAsia="宋体" w:cs="Times New Roman"/>
                      <w:color w:val="auto"/>
                      <w:sz w:val="21"/>
                      <w:szCs w:val="21"/>
                      <w:lang w:val="en-US" w:eastAsia="zh-CN"/>
                    </w:rPr>
                    <w:t>“曝气+絮凝反应+调节-脱色+过滤”。设计能力10t/d。</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18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ind w:firstLine="105" w:firstLineChars="5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废气处理</w:t>
                  </w:r>
                  <w:r>
                    <w:rPr>
                      <w:rFonts w:hint="default" w:ascii="Times New Roman" w:hAnsi="Times New Roman" w:eastAsia="宋体" w:cs="Times New Roman"/>
                      <w:color w:val="auto"/>
                      <w:sz w:val="21"/>
                      <w:szCs w:val="21"/>
                      <w:lang w:eastAsia="zh-CN"/>
                    </w:rPr>
                    <w:t>工程</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①1#车间印刷</w:t>
                  </w:r>
                  <w:r>
                    <w:rPr>
                      <w:rFonts w:hint="default" w:ascii="Times New Roman" w:hAnsi="Times New Roman" w:eastAsia="宋体" w:cs="Times New Roman"/>
                      <w:color w:val="auto"/>
                      <w:sz w:val="21"/>
                      <w:szCs w:val="21"/>
                      <w:lang w:eastAsia="zh-CN"/>
                    </w:rPr>
                    <w:t>产生的有机废气</w:t>
                  </w:r>
                  <w:r>
                    <w:rPr>
                      <w:rFonts w:hint="default" w:ascii="Times New Roman" w:hAnsi="Times New Roman" w:eastAsia="宋体" w:cs="Times New Roman"/>
                      <w:color w:val="auto"/>
                      <w:sz w:val="21"/>
                      <w:szCs w:val="21"/>
                    </w:rPr>
                    <w:t>采用集气罩+</w:t>
                  </w:r>
                  <w:r>
                    <w:rPr>
                      <w:rFonts w:hint="default" w:ascii="Times New Roman" w:hAnsi="Times New Roman" w:eastAsia="宋体" w:cs="Times New Roman"/>
                      <w:color w:val="auto"/>
                      <w:sz w:val="21"/>
                      <w:szCs w:val="21"/>
                      <w:lang w:eastAsia="zh-CN"/>
                    </w:rPr>
                    <w:t>四周软帘</w:t>
                  </w:r>
                  <w:r>
                    <w:rPr>
                      <w:rFonts w:hint="default" w:ascii="Times New Roman" w:hAnsi="Times New Roman" w:eastAsia="宋体" w:cs="Times New Roman"/>
                      <w:color w:val="auto"/>
                      <w:sz w:val="21"/>
                      <w:szCs w:val="21"/>
                      <w:lang w:val="en-US" w:eastAsia="zh-CN"/>
                    </w:rPr>
                    <w:t>+二</w:t>
                  </w:r>
                  <w:r>
                    <w:rPr>
                      <w:rFonts w:hint="default" w:ascii="Times New Roman" w:hAnsi="Times New Roman" w:eastAsia="宋体" w:cs="Times New Roman"/>
                      <w:color w:val="auto"/>
                      <w:sz w:val="21"/>
                      <w:szCs w:val="21"/>
                    </w:rPr>
                    <w:t>级活性炭吸附处理后沿</w:t>
                  </w:r>
                  <w:r>
                    <w:rPr>
                      <w:rFonts w:hint="default" w:ascii="Times New Roman" w:hAnsi="Times New Roman" w:eastAsia="宋体" w:cs="Times New Roman"/>
                      <w:color w:val="auto"/>
                      <w:sz w:val="21"/>
                      <w:szCs w:val="21"/>
                      <w:lang w:val="en-US" w:eastAsia="zh-CN"/>
                    </w:rPr>
                    <w:t>18</w:t>
                  </w:r>
                  <w:r>
                    <w:rPr>
                      <w:rFonts w:hint="default" w:ascii="Times New Roman" w:hAnsi="Times New Roman" w:eastAsia="宋体" w:cs="Times New Roman"/>
                      <w:color w:val="auto"/>
                      <w:sz w:val="21"/>
                      <w:szCs w:val="21"/>
                    </w:rPr>
                    <w:t>m高排气筒</w:t>
                  </w:r>
                  <w:r>
                    <w:rPr>
                      <w:rFonts w:hint="default" w:ascii="Times New Roman" w:hAnsi="Times New Roman" w:eastAsia="宋体" w:cs="Times New Roman"/>
                      <w:color w:val="auto"/>
                      <w:sz w:val="21"/>
                      <w:szCs w:val="21"/>
                      <w:lang w:val="en-US" w:eastAsia="zh-CN"/>
                    </w:rPr>
                    <w:t>（DA001）有组织排放。</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6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噪声处理</w:t>
                  </w:r>
                  <w:r>
                    <w:rPr>
                      <w:rFonts w:hint="default" w:ascii="Times New Roman" w:hAnsi="Times New Roman" w:eastAsia="宋体" w:cs="Times New Roman"/>
                      <w:color w:val="auto"/>
                      <w:sz w:val="21"/>
                      <w:szCs w:val="21"/>
                      <w:lang w:eastAsia="zh-CN"/>
                    </w:rPr>
                    <w:t>工程</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低噪设备、基础减振，厂房隔声</w:t>
                  </w:r>
                  <w:r>
                    <w:rPr>
                      <w:rFonts w:hint="default" w:ascii="Times New Roman" w:hAnsi="Times New Roman" w:eastAsia="宋体" w:cs="Times New Roman"/>
                      <w:color w:val="auto"/>
                      <w:sz w:val="21"/>
                      <w:szCs w:val="21"/>
                      <w:lang w:eastAsia="zh-CN"/>
                    </w:rPr>
                    <w:t>、定期维护，保养。</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525"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000000"/>
                      <w:sz w:val="21"/>
                      <w:szCs w:val="21"/>
                      <w:lang w:eastAsia="zh-CN"/>
                    </w:rPr>
                  </w:pPr>
                  <w:r>
                    <w:rPr>
                      <w:rFonts w:hint="default" w:ascii="Times New Roman" w:hAnsi="Times New Roman" w:eastAsia="宋体" w:cs="Times New Roman"/>
                      <w:color w:val="000000"/>
                      <w:sz w:val="21"/>
                      <w:szCs w:val="21"/>
                      <w:lang w:eastAsia="zh-CN"/>
                    </w:rPr>
                    <w:t>生活垃圾、餐厨垃圾</w:t>
                  </w:r>
                </w:p>
              </w:tc>
              <w:tc>
                <w:tcPr>
                  <w:tcW w:w="5317" w:type="dxa"/>
                  <w:tcBorders>
                    <w:tl2br w:val="nil"/>
                    <w:tr2bl w:val="nil"/>
                  </w:tcBorders>
                  <w:vAlign w:val="center"/>
                </w:tcPr>
                <w:p>
                  <w:pPr>
                    <w:jc w:val="center"/>
                    <w:rPr>
                      <w:rFonts w:hint="default" w:ascii="Times New Roman" w:hAnsi="Times New Roman" w:eastAsia="宋体" w:cs="Times New Roman"/>
                      <w:color w:val="000000"/>
                      <w:sz w:val="21"/>
                      <w:szCs w:val="21"/>
                      <w:lang w:eastAsia="zh-CN"/>
                    </w:rPr>
                  </w:pPr>
                  <w:r>
                    <w:rPr>
                      <w:rFonts w:hint="default" w:ascii="Times New Roman" w:hAnsi="Times New Roman" w:eastAsia="宋体" w:cs="Times New Roman"/>
                      <w:color w:val="000000"/>
                      <w:sz w:val="21"/>
                      <w:szCs w:val="21"/>
                      <w:lang w:eastAsia="zh-CN"/>
                    </w:rPr>
                    <w:t>生活垃圾、餐厨垃圾采用带盖垃圾桶收集分类，委托扶风</w:t>
                  </w:r>
                  <w:r>
                    <w:rPr>
                      <w:rFonts w:hint="eastAsia" w:ascii="Times New Roman" w:hAnsi="Times New Roman" w:cs="Times New Roman"/>
                      <w:color w:val="000000"/>
                      <w:sz w:val="21"/>
                      <w:szCs w:val="21"/>
                      <w:lang w:eastAsia="zh-CN"/>
                    </w:rPr>
                    <w:t>县</w:t>
                  </w:r>
                  <w:r>
                    <w:rPr>
                      <w:rFonts w:hint="default" w:ascii="Times New Roman" w:hAnsi="Times New Roman" w:eastAsia="宋体" w:cs="Times New Roman"/>
                      <w:color w:val="000000"/>
                      <w:sz w:val="21"/>
                      <w:szCs w:val="21"/>
                      <w:lang w:eastAsia="zh-CN"/>
                    </w:rPr>
                    <w:t>环卫站清运处置。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628"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一般</w:t>
                  </w:r>
                  <w:r>
                    <w:rPr>
                      <w:rFonts w:hint="default" w:ascii="Times New Roman" w:hAnsi="Times New Roman" w:eastAsia="宋体" w:cs="Times New Roman"/>
                      <w:color w:val="auto"/>
                      <w:sz w:val="21"/>
                      <w:szCs w:val="21"/>
                      <w:lang w:eastAsia="zh-CN"/>
                    </w:rPr>
                    <w:t>工业固体废物处理工程</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不合格产品，边角料（废纸）经打包机打包后拉运扶风法门纸业有限公司处置，资源化利用；废版、废包装袋一般固体废物外售给回收废旧物资的个人清运处置；污泥经压滤后委托扶风祥云热力有限公司焚烧处置，经收集后暂存于一般固废暂存间。</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399" w:hRule="atLeast"/>
                <w:jc w:val="center"/>
              </w:trPr>
              <w:tc>
                <w:tcPr>
                  <w:tcW w:w="915"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sz w:val="21"/>
                      <w:szCs w:val="21"/>
                    </w:rPr>
                  </w:pPr>
                </w:p>
              </w:tc>
              <w:tc>
                <w:tcPr>
                  <w:tcW w:w="1818" w:type="dxa"/>
                  <w:gridSpan w:val="2"/>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rPr>
                    <w:t>危险废物</w:t>
                  </w:r>
                  <w:r>
                    <w:rPr>
                      <w:rFonts w:hint="default" w:ascii="Times New Roman" w:hAnsi="Times New Roman" w:eastAsia="宋体" w:cs="Times New Roman"/>
                      <w:color w:val="auto"/>
                      <w:sz w:val="21"/>
                      <w:szCs w:val="21"/>
                      <w:lang w:eastAsia="zh-CN"/>
                    </w:rPr>
                    <w:t>处理工程</w:t>
                  </w:r>
                </w:p>
              </w:tc>
              <w:tc>
                <w:tcPr>
                  <w:tcW w:w="5317" w:type="dxa"/>
                  <w:tcBorders>
                    <w:tl2br w:val="nil"/>
                    <w:tr2bl w:val="nil"/>
                  </w:tcBorders>
                  <w:vAlign w:val="center"/>
                </w:tcPr>
                <w:p>
                  <w:pPr>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废油墨包装桶、废含油墨抹布、废润滑油、废活性炭等危险废物分类收集，采用防渗桶装或者袋装的形式暂存危险废物暂存间（面积</w:t>
                  </w:r>
                  <w:r>
                    <w:rPr>
                      <w:rFonts w:hint="default" w:ascii="Times New Roman" w:hAnsi="Times New Roman" w:eastAsia="宋体" w:cs="Times New Roman"/>
                      <w:color w:val="auto"/>
                      <w:sz w:val="21"/>
                      <w:szCs w:val="21"/>
                      <w:lang w:val="en-US" w:eastAsia="zh-CN"/>
                    </w:rPr>
                    <w:t>10m</w:t>
                  </w:r>
                  <w:r>
                    <w:rPr>
                      <w:rFonts w:hint="default" w:ascii="Times New Roman" w:hAnsi="Times New Roman" w:eastAsia="宋体" w:cs="Times New Roman"/>
                      <w:color w:val="auto"/>
                      <w:sz w:val="21"/>
                      <w:szCs w:val="21"/>
                      <w:vertAlign w:val="superscript"/>
                      <w:lang w:val="en-US" w:eastAsia="zh-CN"/>
                    </w:rPr>
                    <w:t>2</w:t>
                  </w:r>
                  <w:r>
                    <w:rPr>
                      <w:rFonts w:hint="default" w:ascii="Times New Roman" w:hAnsi="Times New Roman" w:eastAsia="宋体" w:cs="Times New Roman"/>
                      <w:color w:val="auto"/>
                      <w:sz w:val="21"/>
                      <w:szCs w:val="21"/>
                      <w:lang w:eastAsia="zh-CN"/>
                    </w:rPr>
                    <w:t>），一定量后委托冀东海德堡（扶风）有限公司清运处置。</w:t>
                  </w:r>
                </w:p>
              </w:tc>
            </w:tr>
          </w:tbl>
          <w:p>
            <w:pPr>
              <w:spacing w:line="360" w:lineRule="auto"/>
              <w:ind w:firstLine="481" w:firstLineChars="200"/>
              <w:rPr>
                <w:rFonts w:hint="default" w:ascii="Times New Roman" w:hAnsi="Times New Roman" w:eastAsia="宋体" w:cs="Times New Roman"/>
                <w:b/>
                <w:bCs/>
                <w:color w:val="auto"/>
                <w:sz w:val="24"/>
                <w:szCs w:val="24"/>
                <w:lang w:val="en-US"/>
              </w:rPr>
            </w:pPr>
            <w:r>
              <w:rPr>
                <w:rFonts w:hint="default" w:ascii="Times New Roman" w:hAnsi="Times New Roman" w:eastAsia="宋体" w:cs="Times New Roman"/>
                <w:b/>
                <w:bCs/>
                <w:color w:val="auto"/>
                <w:sz w:val="24"/>
                <w:szCs w:val="24"/>
                <w:lang w:val="en-US"/>
              </w:rPr>
              <w:t>三、现有工程污染物排放情况</w:t>
            </w:r>
          </w:p>
          <w:p>
            <w:pPr>
              <w:spacing w:line="360" w:lineRule="auto"/>
              <w:ind w:firstLine="480" w:firstLineChars="200"/>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1、废气</w:t>
            </w:r>
          </w:p>
          <w:p>
            <w:pPr>
              <w:spacing w:line="360" w:lineRule="auto"/>
              <w:ind w:firstLine="480" w:firstLineChars="200"/>
              <w:jc w:val="both"/>
              <w:rPr>
                <w:rFonts w:hint="default" w:ascii="Times New Roman" w:hAnsi="Times New Roman" w:eastAsia="宋体" w:cs="Times New Roman"/>
                <w:b w:val="0"/>
                <w:bCs w:val="0"/>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auto"/>
                <w:sz w:val="24"/>
                <w:szCs w:val="24"/>
                <w:lang w:val="en-US"/>
              </w:rPr>
              <w:t>现有工程的废气污染因子主要为</w:t>
            </w:r>
            <w:r>
              <w:rPr>
                <w:rFonts w:hint="default" w:ascii="Times New Roman" w:hAnsi="Times New Roman" w:eastAsia="宋体" w:cs="Times New Roman"/>
                <w:color w:val="auto"/>
                <w:sz w:val="24"/>
                <w:szCs w:val="24"/>
                <w:lang w:val="en-US" w:eastAsia="zh-CN"/>
              </w:rPr>
              <w:t>印刷工序产生的非甲烷总烃、淀粉制胶工序产生的颗粒物，</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根据企业2024年监测报告统计，具体见</w:t>
            </w:r>
            <w:r>
              <w:rPr>
                <w:rFonts w:hint="eastAsia" w:ascii="Times New Roman" w:hAnsi="Times New Roman" w:cs="Times New Roman"/>
                <w:color w:val="000000" w:themeColor="text1"/>
                <w:sz w:val="24"/>
                <w:szCs w:val="24"/>
                <w:lang w:val="en-US" w:eastAsia="zh-CN"/>
                <w14:textFill>
                  <w14:solidFill>
                    <w14:schemeClr w14:val="tx1"/>
                  </w14:solidFill>
                </w14:textFill>
              </w:rPr>
              <w:t>7.5监测报告</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，现有运行项目废气监测报告，</w:t>
            </w:r>
            <w:r>
              <w:rPr>
                <w:rFonts w:hint="default" w:ascii="Times New Roman" w:hAnsi="Times New Roman" w:eastAsia="宋体" w:cs="Times New Roman"/>
                <w:b w:val="0"/>
                <w:bCs w:val="0"/>
                <w:color w:val="000000" w:themeColor="text1"/>
                <w:sz w:val="24"/>
                <w:szCs w:val="24"/>
                <w:lang w:val="en-US" w:eastAsia="zh-CN"/>
                <w14:textFill>
                  <w14:solidFill>
                    <w14:schemeClr w14:val="tx1"/>
                  </w14:solidFill>
                </w14:textFill>
              </w:rPr>
              <w:t>现有项目废气监测结果见</w:t>
            </w:r>
            <w:r>
              <w:rPr>
                <w:rFonts w:hint="eastAsia" w:ascii="Times New Roman" w:hAnsi="Times New Roman" w:cs="Times New Roman"/>
                <w:b w:val="0"/>
                <w:bCs w:val="0"/>
                <w:color w:val="000000" w:themeColor="text1"/>
                <w:sz w:val="24"/>
                <w:szCs w:val="24"/>
                <w:lang w:val="en-US" w:eastAsia="zh-CN"/>
                <w14:textFill>
                  <w14:solidFill>
                    <w14:schemeClr w14:val="tx1"/>
                  </w14:solidFill>
                </w14:textFill>
              </w:rPr>
              <w:t>下</w:t>
            </w:r>
            <w:r>
              <w:rPr>
                <w:rFonts w:hint="default" w:ascii="Times New Roman" w:hAnsi="Times New Roman" w:eastAsia="宋体" w:cs="Times New Roman"/>
                <w:b w:val="0"/>
                <w:bCs w:val="0"/>
                <w:color w:val="000000" w:themeColor="text1"/>
                <w:sz w:val="24"/>
                <w:szCs w:val="24"/>
                <w:lang w:val="en-US" w:eastAsia="zh-CN"/>
                <w14:textFill>
                  <w14:solidFill>
                    <w14:schemeClr w14:val="tx1"/>
                  </w14:solidFill>
                </w14:textFill>
              </w:rPr>
              <w:t>表。</w:t>
            </w:r>
          </w:p>
          <w:p>
            <w:pPr>
              <w:widowControl w:val="0"/>
              <w:autoSpaceDE w:val="0"/>
              <w:autoSpaceDN w:val="0"/>
              <w:adjustRightInd w:val="0"/>
              <w:jc w:val="center"/>
              <w:rPr>
                <w:rFonts w:hint="default" w:ascii="Times New Roman" w:hAnsi="Times New Roman" w:eastAsia="宋体" w:cs="Times New Roman"/>
                <w:b/>
                <w:bCs/>
                <w:color w:val="auto"/>
                <w:sz w:val="24"/>
                <w:szCs w:val="24"/>
                <w:lang w:val="en-US" w:eastAsia="zh-CN" w:bidi="ar-SA"/>
              </w:rPr>
            </w:pPr>
            <w:r>
              <w:rPr>
                <w:rFonts w:hint="default" w:ascii="Times New Roman" w:hAnsi="Times New Roman" w:eastAsia="宋体" w:cs="Times New Roman"/>
                <w:b/>
                <w:bCs/>
                <w:color w:val="auto"/>
                <w:sz w:val="24"/>
                <w:szCs w:val="24"/>
                <w:lang w:val="en-US" w:eastAsia="zh-CN" w:bidi="ar-SA"/>
              </w:rPr>
              <w:t>表2-1</w:t>
            </w:r>
            <w:r>
              <w:rPr>
                <w:rFonts w:hint="eastAsia" w:ascii="Times New Roman" w:hAnsi="Times New Roman" w:cs="Times New Roman"/>
                <w:b/>
                <w:bCs/>
                <w:color w:val="auto"/>
                <w:sz w:val="24"/>
                <w:szCs w:val="24"/>
                <w:lang w:val="en-US" w:eastAsia="zh-CN" w:bidi="ar-SA"/>
              </w:rPr>
              <w:t>1</w:t>
            </w:r>
            <w:r>
              <w:rPr>
                <w:rFonts w:hint="default" w:ascii="Times New Roman" w:hAnsi="Times New Roman" w:eastAsia="宋体" w:cs="Times New Roman"/>
                <w:b/>
                <w:bCs/>
                <w:color w:val="auto"/>
                <w:sz w:val="24"/>
                <w:szCs w:val="24"/>
                <w:lang w:val="en-US" w:eastAsia="zh-CN" w:bidi="ar-SA"/>
              </w:rPr>
              <w:t>现有项目废气监测结果</w:t>
            </w:r>
          </w:p>
          <w:tbl>
            <w:tblPr>
              <w:tblStyle w:val="33"/>
              <w:tblW w:w="80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2"/>
              <w:gridCol w:w="1364"/>
              <w:gridCol w:w="1105"/>
              <w:gridCol w:w="1322"/>
              <w:gridCol w:w="1200"/>
              <w:gridCol w:w="1037"/>
              <w:gridCol w:w="12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742"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序号</w:t>
                  </w:r>
                </w:p>
              </w:tc>
              <w:tc>
                <w:tcPr>
                  <w:tcW w:w="1364"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监测点位</w:t>
                  </w:r>
                </w:p>
              </w:tc>
              <w:tc>
                <w:tcPr>
                  <w:tcW w:w="1105"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治理措施</w:t>
                  </w:r>
                </w:p>
              </w:tc>
              <w:tc>
                <w:tcPr>
                  <w:tcW w:w="1322"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监测因子</w:t>
                  </w:r>
                </w:p>
              </w:tc>
              <w:tc>
                <w:tcPr>
                  <w:tcW w:w="1200"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监测结果mg/m</w:t>
                  </w:r>
                  <w:r>
                    <w:rPr>
                      <w:rFonts w:hint="default" w:ascii="Times New Roman" w:hAnsi="Times New Roman" w:eastAsia="宋体" w:cs="Times New Roman"/>
                      <w:b/>
                      <w:bCs/>
                      <w:sz w:val="21"/>
                      <w:szCs w:val="21"/>
                      <w:vertAlign w:val="superscript"/>
                      <w:lang w:val="en-US" w:eastAsia="zh-CN"/>
                    </w:rPr>
                    <w:t>3</w:t>
                  </w:r>
                </w:p>
              </w:tc>
              <w:tc>
                <w:tcPr>
                  <w:tcW w:w="1037"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排放速率（kg/h）</w:t>
                  </w:r>
                </w:p>
              </w:tc>
              <w:tc>
                <w:tcPr>
                  <w:tcW w:w="1280"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标准限值（mg/m</w:t>
                  </w:r>
                  <w:r>
                    <w:rPr>
                      <w:rFonts w:hint="default" w:ascii="Times New Roman" w:hAnsi="Times New Roman" w:eastAsia="宋体" w:cs="Times New Roman"/>
                      <w:b/>
                      <w:bCs/>
                      <w:sz w:val="21"/>
                      <w:szCs w:val="21"/>
                      <w:vertAlign w:val="superscript"/>
                      <w:lang w:val="en-US" w:eastAsia="zh-CN"/>
                    </w:rPr>
                    <w:t>3</w:t>
                  </w:r>
                  <w:r>
                    <w:rPr>
                      <w:rFonts w:hint="default" w:ascii="Times New Roman" w:hAnsi="Times New Roman" w:eastAsia="宋体" w:cs="Times New Roman"/>
                      <w:b/>
                      <w:bCs/>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6" w:hRule="atLeast"/>
                <w:jc w:val="center"/>
              </w:trPr>
              <w:tc>
                <w:tcPr>
                  <w:tcW w:w="74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有组织监测结果</w:t>
                  </w:r>
                </w:p>
              </w:tc>
              <w:tc>
                <w:tcPr>
                  <w:tcW w:w="1364"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废气排放口（DA001）</w:t>
                  </w:r>
                </w:p>
              </w:tc>
              <w:tc>
                <w:tcPr>
                  <w:tcW w:w="1105"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二级活性炭吸附装置</w:t>
                  </w:r>
                </w:p>
              </w:tc>
              <w:tc>
                <w:tcPr>
                  <w:tcW w:w="132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非甲烷总烃</w:t>
                  </w:r>
                </w:p>
              </w:tc>
              <w:tc>
                <w:tcPr>
                  <w:tcW w:w="120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5.84</w:t>
                  </w:r>
                </w:p>
              </w:tc>
              <w:tc>
                <w:tcPr>
                  <w:tcW w:w="1037"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7.3×10</w:t>
                  </w:r>
                  <w:r>
                    <w:rPr>
                      <w:rFonts w:hint="default" w:ascii="Times New Roman" w:hAnsi="Times New Roman" w:eastAsia="宋体" w:cs="Times New Roman"/>
                      <w:sz w:val="21"/>
                      <w:szCs w:val="21"/>
                      <w:vertAlign w:val="superscript"/>
                      <w:lang w:val="en-US" w:eastAsia="zh-CN"/>
                    </w:rPr>
                    <w:t>-2</w:t>
                  </w:r>
                </w:p>
              </w:tc>
              <w:tc>
                <w:tcPr>
                  <w:tcW w:w="128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Merge w:val="restart"/>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厂界监测结果</w:t>
                  </w:r>
                </w:p>
              </w:tc>
              <w:tc>
                <w:tcPr>
                  <w:tcW w:w="1364"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厂界下风向</w:t>
                  </w:r>
                </w:p>
              </w:tc>
              <w:tc>
                <w:tcPr>
                  <w:tcW w:w="1105"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w:t>
                  </w:r>
                </w:p>
              </w:tc>
              <w:tc>
                <w:tcPr>
                  <w:tcW w:w="132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非甲烷总烃</w:t>
                  </w:r>
                </w:p>
              </w:tc>
              <w:tc>
                <w:tcPr>
                  <w:tcW w:w="120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1.84</w:t>
                  </w:r>
                </w:p>
              </w:tc>
              <w:tc>
                <w:tcPr>
                  <w:tcW w:w="1037" w:type="dxa"/>
                  <w:vAlign w:val="center"/>
                </w:tcPr>
                <w:p>
                  <w:pPr>
                    <w:bidi w:val="0"/>
                    <w:jc w:val="center"/>
                    <w:rPr>
                      <w:rFonts w:hint="default" w:ascii="Times New Roman" w:hAnsi="Times New Roman" w:eastAsia="宋体" w:cs="Times New Roman"/>
                      <w:sz w:val="21"/>
                      <w:szCs w:val="21"/>
                      <w:vertAlign w:val="baseline"/>
                      <w:lang w:val="en-US" w:eastAsia="zh-CN"/>
                    </w:rPr>
                  </w:pPr>
                </w:p>
              </w:tc>
              <w:tc>
                <w:tcPr>
                  <w:tcW w:w="128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42" w:type="dxa"/>
                  <w:vMerge w:val="continue"/>
                  <w:vAlign w:val="center"/>
                </w:tcPr>
                <w:p>
                  <w:pPr>
                    <w:bidi w:val="0"/>
                    <w:jc w:val="center"/>
                    <w:rPr>
                      <w:rFonts w:hint="default" w:ascii="Times New Roman" w:hAnsi="Times New Roman" w:eastAsia="宋体" w:cs="Times New Roman"/>
                      <w:sz w:val="21"/>
                      <w:szCs w:val="21"/>
                      <w:vertAlign w:val="baseline"/>
                      <w:lang w:val="en-US" w:eastAsia="zh-CN"/>
                    </w:rPr>
                  </w:pPr>
                </w:p>
              </w:tc>
              <w:tc>
                <w:tcPr>
                  <w:tcW w:w="1364"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厂界下风向</w:t>
                  </w:r>
                </w:p>
              </w:tc>
              <w:tc>
                <w:tcPr>
                  <w:tcW w:w="1105" w:type="dxa"/>
                  <w:vAlign w:val="center"/>
                </w:tcPr>
                <w:p>
                  <w:pPr>
                    <w:bidi w:val="0"/>
                    <w:jc w:val="center"/>
                    <w:rPr>
                      <w:rFonts w:hint="default" w:ascii="Times New Roman" w:hAnsi="Times New Roman" w:eastAsia="宋体" w:cs="Times New Roman"/>
                      <w:sz w:val="21"/>
                      <w:szCs w:val="21"/>
                      <w:vertAlign w:val="baseline"/>
                      <w:lang w:val="en-US" w:eastAsia="zh-CN"/>
                    </w:rPr>
                  </w:pPr>
                </w:p>
              </w:tc>
              <w:tc>
                <w:tcPr>
                  <w:tcW w:w="132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颗粒物</w:t>
                  </w:r>
                </w:p>
              </w:tc>
              <w:tc>
                <w:tcPr>
                  <w:tcW w:w="120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0.259</w:t>
                  </w:r>
                </w:p>
              </w:tc>
              <w:tc>
                <w:tcPr>
                  <w:tcW w:w="1037" w:type="dxa"/>
                  <w:vAlign w:val="center"/>
                </w:tcPr>
                <w:p>
                  <w:pPr>
                    <w:bidi w:val="0"/>
                    <w:jc w:val="center"/>
                    <w:rPr>
                      <w:rFonts w:hint="default" w:ascii="Times New Roman" w:hAnsi="Times New Roman" w:eastAsia="宋体" w:cs="Times New Roman"/>
                      <w:sz w:val="21"/>
                      <w:szCs w:val="21"/>
                      <w:vertAlign w:val="baseline"/>
                      <w:lang w:val="en-US" w:eastAsia="zh-CN"/>
                    </w:rPr>
                  </w:pPr>
                </w:p>
              </w:tc>
              <w:tc>
                <w:tcPr>
                  <w:tcW w:w="128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1.0</w:t>
                  </w:r>
                </w:p>
              </w:tc>
            </w:tr>
          </w:tbl>
          <w:p>
            <w:pPr>
              <w:bidi w:val="0"/>
              <w:spacing w:line="360" w:lineRule="auto"/>
              <w:ind w:firstLine="480" w:firstLineChars="200"/>
              <w:jc w:val="both"/>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根据废气监测结果可知，现有工程废气均得到了有效治理，可达标排放。</w:t>
            </w:r>
          </w:p>
          <w:p>
            <w:pPr>
              <w:bidi w:val="0"/>
              <w:spacing w:line="360" w:lineRule="auto"/>
              <w:ind w:firstLine="480" w:firstLineChars="200"/>
              <w:jc w:val="both"/>
              <w:rPr>
                <w:rFonts w:hint="default" w:ascii="Times New Roman" w:hAnsi="Times New Roman" w:eastAsia="宋体" w:cs="Times New Roman"/>
                <w:sz w:val="24"/>
                <w:szCs w:val="24"/>
                <w:lang w:val="en-US" w:eastAsia="zh-CN"/>
              </w:rPr>
            </w:pPr>
            <w:r>
              <w:rPr>
                <w:rFonts w:hint="default" w:ascii="Times New Roman" w:hAnsi="Times New Roman" w:eastAsia="宋体" w:cs="Times New Roman"/>
                <w:sz w:val="24"/>
                <w:szCs w:val="24"/>
                <w:lang w:val="en-US" w:eastAsia="zh-CN"/>
              </w:rPr>
              <w:t>2、废水</w:t>
            </w:r>
          </w:p>
          <w:p>
            <w:pPr>
              <w:spacing w:line="360" w:lineRule="auto"/>
              <w:ind w:firstLine="480" w:firstLineChars="200"/>
              <w:jc w:val="both"/>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sz w:val="24"/>
                <w:szCs w:val="24"/>
                <w:lang w:val="en-US" w:eastAsia="zh-CN"/>
              </w:rPr>
              <w:t>现有工程废水主要包括生活污水、印刷设备清洗废水，</w:t>
            </w:r>
            <w:r>
              <w:rPr>
                <w:rFonts w:hint="eastAsia" w:ascii="Times New Roman" w:hAnsi="Times New Roman" w:cs="Times New Roman"/>
                <w:sz w:val="24"/>
                <w:szCs w:val="24"/>
                <w:lang w:val="en-US" w:eastAsia="zh-CN"/>
              </w:rPr>
              <w:t>根据实际踏勘及验收资料，企业现有</w:t>
            </w:r>
            <w:r>
              <w:rPr>
                <w:rFonts w:hint="default" w:ascii="Times New Roman" w:hAnsi="Times New Roman" w:eastAsia="宋体" w:cs="Times New Roman"/>
                <w:sz w:val="24"/>
                <w:szCs w:val="24"/>
                <w:lang w:val="en-US" w:eastAsia="zh-CN"/>
              </w:rPr>
              <w:t>废水经厂区自建的污水处理站处理后回用制胶</w:t>
            </w:r>
            <w:r>
              <w:rPr>
                <w:rFonts w:hint="eastAsia" w:ascii="Times New Roman" w:hAnsi="Times New Roman" w:cs="Times New Roman"/>
                <w:sz w:val="24"/>
                <w:szCs w:val="24"/>
                <w:lang w:val="en-US" w:eastAsia="zh-CN"/>
              </w:rPr>
              <w:t>及设备清洗</w:t>
            </w:r>
            <w:r>
              <w:rPr>
                <w:rFonts w:hint="default" w:ascii="Times New Roman" w:hAnsi="Times New Roman" w:eastAsia="宋体" w:cs="Times New Roman"/>
                <w:sz w:val="24"/>
                <w:szCs w:val="24"/>
                <w:lang w:val="en-US" w:eastAsia="zh-CN"/>
              </w:rPr>
              <w:t>工序，不外排。</w:t>
            </w:r>
          </w:p>
          <w:p>
            <w:pPr>
              <w:numPr>
                <w:ilvl w:val="0"/>
                <w:numId w:val="0"/>
              </w:numPr>
              <w:spacing w:line="360" w:lineRule="auto"/>
              <w:ind w:leftChars="200"/>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3、噪声</w:t>
            </w:r>
          </w:p>
          <w:p>
            <w:pPr>
              <w:spacing w:line="360" w:lineRule="auto"/>
              <w:ind w:firstLine="480" w:firstLineChars="200"/>
              <w:jc w:val="both"/>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现有工程噪声主要来自生产设备运行产生，根据企业2024年年度自行监测报告统计，具体见附件</w:t>
            </w:r>
            <w:r>
              <w:rPr>
                <w:rFonts w:hint="eastAsia" w:ascii="Times New Roman" w:hAnsi="Times New Roman" w:cs="Times New Roman"/>
                <w:color w:val="000000" w:themeColor="text1"/>
                <w:sz w:val="24"/>
                <w:szCs w:val="24"/>
                <w:lang w:val="en-US" w:eastAsia="zh-CN"/>
                <w14:textFill>
                  <w14:solidFill>
                    <w14:schemeClr w14:val="tx1"/>
                  </w14:solidFill>
                </w14:textFill>
              </w:rPr>
              <w:t>7.5监测报告</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，噪</w:t>
            </w:r>
            <w:r>
              <w:rPr>
                <w:rFonts w:hint="default" w:ascii="Times New Roman" w:hAnsi="Times New Roman" w:eastAsia="宋体" w:cs="Times New Roman"/>
                <w:color w:val="auto"/>
                <w:sz w:val="24"/>
                <w:szCs w:val="24"/>
                <w:lang w:val="en-US" w:eastAsia="zh-CN"/>
              </w:rPr>
              <w:t>声例行监测结果见</w:t>
            </w:r>
            <w:r>
              <w:rPr>
                <w:rFonts w:hint="eastAsia" w:ascii="Times New Roman" w:hAnsi="Times New Roman" w:cs="Times New Roman"/>
                <w:color w:val="auto"/>
                <w:sz w:val="24"/>
                <w:szCs w:val="24"/>
                <w:lang w:val="en-US" w:eastAsia="zh-CN"/>
              </w:rPr>
              <w:t>下</w:t>
            </w:r>
            <w:r>
              <w:rPr>
                <w:rFonts w:hint="default" w:ascii="Times New Roman" w:hAnsi="Times New Roman" w:eastAsia="宋体" w:cs="Times New Roman"/>
                <w:color w:val="auto"/>
                <w:sz w:val="24"/>
                <w:szCs w:val="24"/>
                <w:lang w:val="en-US" w:eastAsia="zh-CN"/>
              </w:rPr>
              <w:t>表</w:t>
            </w:r>
            <w:r>
              <w:rPr>
                <w:rFonts w:hint="eastAsia" w:ascii="Times New Roman" w:hAnsi="Times New Roman" w:cs="Times New Roman"/>
                <w:color w:val="auto"/>
                <w:sz w:val="24"/>
                <w:szCs w:val="24"/>
                <w:lang w:val="en-US" w:eastAsia="zh-CN"/>
              </w:rPr>
              <w:t>。</w:t>
            </w:r>
          </w:p>
          <w:p>
            <w:pPr>
              <w:bidi w:val="0"/>
              <w:spacing w:line="240" w:lineRule="auto"/>
              <w:ind w:firstLine="481" w:firstLineChars="200"/>
              <w:jc w:val="center"/>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bCs/>
                <w:sz w:val="24"/>
                <w:szCs w:val="24"/>
                <w:lang w:val="en-US" w:eastAsia="zh-CN"/>
              </w:rPr>
              <w:t>表2-1</w:t>
            </w:r>
            <w:r>
              <w:rPr>
                <w:rFonts w:hint="eastAsia" w:ascii="Times New Roman" w:hAnsi="Times New Roman" w:cs="Times New Roman"/>
                <w:b/>
                <w:bCs/>
                <w:sz w:val="24"/>
                <w:szCs w:val="24"/>
                <w:lang w:val="en-US" w:eastAsia="zh-CN"/>
              </w:rPr>
              <w:t>2</w:t>
            </w:r>
            <w:r>
              <w:rPr>
                <w:rFonts w:hint="default" w:ascii="Times New Roman" w:hAnsi="Times New Roman" w:eastAsia="宋体" w:cs="Times New Roman"/>
                <w:b/>
                <w:bCs/>
                <w:sz w:val="24"/>
                <w:szCs w:val="24"/>
                <w:lang w:val="en-US" w:eastAsia="zh-CN"/>
              </w:rPr>
              <w:t>现有工程噪声监测结果</w:t>
            </w:r>
          </w:p>
          <w:tbl>
            <w:tblPr>
              <w:tblStyle w:val="33"/>
              <w:tblW w:w="80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71"/>
              <w:gridCol w:w="1199"/>
              <w:gridCol w:w="1622"/>
              <w:gridCol w:w="1478"/>
              <w:gridCol w:w="14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271" w:type="dxa"/>
                  <w:vMerge w:val="restart"/>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监测点位</w:t>
                  </w:r>
                </w:p>
              </w:tc>
              <w:tc>
                <w:tcPr>
                  <w:tcW w:w="2821" w:type="dxa"/>
                  <w:gridSpan w:val="2"/>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监测结果dB（A）</w:t>
                  </w:r>
                </w:p>
              </w:tc>
              <w:tc>
                <w:tcPr>
                  <w:tcW w:w="2958" w:type="dxa"/>
                  <w:gridSpan w:val="2"/>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标准限值dB（A）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 w:hRule="atLeast"/>
                <w:jc w:val="center"/>
              </w:trPr>
              <w:tc>
                <w:tcPr>
                  <w:tcW w:w="2271" w:type="dxa"/>
                  <w:vMerge w:val="continue"/>
                  <w:vAlign w:val="center"/>
                </w:tcPr>
                <w:p>
                  <w:pPr>
                    <w:bidi w:val="0"/>
                    <w:jc w:val="center"/>
                    <w:rPr>
                      <w:rFonts w:hint="default" w:ascii="Times New Roman" w:hAnsi="Times New Roman" w:eastAsia="宋体" w:cs="Times New Roman"/>
                    </w:rPr>
                  </w:pPr>
                </w:p>
              </w:tc>
              <w:tc>
                <w:tcPr>
                  <w:tcW w:w="1199" w:type="dxa"/>
                  <w:vAlign w:val="center"/>
                </w:tcPr>
                <w:p>
                  <w:pPr>
                    <w:bidi w:val="0"/>
                    <w:jc w:val="center"/>
                    <w:rPr>
                      <w:rFonts w:hint="default" w:ascii="Times New Roman" w:hAnsi="Times New Roman" w:eastAsia="宋体" w:cs="Times New Roman"/>
                      <w:lang w:eastAsia="zh-CN"/>
                    </w:rPr>
                  </w:pPr>
                  <w:r>
                    <w:rPr>
                      <w:rFonts w:hint="default" w:ascii="Times New Roman" w:hAnsi="Times New Roman" w:eastAsia="宋体" w:cs="Times New Roman"/>
                      <w:lang w:eastAsia="zh-CN"/>
                    </w:rPr>
                    <w:t>昼间</w:t>
                  </w:r>
                </w:p>
              </w:tc>
              <w:tc>
                <w:tcPr>
                  <w:tcW w:w="1622"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夜间</w:t>
                  </w:r>
                </w:p>
              </w:tc>
              <w:tc>
                <w:tcPr>
                  <w:tcW w:w="1478"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lang w:eastAsia="zh-CN"/>
                    </w:rPr>
                    <w:t>昼间</w:t>
                  </w:r>
                </w:p>
              </w:tc>
              <w:tc>
                <w:tcPr>
                  <w:tcW w:w="1480" w:type="dxa"/>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夜间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71"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厂界东侧</w:t>
                  </w:r>
                </w:p>
              </w:tc>
              <w:tc>
                <w:tcPr>
                  <w:tcW w:w="1199"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58</w:t>
                  </w:r>
                </w:p>
              </w:tc>
              <w:tc>
                <w:tcPr>
                  <w:tcW w:w="162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47</w:t>
                  </w:r>
                </w:p>
              </w:tc>
              <w:tc>
                <w:tcPr>
                  <w:tcW w:w="1478"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60</w:t>
                  </w:r>
                </w:p>
              </w:tc>
              <w:tc>
                <w:tcPr>
                  <w:tcW w:w="148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71"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厂界</w:t>
                  </w:r>
                  <w:r>
                    <w:rPr>
                      <w:rFonts w:hint="eastAsia" w:ascii="Times New Roman" w:hAnsi="Times New Roman" w:eastAsia="宋体" w:cs="Times New Roman"/>
                      <w:sz w:val="21"/>
                      <w:szCs w:val="21"/>
                      <w:vertAlign w:val="baseline"/>
                      <w:lang w:val="en-US" w:eastAsia="zh-CN"/>
                    </w:rPr>
                    <w:t>南</w:t>
                  </w:r>
                  <w:r>
                    <w:rPr>
                      <w:rFonts w:hint="default" w:ascii="Times New Roman" w:hAnsi="Times New Roman" w:eastAsia="宋体" w:cs="Times New Roman"/>
                      <w:sz w:val="21"/>
                      <w:szCs w:val="21"/>
                      <w:vertAlign w:val="baseline"/>
                      <w:lang w:val="en-US" w:eastAsia="zh-CN"/>
                    </w:rPr>
                    <w:t>侧</w:t>
                  </w:r>
                </w:p>
              </w:tc>
              <w:tc>
                <w:tcPr>
                  <w:tcW w:w="1199"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57</w:t>
                  </w:r>
                </w:p>
              </w:tc>
              <w:tc>
                <w:tcPr>
                  <w:tcW w:w="162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48</w:t>
                  </w:r>
                </w:p>
              </w:tc>
              <w:tc>
                <w:tcPr>
                  <w:tcW w:w="1478"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60</w:t>
                  </w:r>
                </w:p>
              </w:tc>
              <w:tc>
                <w:tcPr>
                  <w:tcW w:w="148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71"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厂界</w:t>
                  </w:r>
                  <w:r>
                    <w:rPr>
                      <w:rFonts w:hint="eastAsia" w:ascii="Times New Roman" w:hAnsi="Times New Roman" w:eastAsia="宋体" w:cs="Times New Roman"/>
                      <w:sz w:val="21"/>
                      <w:szCs w:val="21"/>
                      <w:vertAlign w:val="baseline"/>
                      <w:lang w:val="en-US" w:eastAsia="zh-CN"/>
                    </w:rPr>
                    <w:t>西</w:t>
                  </w:r>
                  <w:r>
                    <w:rPr>
                      <w:rFonts w:hint="default" w:ascii="Times New Roman" w:hAnsi="Times New Roman" w:eastAsia="宋体" w:cs="Times New Roman"/>
                      <w:sz w:val="21"/>
                      <w:szCs w:val="21"/>
                      <w:vertAlign w:val="baseline"/>
                      <w:lang w:val="en-US" w:eastAsia="zh-CN"/>
                    </w:rPr>
                    <w:t>侧</w:t>
                  </w:r>
                </w:p>
              </w:tc>
              <w:tc>
                <w:tcPr>
                  <w:tcW w:w="1199"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55</w:t>
                  </w:r>
                </w:p>
              </w:tc>
              <w:tc>
                <w:tcPr>
                  <w:tcW w:w="162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46</w:t>
                  </w:r>
                </w:p>
              </w:tc>
              <w:tc>
                <w:tcPr>
                  <w:tcW w:w="1478"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60</w:t>
                  </w:r>
                </w:p>
              </w:tc>
              <w:tc>
                <w:tcPr>
                  <w:tcW w:w="148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71"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厂界</w:t>
                  </w:r>
                  <w:r>
                    <w:rPr>
                      <w:rFonts w:hint="eastAsia" w:ascii="Times New Roman" w:hAnsi="Times New Roman" w:eastAsia="宋体" w:cs="Times New Roman"/>
                      <w:sz w:val="21"/>
                      <w:szCs w:val="21"/>
                      <w:vertAlign w:val="baseline"/>
                      <w:lang w:val="en-US" w:eastAsia="zh-CN"/>
                    </w:rPr>
                    <w:t>北</w:t>
                  </w:r>
                  <w:r>
                    <w:rPr>
                      <w:rFonts w:hint="default" w:ascii="Times New Roman" w:hAnsi="Times New Roman" w:eastAsia="宋体" w:cs="Times New Roman"/>
                      <w:sz w:val="21"/>
                      <w:szCs w:val="21"/>
                      <w:vertAlign w:val="baseline"/>
                      <w:lang w:val="en-US" w:eastAsia="zh-CN"/>
                    </w:rPr>
                    <w:t>侧</w:t>
                  </w:r>
                </w:p>
              </w:tc>
              <w:tc>
                <w:tcPr>
                  <w:tcW w:w="1199"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55</w:t>
                  </w:r>
                </w:p>
              </w:tc>
              <w:tc>
                <w:tcPr>
                  <w:tcW w:w="1622"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rPr>
                    <w:t>46</w:t>
                  </w:r>
                </w:p>
              </w:tc>
              <w:tc>
                <w:tcPr>
                  <w:tcW w:w="1478"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60</w:t>
                  </w:r>
                </w:p>
              </w:tc>
              <w:tc>
                <w:tcPr>
                  <w:tcW w:w="1480" w:type="dxa"/>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50</w:t>
                  </w:r>
                </w:p>
              </w:tc>
            </w:tr>
          </w:tbl>
          <w:p>
            <w:pPr>
              <w:spacing w:line="360" w:lineRule="auto"/>
              <w:ind w:firstLine="480" w:firstLineChars="200"/>
              <w:jc w:val="both"/>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根据噪声监测结果可知，现有工程厂界四周噪声值均可达标排放。</w:t>
            </w:r>
          </w:p>
          <w:p>
            <w:pPr>
              <w:spacing w:line="360" w:lineRule="auto"/>
              <w:ind w:firstLine="480" w:firstLineChars="200"/>
              <w:jc w:val="both"/>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4、污染物产排情况</w:t>
            </w:r>
          </w:p>
          <w:p>
            <w:pPr>
              <w:spacing w:line="360" w:lineRule="auto"/>
              <w:ind w:firstLine="480" w:firstLineChars="200"/>
              <w:jc w:val="both"/>
              <w:rPr>
                <w:rFonts w:hint="default" w:ascii="Times New Roman" w:hAnsi="Times New Roman" w:eastAsia="宋体" w:cs="Times New Roman"/>
                <w:color w:val="auto"/>
                <w:sz w:val="24"/>
                <w:szCs w:val="24"/>
                <w:lang w:val="en-US"/>
              </w:rPr>
            </w:pPr>
            <w:r>
              <w:rPr>
                <w:rFonts w:hint="default" w:ascii="Times New Roman" w:hAnsi="Times New Roman" w:eastAsia="宋体" w:cs="Times New Roman"/>
                <w:color w:val="auto"/>
                <w:sz w:val="24"/>
                <w:szCs w:val="24"/>
                <w:lang w:val="en-US"/>
              </w:rPr>
              <w:t>现有</w:t>
            </w:r>
            <w:r>
              <w:rPr>
                <w:rFonts w:hint="eastAsia" w:ascii="Times New Roman" w:hAnsi="Times New Roman" w:cs="Times New Roman"/>
                <w:color w:val="auto"/>
                <w:sz w:val="24"/>
                <w:szCs w:val="24"/>
                <w:lang w:val="en-US" w:eastAsia="zh-CN"/>
              </w:rPr>
              <w:t>项目</w:t>
            </w:r>
            <w:r>
              <w:rPr>
                <w:rFonts w:hint="default" w:ascii="Times New Roman" w:hAnsi="Times New Roman" w:eastAsia="宋体" w:cs="Times New Roman"/>
                <w:color w:val="auto"/>
                <w:sz w:val="24"/>
                <w:szCs w:val="24"/>
                <w:lang w:val="en-US"/>
              </w:rPr>
              <w:t>污染物排放情况通过企业例行检测数据核算，</w:t>
            </w:r>
            <w:r>
              <w:rPr>
                <w:rFonts w:hint="default" w:ascii="Times New Roman" w:hAnsi="Times New Roman" w:eastAsia="宋体" w:cs="Times New Roman"/>
                <w:color w:val="auto"/>
                <w:sz w:val="24"/>
                <w:szCs w:val="24"/>
                <w:lang w:val="en-US" w:eastAsia="zh-CN"/>
              </w:rPr>
              <w:t>实际排放总量</w:t>
            </w:r>
            <w:r>
              <w:rPr>
                <w:rFonts w:hint="default" w:ascii="Times New Roman" w:hAnsi="Times New Roman" w:eastAsia="宋体" w:cs="Times New Roman"/>
                <w:color w:val="auto"/>
                <w:sz w:val="24"/>
                <w:szCs w:val="24"/>
                <w:lang w:val="en-US"/>
              </w:rPr>
              <w:t>具体见</w:t>
            </w:r>
            <w:r>
              <w:rPr>
                <w:rFonts w:hint="eastAsia" w:ascii="Times New Roman" w:hAnsi="Times New Roman" w:cs="Times New Roman"/>
                <w:color w:val="auto"/>
                <w:sz w:val="24"/>
                <w:szCs w:val="24"/>
                <w:lang w:val="en-US" w:eastAsia="zh-CN"/>
              </w:rPr>
              <w:t>表</w:t>
            </w:r>
            <w:r>
              <w:rPr>
                <w:rFonts w:hint="default" w:ascii="Times New Roman" w:hAnsi="Times New Roman" w:eastAsia="宋体" w:cs="Times New Roman"/>
                <w:color w:val="auto"/>
                <w:sz w:val="24"/>
                <w:szCs w:val="24"/>
                <w:lang w:val="en-US"/>
              </w:rPr>
              <w:t>。</w:t>
            </w:r>
          </w:p>
          <w:p>
            <w:pPr>
              <w:bidi w:val="0"/>
              <w:spacing w:line="240" w:lineRule="auto"/>
              <w:ind w:firstLine="481" w:firstLineChars="200"/>
              <w:jc w:val="center"/>
              <w:rPr>
                <w:rFonts w:hint="default" w:ascii="Times New Roman" w:hAnsi="Times New Roman" w:eastAsia="宋体" w:cs="Times New Roman"/>
                <w:b/>
                <w:bCs/>
                <w:sz w:val="24"/>
                <w:szCs w:val="24"/>
                <w:lang w:val="en-US" w:eastAsia="zh-CN"/>
              </w:rPr>
            </w:pPr>
            <w:r>
              <w:rPr>
                <w:rFonts w:hint="default" w:ascii="Times New Roman" w:hAnsi="Times New Roman" w:eastAsia="宋体" w:cs="Times New Roman"/>
                <w:b/>
                <w:bCs/>
                <w:sz w:val="24"/>
                <w:szCs w:val="24"/>
                <w:lang w:val="en-US" w:eastAsia="zh-CN"/>
              </w:rPr>
              <w:t>表2-1</w:t>
            </w:r>
            <w:r>
              <w:rPr>
                <w:rFonts w:hint="eastAsia" w:ascii="Times New Roman" w:hAnsi="Times New Roman" w:cs="Times New Roman"/>
                <w:b/>
                <w:bCs/>
                <w:sz w:val="24"/>
                <w:szCs w:val="24"/>
                <w:lang w:val="en-US" w:eastAsia="zh-CN"/>
              </w:rPr>
              <w:t>3</w:t>
            </w:r>
            <w:r>
              <w:rPr>
                <w:rFonts w:hint="default" w:ascii="Times New Roman" w:hAnsi="Times New Roman" w:eastAsia="宋体" w:cs="Times New Roman"/>
                <w:b/>
                <w:bCs/>
                <w:sz w:val="24"/>
                <w:szCs w:val="24"/>
                <w:lang w:val="en-US" w:eastAsia="zh-CN"/>
              </w:rPr>
              <w:t>现有工程污染物排放</w:t>
            </w:r>
            <w:r>
              <w:rPr>
                <w:rFonts w:hint="eastAsia" w:ascii="Times New Roman" w:hAnsi="Times New Roman" w:cs="Times New Roman"/>
                <w:b/>
                <w:bCs/>
                <w:sz w:val="24"/>
                <w:szCs w:val="24"/>
                <w:lang w:val="en-US" w:eastAsia="zh-CN"/>
              </w:rPr>
              <w:t>量</w:t>
            </w:r>
          </w:p>
          <w:tbl>
            <w:tblPr>
              <w:tblStyle w:val="33"/>
              <w:tblW w:w="80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1493"/>
              <w:gridCol w:w="1816"/>
              <w:gridCol w:w="2864"/>
              <w:gridCol w:w="11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33" w:type="dxa"/>
                  <w:vAlign w:val="center"/>
                </w:tcPr>
                <w:p>
                  <w:pPr>
                    <w:spacing w:line="240" w:lineRule="auto"/>
                    <w:jc w:val="center"/>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项目</w:t>
                  </w:r>
                </w:p>
              </w:tc>
              <w:tc>
                <w:tcPr>
                  <w:tcW w:w="1493" w:type="dxa"/>
                  <w:vAlign w:val="center"/>
                </w:tcPr>
                <w:p>
                  <w:pPr>
                    <w:spacing w:line="240" w:lineRule="auto"/>
                    <w:jc w:val="center"/>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产污环节</w:t>
                  </w:r>
                </w:p>
              </w:tc>
              <w:tc>
                <w:tcPr>
                  <w:tcW w:w="1816" w:type="dxa"/>
                  <w:vAlign w:val="center"/>
                </w:tcPr>
                <w:p>
                  <w:pPr>
                    <w:spacing w:line="240" w:lineRule="auto"/>
                    <w:jc w:val="center"/>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污染物</w:t>
                  </w:r>
                </w:p>
              </w:tc>
              <w:tc>
                <w:tcPr>
                  <w:tcW w:w="2864" w:type="dxa"/>
                  <w:vAlign w:val="center"/>
                </w:tcPr>
                <w:p>
                  <w:pPr>
                    <w:spacing w:line="240" w:lineRule="auto"/>
                    <w:jc w:val="center"/>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治理措施</w:t>
                  </w:r>
                </w:p>
              </w:tc>
              <w:tc>
                <w:tcPr>
                  <w:tcW w:w="1144" w:type="dxa"/>
                  <w:vAlign w:val="center"/>
                </w:tcPr>
                <w:p>
                  <w:pPr>
                    <w:spacing w:line="240" w:lineRule="auto"/>
                    <w:jc w:val="center"/>
                    <w:rPr>
                      <w:rFonts w:hint="default" w:ascii="Times New Roman" w:hAnsi="Times New Roman" w:eastAsia="宋体" w:cs="Times New Roman"/>
                      <w:b/>
                      <w:bCs/>
                      <w:color w:val="auto"/>
                      <w:sz w:val="21"/>
                      <w:szCs w:val="21"/>
                      <w:vertAlign w:val="baseline"/>
                      <w:lang w:val="en-US" w:eastAsia="zh-CN"/>
                    </w:rPr>
                  </w:pPr>
                  <w:r>
                    <w:rPr>
                      <w:rFonts w:hint="default" w:ascii="Times New Roman" w:hAnsi="Times New Roman" w:eastAsia="宋体" w:cs="Times New Roman"/>
                      <w:b/>
                      <w:bCs/>
                      <w:color w:val="auto"/>
                      <w:sz w:val="21"/>
                      <w:szCs w:val="21"/>
                      <w:vertAlign w:val="baseline"/>
                      <w:lang w:val="en-US" w:eastAsia="zh-CN"/>
                    </w:rPr>
                    <w:t>实际排放量（t/a）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废气</w:t>
                  </w:r>
                </w:p>
              </w:tc>
              <w:tc>
                <w:tcPr>
                  <w:tcW w:w="1493"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淀粉制胶</w:t>
                  </w:r>
                </w:p>
              </w:tc>
              <w:tc>
                <w:tcPr>
                  <w:tcW w:w="1816"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颗粒物</w:t>
                  </w:r>
                </w:p>
              </w:tc>
              <w:tc>
                <w:tcPr>
                  <w:tcW w:w="2864"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封闭、无组织排放</w:t>
                  </w:r>
                </w:p>
              </w:tc>
              <w:tc>
                <w:tcPr>
                  <w:tcW w:w="1144"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印刷工序</w:t>
                  </w:r>
                </w:p>
              </w:tc>
              <w:tc>
                <w:tcPr>
                  <w:tcW w:w="1816"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非甲烷总烃</w:t>
                  </w:r>
                </w:p>
              </w:tc>
              <w:tc>
                <w:tcPr>
                  <w:tcW w:w="2864"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二级活性炭吸附装置</w:t>
                  </w:r>
                </w:p>
              </w:tc>
              <w:tc>
                <w:tcPr>
                  <w:tcW w:w="1144"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color w:val="auto"/>
                      <w:sz w:val="21"/>
                      <w:szCs w:val="21"/>
                      <w:vertAlign w:val="baseline"/>
                      <w:lang w:val="en-US" w:eastAsia="zh-CN"/>
                    </w:rPr>
                    <w:t>0.57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废水</w:t>
                  </w:r>
                </w:p>
              </w:tc>
              <w:tc>
                <w:tcPr>
                  <w:tcW w:w="1493"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color w:val="auto"/>
                      <w:sz w:val="21"/>
                      <w:szCs w:val="21"/>
                      <w:vertAlign w:val="baseline"/>
                      <w:lang w:val="en-US" w:eastAsia="zh-CN"/>
                    </w:rPr>
                    <w:t>印刷清洗</w:t>
                  </w:r>
                  <w:r>
                    <w:rPr>
                      <w:rFonts w:hint="default" w:ascii="Times New Roman" w:hAnsi="Times New Roman" w:eastAsia="宋体" w:cs="Times New Roman"/>
                      <w:color w:val="auto"/>
                      <w:sz w:val="21"/>
                      <w:szCs w:val="21"/>
                      <w:vertAlign w:val="baseline"/>
                      <w:lang w:val="en-US" w:eastAsia="zh-CN"/>
                    </w:rPr>
                    <w:t>废水产生量150m</w:t>
                  </w:r>
                  <w:r>
                    <w:rPr>
                      <w:rFonts w:hint="default" w:ascii="Times New Roman" w:hAnsi="Times New Roman" w:eastAsia="宋体" w:cs="Times New Roman"/>
                      <w:color w:val="auto"/>
                      <w:sz w:val="21"/>
                      <w:szCs w:val="21"/>
                      <w:vertAlign w:val="superscript"/>
                      <w:lang w:val="en-US" w:eastAsia="zh-CN"/>
                    </w:rPr>
                    <w:t>3</w:t>
                  </w:r>
                  <w:r>
                    <w:rPr>
                      <w:rFonts w:hint="default" w:ascii="Times New Roman" w:hAnsi="Times New Roman" w:eastAsia="宋体" w:cs="Times New Roman"/>
                      <w:color w:val="auto"/>
                      <w:sz w:val="21"/>
                      <w:szCs w:val="21"/>
                      <w:vertAlign w:val="baseline"/>
                      <w:lang w:val="en-US" w:eastAsia="zh-CN"/>
                    </w:rPr>
                    <w:t>/d）</w:t>
                  </w:r>
                </w:p>
              </w:tc>
              <w:tc>
                <w:tcPr>
                  <w:tcW w:w="1816"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auto"/>
                      <w:sz w:val="21"/>
                      <w:szCs w:val="21"/>
                      <w:vertAlign w:val="baseline"/>
                      <w:lang w:val="en-US" w:eastAsia="zh-CN"/>
                    </w:rPr>
                    <w:t>pH</w:t>
                  </w:r>
                </w:p>
              </w:tc>
              <w:tc>
                <w:tcPr>
                  <w:tcW w:w="2864"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eastAsia" w:ascii="Times New Roman" w:hAnsi="Times New Roman" w:cs="Times New Roman"/>
                      <w:color w:val="auto"/>
                      <w:sz w:val="21"/>
                      <w:szCs w:val="21"/>
                      <w:vertAlign w:val="baseline"/>
                      <w:lang w:val="en-US" w:eastAsia="zh-CN"/>
                    </w:rPr>
                    <w:t>清洗废水经</w:t>
                  </w:r>
                  <w:r>
                    <w:rPr>
                      <w:rFonts w:hint="default" w:ascii="Times New Roman" w:hAnsi="Times New Roman" w:eastAsia="宋体" w:cs="Times New Roman"/>
                      <w:color w:val="auto"/>
                      <w:sz w:val="21"/>
                      <w:szCs w:val="21"/>
                      <w:vertAlign w:val="baseline"/>
                      <w:lang w:val="en-US"/>
                    </w:rPr>
                    <w:t>污水处理站</w:t>
                  </w:r>
                  <w:r>
                    <w:rPr>
                      <w:rFonts w:hint="default" w:ascii="Times New Roman" w:hAnsi="Times New Roman" w:eastAsia="宋体" w:cs="Times New Roman"/>
                      <w:color w:val="auto"/>
                      <w:sz w:val="21"/>
                      <w:szCs w:val="21"/>
                      <w:vertAlign w:val="baseline"/>
                      <w:lang w:val="en-US" w:eastAsia="zh-CN"/>
                    </w:rPr>
                    <w:t>处理后回用，资源化利用</w:t>
                  </w:r>
                  <w:r>
                    <w:rPr>
                      <w:rFonts w:hint="eastAsia" w:ascii="Times New Roman" w:hAnsi="Times New Roman" w:cs="Times New Roman"/>
                      <w:color w:val="auto"/>
                      <w:sz w:val="21"/>
                      <w:szCs w:val="21"/>
                      <w:vertAlign w:val="baseline"/>
                      <w:lang w:val="en-US" w:eastAsia="zh-CN"/>
                    </w:rPr>
                    <w:t>，零排放</w:t>
                  </w:r>
                </w:p>
              </w:tc>
              <w:tc>
                <w:tcPr>
                  <w:tcW w:w="1144"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816"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sz w:val="21"/>
                      <w:szCs w:val="21"/>
                      <w:vertAlign w:val="baseline"/>
                      <w:lang w:val="en-US" w:eastAsia="zh-CN"/>
                    </w:rPr>
                    <w:t>悬浮物</w:t>
                  </w:r>
                </w:p>
              </w:tc>
              <w:tc>
                <w:tcPr>
                  <w:tcW w:w="286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14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816"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sz w:val="21"/>
                      <w:szCs w:val="21"/>
                      <w:vertAlign w:val="baseline"/>
                      <w:lang w:val="en-US" w:eastAsia="zh-CN"/>
                    </w:rPr>
                    <w:t>化学需氧量、</w:t>
                  </w:r>
                </w:p>
              </w:tc>
              <w:tc>
                <w:tcPr>
                  <w:tcW w:w="286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14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816"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sz w:val="21"/>
                      <w:szCs w:val="21"/>
                      <w:vertAlign w:val="baseline"/>
                      <w:lang w:val="en-US" w:eastAsia="zh-CN"/>
                    </w:rPr>
                    <w:t>五日生化需氧量</w:t>
                  </w:r>
                </w:p>
              </w:tc>
              <w:tc>
                <w:tcPr>
                  <w:tcW w:w="286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14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816"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sz w:val="21"/>
                      <w:szCs w:val="21"/>
                      <w:vertAlign w:val="baseline"/>
                      <w:lang w:val="en-US" w:eastAsia="zh-CN"/>
                    </w:rPr>
                    <w:t>氨氮</w:t>
                  </w:r>
                </w:p>
              </w:tc>
              <w:tc>
                <w:tcPr>
                  <w:tcW w:w="286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14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auto"/>
                      <w:sz w:val="21"/>
                      <w:szCs w:val="21"/>
                      <w:vertAlign w:val="baseline"/>
                      <w:lang w:val="en-US" w:eastAsia="zh-CN"/>
                    </w:rPr>
                    <w:t>固体废物</w:t>
                  </w: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职工生活</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生活垃圾</w:t>
                  </w:r>
                </w:p>
              </w:tc>
              <w:tc>
                <w:tcPr>
                  <w:tcW w:w="2864"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val="en-US" w:eastAsia="zh-CN"/>
                    </w:rPr>
                    <w:t>生活垃圾及餐厨垃圾采用垃圾桶收集，委托扶风县环卫站清运处置。</w:t>
                  </w:r>
                </w:p>
              </w:tc>
              <w:tc>
                <w:tcPr>
                  <w:tcW w:w="114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val="en-US" w:eastAsia="zh-CN"/>
                    </w:rPr>
                    <w:t>13.5t/a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职工生活</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餐厨垃圾</w:t>
                  </w:r>
                </w:p>
              </w:tc>
              <w:tc>
                <w:tcPr>
                  <w:tcW w:w="286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p>
              </w:tc>
              <w:tc>
                <w:tcPr>
                  <w:tcW w:w="114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val="en-US" w:eastAsia="zh-CN"/>
                    </w:rPr>
                    <w:t>6.75</w:t>
                  </w:r>
                  <w:r>
                    <w:rPr>
                      <w:rFonts w:hint="default" w:ascii="Times New Roman" w:hAnsi="Times New Roman" w:eastAsia="宋体" w:cs="Times New Roman"/>
                      <w:color w:val="000000"/>
                      <w:sz w:val="21"/>
                      <w:szCs w:val="21"/>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val="en-US" w:eastAsia="zh-CN"/>
                    </w:rPr>
                    <w:t>分切、裁切、对裱、模切工序、检验等</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边角料及不合格品</w:t>
                  </w:r>
                </w:p>
              </w:tc>
              <w:tc>
                <w:tcPr>
                  <w:tcW w:w="2864" w:type="dxa"/>
                  <w:vAlign w:val="center"/>
                </w:tcPr>
                <w:p>
                  <w:pPr>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val="en-US" w:eastAsia="zh-CN"/>
                    </w:rPr>
                    <w:t>生活垃圾及餐厨垃圾采用垃圾桶收集，委托扶风县环卫站清运处置。</w:t>
                  </w:r>
                </w:p>
              </w:tc>
              <w:tc>
                <w:tcPr>
                  <w:tcW w:w="1144" w:type="dxa"/>
                  <w:shd w:val="clear" w:color="auto" w:fill="auto"/>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val="en-US" w:eastAsia="zh-CN"/>
                    </w:rPr>
                    <w:t>400</w:t>
                  </w:r>
                  <w:r>
                    <w:rPr>
                      <w:rFonts w:hint="default" w:ascii="Times New Roman" w:hAnsi="Times New Roman" w:eastAsia="宋体" w:cs="Times New Roman"/>
                      <w:color w:val="000000"/>
                      <w:sz w:val="21"/>
                      <w:szCs w:val="21"/>
                    </w:rPr>
                    <w:t>t/a</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val="en-US" w:eastAsia="zh-CN"/>
                    </w:rPr>
                    <w:t>生产过程</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废包装材料</w:t>
                  </w:r>
                </w:p>
              </w:tc>
              <w:tc>
                <w:tcPr>
                  <w:tcW w:w="286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废包装袋外售给回收废旧物资的个人清运处置。</w:t>
                  </w:r>
                </w:p>
              </w:tc>
              <w:tc>
                <w:tcPr>
                  <w:tcW w:w="1144" w:type="dxa"/>
                  <w:shd w:val="clear" w:color="auto" w:fill="auto"/>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bidi="zh-CN"/>
                    </w:rPr>
                  </w:pPr>
                  <w:r>
                    <w:rPr>
                      <w:rFonts w:hint="default" w:ascii="Times New Roman" w:hAnsi="Times New Roman" w:eastAsia="宋体" w:cs="Times New Roman"/>
                      <w:color w:val="000000"/>
                      <w:sz w:val="21"/>
                      <w:szCs w:val="21"/>
                      <w:lang w:val="en-US" w:eastAsia="zh-CN"/>
                    </w:rPr>
                    <w:t>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污水处理设施</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压滤污泥</w:t>
                  </w:r>
                </w:p>
              </w:tc>
              <w:tc>
                <w:tcPr>
                  <w:tcW w:w="286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eastAsia="zh-CN"/>
                    </w:rPr>
                    <w:t>污泥经压滤后委托扶风祥云热力有限公司焚烧处置。</w:t>
                  </w:r>
                </w:p>
              </w:tc>
              <w:tc>
                <w:tcPr>
                  <w:tcW w:w="114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val="en-US" w:eastAsia="zh-CN"/>
                    </w:rPr>
                    <w:t>0.1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印刷清洗后的废版</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废版</w:t>
                  </w:r>
                </w:p>
              </w:tc>
              <w:tc>
                <w:tcPr>
                  <w:tcW w:w="2864" w:type="dxa"/>
                  <w:vAlign w:val="center"/>
                </w:tcPr>
                <w:p>
                  <w:pPr>
                    <w:spacing w:line="240" w:lineRule="auto"/>
                    <w:jc w:val="center"/>
                    <w:rPr>
                      <w:rFonts w:hint="default" w:ascii="Times New Roman" w:hAnsi="Times New Roman" w:eastAsia="宋体" w:cs="Times New Roman"/>
                      <w:color w:val="FF0000"/>
                      <w:sz w:val="21"/>
                      <w:szCs w:val="21"/>
                      <w:vertAlign w:val="baseline"/>
                      <w:lang w:val="en-US"/>
                    </w:rPr>
                  </w:pPr>
                  <w:r>
                    <w:rPr>
                      <w:rFonts w:hint="default" w:ascii="Times New Roman" w:hAnsi="Times New Roman" w:eastAsia="宋体" w:cs="Times New Roman"/>
                      <w:color w:val="000000"/>
                      <w:sz w:val="21"/>
                      <w:szCs w:val="21"/>
                      <w:lang w:eastAsia="zh-CN"/>
                    </w:rPr>
                    <w:t>废版外售给回收废旧物资的个人清运处置。</w:t>
                  </w:r>
                </w:p>
              </w:tc>
              <w:tc>
                <w:tcPr>
                  <w:tcW w:w="114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val="en-US" w:eastAsia="zh-CN"/>
                    </w:rPr>
                    <w:t>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印刷过程</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废油墨包装桶</w:t>
                  </w:r>
                </w:p>
              </w:tc>
              <w:tc>
                <w:tcPr>
                  <w:tcW w:w="2864" w:type="dxa"/>
                  <w:vMerge w:val="restart"/>
                  <w:vAlign w:val="center"/>
                </w:tcPr>
                <w:p>
                  <w:pPr>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auto"/>
                      <w:sz w:val="21"/>
                      <w:szCs w:val="21"/>
                      <w:vertAlign w:val="baseline"/>
                      <w:lang w:val="en-US" w:eastAsia="zh-CN"/>
                    </w:rPr>
                    <w:t>项目产生危险废物分类收集，采用防渗桶装或者袋装的形式暂存危险废物暂存间（面积10m</w:t>
                  </w:r>
                  <w:r>
                    <w:rPr>
                      <w:rFonts w:hint="default" w:ascii="Times New Roman" w:hAnsi="Times New Roman" w:eastAsia="宋体" w:cs="Times New Roman"/>
                      <w:color w:val="auto"/>
                      <w:sz w:val="21"/>
                      <w:szCs w:val="21"/>
                      <w:vertAlign w:val="superscript"/>
                      <w:lang w:val="en-US" w:eastAsia="zh-CN"/>
                    </w:rPr>
                    <w:t>2</w:t>
                  </w:r>
                  <w:r>
                    <w:rPr>
                      <w:rFonts w:hint="default" w:ascii="Times New Roman" w:hAnsi="Times New Roman" w:eastAsia="宋体" w:cs="Times New Roman"/>
                      <w:color w:val="auto"/>
                      <w:sz w:val="21"/>
                      <w:szCs w:val="21"/>
                      <w:vertAlign w:val="baseline"/>
                      <w:lang w:val="en-US" w:eastAsia="zh-CN"/>
                    </w:rPr>
                    <w:t>），一定量后委托冀东海德堡（扶风）有限公司清运处置。</w:t>
                  </w:r>
                </w:p>
              </w:tc>
              <w:tc>
                <w:tcPr>
                  <w:tcW w:w="114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val="en-US" w:eastAsia="zh-CN"/>
                    </w:rPr>
                    <w:t>0.64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有机废气处置</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废活性炭</w:t>
                  </w:r>
                </w:p>
              </w:tc>
              <w:tc>
                <w:tcPr>
                  <w:tcW w:w="286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14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eastAsia="zh-CN"/>
                    </w:rPr>
                    <w:t>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33"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493"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eastAsia="zh-CN"/>
                    </w:rPr>
                  </w:pPr>
                  <w:r>
                    <w:rPr>
                      <w:rFonts w:hint="default" w:ascii="Times New Roman" w:hAnsi="Times New Roman" w:eastAsia="宋体" w:cs="Times New Roman"/>
                      <w:color w:val="000000"/>
                      <w:sz w:val="21"/>
                      <w:szCs w:val="21"/>
                      <w:lang w:eastAsia="zh-CN"/>
                    </w:rPr>
                    <w:t>机械维修</w:t>
                  </w:r>
                </w:p>
              </w:tc>
              <w:tc>
                <w:tcPr>
                  <w:tcW w:w="1816" w:type="dxa"/>
                  <w:vAlign w:val="center"/>
                </w:tcPr>
                <w:p>
                  <w:pPr>
                    <w:bidi w:val="0"/>
                    <w:spacing w:line="240" w:lineRule="auto"/>
                    <w:jc w:val="center"/>
                    <w:rPr>
                      <w:rFonts w:hint="default" w:ascii="Times New Roman" w:hAnsi="Times New Roman" w:eastAsia="宋体" w:cs="Times New Roman"/>
                      <w:color w:val="FF0000"/>
                      <w:sz w:val="21"/>
                      <w:szCs w:val="21"/>
                      <w:vertAlign w:val="baseline"/>
                      <w:lang w:val="en-US" w:eastAsia="zh-CN"/>
                    </w:rPr>
                  </w:pPr>
                  <w:r>
                    <w:rPr>
                      <w:rFonts w:hint="default" w:ascii="Times New Roman" w:hAnsi="Times New Roman" w:eastAsia="宋体" w:cs="Times New Roman"/>
                      <w:color w:val="000000"/>
                      <w:sz w:val="21"/>
                      <w:szCs w:val="21"/>
                      <w:lang w:val="en-US" w:eastAsia="zh-CN"/>
                    </w:rPr>
                    <w:t>废润滑油</w:t>
                  </w:r>
                </w:p>
              </w:tc>
              <w:tc>
                <w:tcPr>
                  <w:tcW w:w="2864" w:type="dxa"/>
                  <w:vMerge w:val="continue"/>
                  <w:vAlign w:val="center"/>
                </w:tcPr>
                <w:p>
                  <w:pPr>
                    <w:spacing w:line="240" w:lineRule="auto"/>
                    <w:jc w:val="center"/>
                    <w:rPr>
                      <w:rFonts w:hint="default" w:ascii="Times New Roman" w:hAnsi="Times New Roman" w:eastAsia="宋体" w:cs="Times New Roman"/>
                      <w:color w:val="auto"/>
                      <w:sz w:val="21"/>
                      <w:szCs w:val="21"/>
                      <w:vertAlign w:val="baseline"/>
                      <w:lang w:val="en-US"/>
                    </w:rPr>
                  </w:pPr>
                </w:p>
              </w:tc>
              <w:tc>
                <w:tcPr>
                  <w:tcW w:w="1144" w:type="dxa"/>
                  <w:vAlign w:val="center"/>
                </w:tcPr>
                <w:p>
                  <w:pPr>
                    <w:bidi w:val="0"/>
                    <w:spacing w:line="240" w:lineRule="auto"/>
                    <w:jc w:val="center"/>
                    <w:rPr>
                      <w:rFonts w:hint="default" w:ascii="Times New Roman" w:hAnsi="Times New Roman" w:eastAsia="宋体" w:cs="Times New Roman"/>
                      <w:color w:val="auto"/>
                      <w:sz w:val="21"/>
                      <w:szCs w:val="21"/>
                      <w:vertAlign w:val="baseline"/>
                      <w:lang w:val="en-US"/>
                    </w:rPr>
                  </w:pPr>
                  <w:r>
                    <w:rPr>
                      <w:rFonts w:hint="default" w:ascii="Times New Roman" w:hAnsi="Times New Roman" w:eastAsia="宋体" w:cs="Times New Roman"/>
                      <w:color w:val="000000"/>
                      <w:sz w:val="21"/>
                      <w:szCs w:val="21"/>
                      <w:lang w:val="en-US" w:eastAsia="zh-CN"/>
                    </w:rPr>
                    <w:t>0.05</w:t>
                  </w:r>
                </w:p>
              </w:tc>
            </w:tr>
          </w:tbl>
          <w:p>
            <w:pPr>
              <w:spacing w:line="360" w:lineRule="auto"/>
              <w:ind w:firstLine="481" w:firstLineChars="200"/>
              <w:jc w:val="both"/>
              <w:rPr>
                <w:rFonts w:hint="default" w:ascii="Times New Roman" w:hAnsi="Times New Roman" w:eastAsia="宋体" w:cs="Times New Roman"/>
                <w:b/>
                <w:bCs/>
                <w:color w:val="auto"/>
                <w:sz w:val="24"/>
                <w:szCs w:val="24"/>
                <w:lang w:val="en-US"/>
              </w:rPr>
            </w:pPr>
            <w:r>
              <w:rPr>
                <w:rFonts w:hint="default" w:ascii="Times New Roman" w:hAnsi="Times New Roman" w:eastAsia="宋体" w:cs="Times New Roman"/>
                <w:b/>
                <w:bCs/>
                <w:color w:val="auto"/>
                <w:sz w:val="24"/>
                <w:szCs w:val="24"/>
                <w:lang w:val="en-US"/>
              </w:rPr>
              <w:t>四、项目存在的主要环境问题</w:t>
            </w:r>
          </w:p>
          <w:p>
            <w:pPr>
              <w:spacing w:line="360" w:lineRule="auto"/>
              <w:ind w:firstLine="480" w:firstLineChars="200"/>
              <w:jc w:val="both"/>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rPr>
              <w:t>现有工程各污染物均得到了合理处置，经现场查验，不存在与项目有关的环境问题</w:t>
            </w:r>
            <w:r>
              <w:rPr>
                <w:rFonts w:hint="default" w:ascii="Times New Roman" w:hAnsi="Times New Roman" w:eastAsia="宋体" w:cs="Times New Roman"/>
                <w:color w:val="auto"/>
                <w:sz w:val="24"/>
                <w:szCs w:val="24"/>
                <w:lang w:val="en-US" w:eastAsia="zh-CN"/>
              </w:rPr>
              <w:t>。</w:t>
            </w:r>
          </w:p>
          <w:p>
            <w:pPr>
              <w:spacing w:line="360" w:lineRule="auto"/>
              <w:jc w:val="both"/>
              <w:rPr>
                <w:rFonts w:hint="default" w:ascii="Times New Roman" w:hAnsi="Times New Roman" w:eastAsia="宋体" w:cs="Times New Roman"/>
                <w:color w:val="auto"/>
                <w:sz w:val="24"/>
                <w:szCs w:val="24"/>
                <w:lang w:val="en-US" w:eastAsia="zh-CN"/>
              </w:rPr>
            </w:pPr>
          </w:p>
          <w:p>
            <w:pPr>
              <w:rPr>
                <w:rFonts w:hint="default" w:ascii="Times New Roman" w:hAnsi="Times New Roman" w:eastAsia="宋体" w:cs="Times New Roman"/>
                <w:color w:val="auto"/>
                <w:sz w:val="24"/>
                <w:szCs w:val="24"/>
                <w:lang w:val="en-US" w:eastAsia="zh-CN"/>
              </w:rPr>
            </w:pPr>
          </w:p>
          <w:p>
            <w:pPr>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tc>
      </w:tr>
    </w:tbl>
    <w:p>
      <w:pPr>
        <w:widowControl/>
        <w:spacing w:before="100" w:beforeAutospacing="1" w:after="100" w:afterAutospacing="1"/>
        <w:jc w:val="center"/>
        <w:outlineLvl w:val="0"/>
        <w:rPr>
          <w:rFonts w:hint="default" w:ascii="Times New Roman" w:hAnsi="Times New Roman" w:eastAsia="宋体" w:cs="Times New Roman"/>
          <w:b/>
          <w:bCs/>
          <w:snapToGrid w:val="0"/>
          <w:color w:val="auto"/>
          <w:kern w:val="0"/>
          <w:sz w:val="30"/>
          <w:szCs w:val="30"/>
          <w:lang w:val="en-US" w:eastAsia="zh-CN" w:bidi="ar-SA"/>
        </w:rPr>
      </w:pPr>
      <w:bookmarkStart w:id="2" w:name="_Toc4066"/>
      <w:r>
        <w:rPr>
          <w:rFonts w:hint="default" w:ascii="Times New Roman" w:hAnsi="Times New Roman" w:eastAsia="宋体" w:cs="Times New Roman"/>
          <w:b/>
          <w:bCs/>
          <w:snapToGrid w:val="0"/>
          <w:color w:val="auto"/>
          <w:kern w:val="0"/>
          <w:sz w:val="30"/>
          <w:szCs w:val="30"/>
          <w:lang w:val="en-US" w:eastAsia="zh-CN" w:bidi="ar-SA"/>
        </w:rPr>
        <w:t>三、区域环境质量现状、环境保护目标及评价标准</w:t>
      </w:r>
      <w:bookmarkEnd w:id="2"/>
    </w:p>
    <w:tbl>
      <w:tblPr>
        <w:tblStyle w:val="32"/>
        <w:tblW w:w="899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800"/>
        <w:gridCol w:w="8190"/>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949" w:hRule="atLeast"/>
          <w:jc w:val="center"/>
        </w:trPr>
        <w:tc>
          <w:tcPr>
            <w:tcW w:w="800" w:type="dxa"/>
            <w:vAlign w:val="center"/>
          </w:tcPr>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区域</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环境</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质量</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现状</w:t>
            </w:r>
          </w:p>
        </w:tc>
        <w:tc>
          <w:tcPr>
            <w:tcW w:w="8190" w:type="dxa"/>
            <w:shd w:val="clear" w:color="auto" w:fill="auto"/>
            <w:vAlign w:val="top"/>
          </w:tcPr>
          <w:p>
            <w:pPr>
              <w:spacing w:line="360" w:lineRule="auto"/>
              <w:ind w:firstLine="480" w:firstLineChars="200"/>
              <w:jc w:val="both"/>
              <w:rPr>
                <w:rFonts w:hint="default" w:ascii="Times New Roman" w:hAnsi="Times New Roman" w:eastAsia="宋体" w:cs="Times New Roman"/>
                <w:color w:val="auto"/>
                <w:kern w:val="18"/>
                <w:sz w:val="24"/>
                <w:szCs w:val="24"/>
              </w:rPr>
            </w:pPr>
            <w:r>
              <w:rPr>
                <w:rFonts w:hint="default" w:ascii="Times New Roman" w:hAnsi="Times New Roman" w:eastAsia="宋体" w:cs="Times New Roman"/>
                <w:color w:val="auto"/>
                <w:kern w:val="18"/>
                <w:sz w:val="24"/>
                <w:szCs w:val="24"/>
              </w:rPr>
              <w:t>1、空气环境质量现状评价</w:t>
            </w:r>
          </w:p>
          <w:p>
            <w:pPr>
              <w:pStyle w:val="50"/>
              <w:spacing w:line="360" w:lineRule="auto"/>
              <w:ind w:firstLine="468" w:firstLineChars="200"/>
              <w:jc w:val="both"/>
              <w:rPr>
                <w:rFonts w:hint="default" w:ascii="Times New Roman" w:hAnsi="Times New Roman" w:eastAsia="宋体" w:cs="Times New Roman"/>
                <w:color w:val="auto"/>
                <w:spacing w:val="-3"/>
                <w:sz w:val="24"/>
                <w:szCs w:val="24"/>
                <w:lang w:val="en-US"/>
              </w:rPr>
            </w:pPr>
            <w:r>
              <w:rPr>
                <w:rFonts w:hint="default" w:ascii="Times New Roman" w:hAnsi="Times New Roman" w:eastAsia="宋体" w:cs="Times New Roman"/>
                <w:color w:val="auto"/>
                <w:spacing w:val="-3"/>
                <w:sz w:val="24"/>
                <w:szCs w:val="24"/>
                <w:lang w:val="en-US"/>
              </w:rPr>
              <w:t>（1）基本项目</w:t>
            </w:r>
          </w:p>
          <w:p>
            <w:pPr>
              <w:keepNext w:val="0"/>
              <w:keepLines w:val="0"/>
              <w:pageBreakBefore w:val="0"/>
              <w:widowControl w:val="0"/>
              <w:kinsoku/>
              <w:wordWrap w:val="0"/>
              <w:overflowPunct/>
              <w:topLinePunct w:val="0"/>
              <w:autoSpaceDE/>
              <w:autoSpaceDN/>
              <w:bidi w:val="0"/>
              <w:adjustRightInd w:val="0"/>
              <w:snapToGrid w:val="0"/>
              <w:spacing w:line="360" w:lineRule="auto"/>
              <w:ind w:firstLine="480" w:firstLineChars="200"/>
              <w:jc w:val="both"/>
              <w:textAlignment w:val="auto"/>
              <w:rPr>
                <w:rFonts w:hint="eastAsia" w:ascii="Times New Roman" w:hAnsi="Times New Roman" w:eastAsia="宋体" w:cs="Times New Roman"/>
                <w:color w:val="auto"/>
                <w:kern w:val="2"/>
                <w:sz w:val="24"/>
                <w:szCs w:val="24"/>
                <w:highlight w:val="none"/>
                <w:lang w:val="en-US" w:eastAsia="zh-CN" w:bidi="ar-SA"/>
              </w:rPr>
            </w:pPr>
            <w:r>
              <w:rPr>
                <w:rFonts w:hint="eastAsia" w:ascii="Times New Roman" w:hAnsi="Times New Roman" w:cs="Times New Roman"/>
                <w:color w:val="auto"/>
                <w:kern w:val="2"/>
                <w:sz w:val="24"/>
                <w:szCs w:val="24"/>
                <w:highlight w:val="none"/>
                <w:lang w:val="en-US" w:eastAsia="zh-CN" w:bidi="ar-SA"/>
              </w:rPr>
              <w:t>由于宝鸡市目前未发布2024年环境质量公报数据，</w:t>
            </w:r>
            <w:r>
              <w:rPr>
                <w:rFonts w:hint="default" w:ascii="Times New Roman" w:hAnsi="Times New Roman" w:eastAsia="宋体" w:cs="Times New Roman"/>
                <w:color w:val="auto"/>
                <w:kern w:val="2"/>
                <w:sz w:val="24"/>
                <w:szCs w:val="24"/>
                <w:highlight w:val="none"/>
                <w:lang w:val="en-US" w:bidi="ar-SA"/>
              </w:rPr>
              <w:t>为查明项目所在地大气环境质量，本次评价</w:t>
            </w:r>
            <w:r>
              <w:rPr>
                <w:rFonts w:hint="default" w:ascii="Times New Roman" w:hAnsi="Times New Roman" w:eastAsia="宋体" w:cs="Times New Roman"/>
                <w:color w:val="auto"/>
                <w:kern w:val="2"/>
                <w:sz w:val="24"/>
                <w:szCs w:val="24"/>
                <w:highlight w:val="none"/>
                <w:lang w:val="en-US" w:eastAsia="zh-CN" w:bidi="ar-SA"/>
              </w:rPr>
              <w:t>引用</w:t>
            </w:r>
            <w:r>
              <w:rPr>
                <w:rFonts w:hint="eastAsia" w:ascii="Times New Roman" w:hAnsi="Times New Roman" w:cs="Times New Roman"/>
                <w:color w:val="auto"/>
                <w:kern w:val="2"/>
                <w:sz w:val="24"/>
                <w:szCs w:val="24"/>
                <w:highlight w:val="none"/>
                <w:lang w:val="en-US" w:eastAsia="zh-CN" w:bidi="ar-SA"/>
              </w:rPr>
              <w:t>宝鸡市生态环境局发布的2024年1-12月份各县(区)空气质量状况统计表中</w:t>
            </w:r>
            <w:r>
              <w:rPr>
                <w:rFonts w:hint="default" w:ascii="Times New Roman" w:hAnsi="Times New Roman" w:eastAsia="宋体" w:cs="Times New Roman"/>
                <w:color w:val="auto"/>
                <w:kern w:val="2"/>
                <w:sz w:val="24"/>
                <w:szCs w:val="24"/>
                <w:highlight w:val="none"/>
                <w:lang w:val="en-US" w:eastAsia="zh-CN" w:bidi="ar-SA"/>
              </w:rPr>
              <w:t>扶风县数据，</w:t>
            </w:r>
            <w:r>
              <w:rPr>
                <w:rFonts w:hint="default" w:ascii="Times New Roman" w:hAnsi="Times New Roman" w:eastAsia="宋体" w:cs="Times New Roman"/>
                <w:color w:val="auto"/>
                <w:kern w:val="2"/>
                <w:sz w:val="24"/>
                <w:szCs w:val="24"/>
                <w:highlight w:val="none"/>
                <w:lang w:val="en-US" w:bidi="ar-SA"/>
              </w:rPr>
              <w:t>区域空气质量现状评价见下表</w:t>
            </w:r>
            <w:r>
              <w:rPr>
                <w:rFonts w:hint="eastAsia" w:ascii="Times New Roman" w:hAnsi="Times New Roman" w:cs="Times New Roman"/>
                <w:color w:val="auto"/>
                <w:kern w:val="2"/>
                <w:sz w:val="24"/>
                <w:szCs w:val="24"/>
                <w:highlight w:val="none"/>
                <w:lang w:val="en-US" w:eastAsia="zh-CN" w:bidi="ar-SA"/>
              </w:rPr>
              <w:t>。</w:t>
            </w:r>
          </w:p>
          <w:p>
            <w:pPr>
              <w:spacing w:line="240" w:lineRule="auto"/>
              <w:jc w:val="center"/>
              <w:rPr>
                <w:rFonts w:hint="default" w:ascii="Times New Roman" w:hAnsi="Times New Roman" w:eastAsia="宋体" w:cs="Times New Roman"/>
                <w:b/>
                <w:bCs/>
                <w:color w:val="auto"/>
                <w:sz w:val="24"/>
                <w:szCs w:val="24"/>
                <w:lang w:val="en-GB" w:eastAsia="zh-CN"/>
              </w:rPr>
            </w:pPr>
            <w:r>
              <w:rPr>
                <w:rFonts w:hint="default" w:ascii="Times New Roman" w:hAnsi="Times New Roman" w:eastAsia="宋体" w:cs="Times New Roman"/>
                <w:b/>
                <w:bCs/>
                <w:color w:val="auto"/>
                <w:sz w:val="24"/>
                <w:szCs w:val="24"/>
                <w:lang w:val="en-GB" w:eastAsia="zh-CN"/>
              </w:rPr>
              <w:t>表3-1环境空气质量现状表</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788"/>
              <w:gridCol w:w="1725"/>
              <w:gridCol w:w="1087"/>
              <w:gridCol w:w="1000"/>
              <w:gridCol w:w="1263"/>
              <w:gridCol w:w="118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8" w:type="dxa"/>
                  <w:tcBorders>
                    <w:tl2br w:val="nil"/>
                    <w:tr2bl w:val="nil"/>
                  </w:tcBorders>
                  <w:vAlign w:val="center"/>
                </w:tcPr>
                <w:p>
                  <w:pPr>
                    <w:bidi w:val="0"/>
                    <w:jc w:val="center"/>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lang w:val="en-US" w:eastAsia="zh-CN"/>
                    </w:rPr>
                    <w:t>污染物</w:t>
                  </w:r>
                </w:p>
              </w:tc>
              <w:tc>
                <w:tcPr>
                  <w:tcW w:w="1725"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评价指标</w:t>
                  </w:r>
                </w:p>
              </w:tc>
              <w:tc>
                <w:tcPr>
                  <w:tcW w:w="1087"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现状浓度</w:t>
                  </w:r>
                </w:p>
              </w:tc>
              <w:tc>
                <w:tcPr>
                  <w:tcW w:w="1000"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标准值</w:t>
                  </w:r>
                </w:p>
              </w:tc>
              <w:tc>
                <w:tcPr>
                  <w:tcW w:w="1263"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占标率</w:t>
                  </w:r>
                </w:p>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w:t>
                  </w:r>
                </w:p>
              </w:tc>
              <w:tc>
                <w:tcPr>
                  <w:tcW w:w="1187" w:type="dxa"/>
                  <w:tcBorders>
                    <w:tl2br w:val="nil"/>
                    <w:tr2bl w:val="nil"/>
                  </w:tcBorders>
                  <w:vAlign w:val="center"/>
                </w:tcPr>
                <w:p>
                  <w:pPr>
                    <w:bidi w:val="0"/>
                    <w:jc w:val="center"/>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lang w:val="en-US" w:eastAsia="zh-CN"/>
                    </w:rPr>
                    <w:t>达标</w:t>
                  </w:r>
                </w:p>
                <w:p>
                  <w:pPr>
                    <w:bidi w:val="0"/>
                    <w:jc w:val="center"/>
                    <w:rPr>
                      <w:rFonts w:hint="default" w:ascii="Times New Roman" w:hAnsi="Times New Roman" w:eastAsia="宋体" w:cs="Times New Roman"/>
                      <w:b/>
                      <w:bCs/>
                      <w:sz w:val="21"/>
                      <w:szCs w:val="21"/>
                      <w:lang w:val="en-US" w:eastAsia="zh-CN"/>
                    </w:rPr>
                  </w:pPr>
                  <w:r>
                    <w:rPr>
                      <w:rFonts w:hint="default" w:ascii="Times New Roman" w:hAnsi="Times New Roman" w:eastAsia="宋体" w:cs="Times New Roman"/>
                      <w:b/>
                      <w:bCs/>
                      <w:sz w:val="21"/>
                      <w:szCs w:val="21"/>
                      <w:lang w:val="en-US" w:eastAsia="zh-CN"/>
                    </w:rPr>
                    <w:t>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8"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PM</w:t>
                  </w:r>
                  <w:r>
                    <w:rPr>
                      <w:rFonts w:hint="default" w:ascii="Times New Roman" w:hAnsi="Times New Roman" w:eastAsia="宋体" w:cs="Times New Roman"/>
                      <w:sz w:val="21"/>
                      <w:szCs w:val="21"/>
                      <w:vertAlign w:val="subscript"/>
                      <w:lang w:val="en-US"/>
                    </w:rPr>
                    <w:t>10</w:t>
                  </w:r>
                  <w:r>
                    <w:rPr>
                      <w:rFonts w:hint="default" w:ascii="Times New Roman" w:hAnsi="Times New Roman" w:eastAsia="宋体" w:cs="Times New Roman"/>
                      <w:sz w:val="21"/>
                      <w:szCs w:val="21"/>
                      <w:lang w:val="en-US" w:eastAsia="zh-CN"/>
                    </w:rPr>
                    <w:t>（μg/m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lang w:val="en-US" w:eastAsia="zh-CN"/>
                    </w:rPr>
                    <w:t>）</w:t>
                  </w:r>
                </w:p>
              </w:tc>
              <w:tc>
                <w:tcPr>
                  <w:tcW w:w="1725"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年平均质量浓度</w:t>
                  </w:r>
                </w:p>
              </w:tc>
              <w:tc>
                <w:tcPr>
                  <w:tcW w:w="1087"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eastAsia" w:ascii="Times New Roman" w:hAnsi="Times New Roman" w:cs="Times New Roman"/>
                      <w:sz w:val="21"/>
                      <w:szCs w:val="21"/>
                      <w:lang w:val="en-US" w:eastAsia="zh-CN"/>
                    </w:rPr>
                    <w:t>65</w:t>
                  </w:r>
                </w:p>
              </w:tc>
              <w:tc>
                <w:tcPr>
                  <w:tcW w:w="1000"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70</w:t>
                  </w:r>
                </w:p>
              </w:tc>
              <w:tc>
                <w:tcPr>
                  <w:tcW w:w="1263"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92.85</w:t>
                  </w:r>
                </w:p>
              </w:tc>
              <w:tc>
                <w:tcPr>
                  <w:tcW w:w="1187" w:type="dxa"/>
                  <w:tcBorders>
                    <w:tl2br w:val="nil"/>
                    <w:tr2bl w:val="nil"/>
                  </w:tcBorders>
                  <w:vAlign w:val="center"/>
                </w:tcPr>
                <w:p>
                  <w:pPr>
                    <w:bidi w:val="0"/>
                    <w:jc w:val="center"/>
                    <w:rPr>
                      <w:rFonts w:hint="eastAsia"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8"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PM</w:t>
                  </w:r>
                  <w:r>
                    <w:rPr>
                      <w:rFonts w:hint="default" w:ascii="Times New Roman" w:hAnsi="Times New Roman" w:eastAsia="宋体" w:cs="Times New Roman"/>
                      <w:sz w:val="21"/>
                      <w:szCs w:val="21"/>
                      <w:vertAlign w:val="subscript"/>
                      <w:lang w:val="en-US"/>
                    </w:rPr>
                    <w:t>2.5</w:t>
                  </w:r>
                  <w:r>
                    <w:rPr>
                      <w:rFonts w:hint="default" w:ascii="Times New Roman" w:hAnsi="Times New Roman" w:eastAsia="宋体" w:cs="Times New Roman"/>
                      <w:sz w:val="21"/>
                      <w:szCs w:val="21"/>
                      <w:lang w:val="en-US" w:eastAsia="zh-CN"/>
                    </w:rPr>
                    <w:t>（μg/m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lang w:val="en-US" w:eastAsia="zh-CN"/>
                    </w:rPr>
                    <w:t>）</w:t>
                  </w:r>
                </w:p>
              </w:tc>
              <w:tc>
                <w:tcPr>
                  <w:tcW w:w="1725"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年平均质量浓度</w:t>
                  </w:r>
                </w:p>
              </w:tc>
              <w:tc>
                <w:tcPr>
                  <w:tcW w:w="1087"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eastAsia" w:ascii="Times New Roman" w:hAnsi="Times New Roman" w:cs="Times New Roman"/>
                      <w:sz w:val="21"/>
                      <w:szCs w:val="21"/>
                      <w:lang w:val="en-US" w:eastAsia="zh-CN"/>
                    </w:rPr>
                    <w:t>35</w:t>
                  </w:r>
                </w:p>
              </w:tc>
              <w:tc>
                <w:tcPr>
                  <w:tcW w:w="1000"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35</w:t>
                  </w:r>
                </w:p>
              </w:tc>
              <w:tc>
                <w:tcPr>
                  <w:tcW w:w="1263"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100</w:t>
                  </w:r>
                </w:p>
              </w:tc>
              <w:tc>
                <w:tcPr>
                  <w:tcW w:w="1187"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00" w:hRule="atLeast"/>
                <w:jc w:val="center"/>
              </w:trPr>
              <w:tc>
                <w:tcPr>
                  <w:tcW w:w="1788"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SO</w:t>
                  </w:r>
                  <w:r>
                    <w:rPr>
                      <w:rFonts w:hint="default" w:ascii="Times New Roman" w:hAnsi="Times New Roman" w:eastAsia="宋体" w:cs="Times New Roman"/>
                      <w:sz w:val="21"/>
                      <w:szCs w:val="21"/>
                      <w:vertAlign w:val="subscript"/>
                      <w:lang w:val="en-US"/>
                    </w:rPr>
                    <w:t>2</w:t>
                  </w:r>
                  <w:r>
                    <w:rPr>
                      <w:rFonts w:hint="default" w:ascii="Times New Roman" w:hAnsi="Times New Roman" w:eastAsia="宋体" w:cs="Times New Roman"/>
                      <w:sz w:val="21"/>
                      <w:szCs w:val="21"/>
                      <w:lang w:val="en-US" w:eastAsia="zh-CN"/>
                    </w:rPr>
                    <w:t>（μg/m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lang w:val="en-US" w:eastAsia="zh-CN"/>
                    </w:rPr>
                    <w:t>）</w:t>
                  </w:r>
                </w:p>
              </w:tc>
              <w:tc>
                <w:tcPr>
                  <w:tcW w:w="1725"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年平均质量浓度</w:t>
                  </w:r>
                </w:p>
              </w:tc>
              <w:tc>
                <w:tcPr>
                  <w:tcW w:w="10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7</w:t>
                  </w:r>
                </w:p>
              </w:tc>
              <w:tc>
                <w:tcPr>
                  <w:tcW w:w="1000"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60</w:t>
                  </w:r>
                </w:p>
              </w:tc>
              <w:tc>
                <w:tcPr>
                  <w:tcW w:w="1263"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eastAsia" w:ascii="Times New Roman" w:hAnsi="Times New Roman" w:cs="Times New Roman"/>
                      <w:sz w:val="21"/>
                      <w:szCs w:val="21"/>
                      <w:lang w:val="en-US" w:eastAsia="zh-CN"/>
                    </w:rPr>
                    <w:t>11.67</w:t>
                  </w:r>
                </w:p>
              </w:tc>
              <w:tc>
                <w:tcPr>
                  <w:tcW w:w="11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8"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NO</w:t>
                  </w:r>
                  <w:r>
                    <w:rPr>
                      <w:rFonts w:hint="default" w:ascii="Times New Roman" w:hAnsi="Times New Roman" w:eastAsia="宋体" w:cs="Times New Roman"/>
                      <w:sz w:val="21"/>
                      <w:szCs w:val="21"/>
                      <w:vertAlign w:val="subscript"/>
                      <w:lang w:val="en-US"/>
                    </w:rPr>
                    <w:t>2</w:t>
                  </w:r>
                  <w:r>
                    <w:rPr>
                      <w:rFonts w:hint="default" w:ascii="Times New Roman" w:hAnsi="Times New Roman" w:eastAsia="宋体" w:cs="Times New Roman"/>
                      <w:sz w:val="21"/>
                      <w:szCs w:val="21"/>
                      <w:lang w:val="en-US" w:eastAsia="zh-CN"/>
                    </w:rPr>
                    <w:t>（μg/m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lang w:val="en-US" w:eastAsia="zh-CN"/>
                    </w:rPr>
                    <w:t>）</w:t>
                  </w:r>
                </w:p>
              </w:tc>
              <w:tc>
                <w:tcPr>
                  <w:tcW w:w="1725"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年平均质量浓度</w:t>
                  </w:r>
                </w:p>
              </w:tc>
              <w:tc>
                <w:tcPr>
                  <w:tcW w:w="10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14</w:t>
                  </w:r>
                </w:p>
              </w:tc>
              <w:tc>
                <w:tcPr>
                  <w:tcW w:w="1000"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40</w:t>
                  </w:r>
                </w:p>
              </w:tc>
              <w:tc>
                <w:tcPr>
                  <w:tcW w:w="1263"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23.33</w:t>
                  </w:r>
                </w:p>
              </w:tc>
              <w:tc>
                <w:tcPr>
                  <w:tcW w:w="11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8"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CO</w:t>
                  </w:r>
                  <w:r>
                    <w:rPr>
                      <w:rFonts w:hint="default" w:ascii="Times New Roman" w:hAnsi="Times New Roman" w:eastAsia="宋体" w:cs="Times New Roman"/>
                      <w:sz w:val="21"/>
                      <w:szCs w:val="21"/>
                      <w:lang w:val="en-US" w:eastAsia="zh-CN"/>
                    </w:rPr>
                    <w:t>(</w:t>
                  </w:r>
                  <w:r>
                    <w:rPr>
                      <w:rFonts w:hint="default" w:ascii="Times New Roman" w:hAnsi="Times New Roman" w:eastAsia="宋体" w:cs="Times New Roman"/>
                      <w:sz w:val="21"/>
                      <w:szCs w:val="21"/>
                      <w:lang w:val="en-US"/>
                    </w:rPr>
                    <w:t>mg/m</w:t>
                  </w:r>
                  <w:r>
                    <w:rPr>
                      <w:rFonts w:hint="default" w:ascii="Times New Roman" w:hAnsi="Times New Roman" w:eastAsia="宋体" w:cs="Times New Roman"/>
                      <w:sz w:val="21"/>
                      <w:szCs w:val="21"/>
                      <w:vertAlign w:val="superscript"/>
                      <w:lang w:val="en-US"/>
                    </w:rPr>
                    <w:t>3</w:t>
                  </w:r>
                  <w:r>
                    <w:rPr>
                      <w:rFonts w:hint="default" w:ascii="Times New Roman" w:hAnsi="Times New Roman" w:eastAsia="宋体" w:cs="Times New Roman"/>
                      <w:sz w:val="21"/>
                      <w:szCs w:val="21"/>
                      <w:lang w:val="en-US"/>
                    </w:rPr>
                    <w:t>)</w:t>
                  </w:r>
                </w:p>
              </w:tc>
              <w:tc>
                <w:tcPr>
                  <w:tcW w:w="1725"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第95百分位浓度</w:t>
                  </w:r>
                </w:p>
              </w:tc>
              <w:tc>
                <w:tcPr>
                  <w:tcW w:w="10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1.0</w:t>
                  </w:r>
                </w:p>
              </w:tc>
              <w:tc>
                <w:tcPr>
                  <w:tcW w:w="1000"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4</w:t>
                  </w:r>
                </w:p>
              </w:tc>
              <w:tc>
                <w:tcPr>
                  <w:tcW w:w="1263"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eastAsia" w:ascii="Times New Roman" w:hAnsi="Times New Roman" w:cs="Times New Roman"/>
                      <w:sz w:val="21"/>
                      <w:szCs w:val="21"/>
                      <w:lang w:val="en-US" w:eastAsia="zh-CN"/>
                    </w:rPr>
                    <w:t>25</w:t>
                  </w:r>
                </w:p>
              </w:tc>
              <w:tc>
                <w:tcPr>
                  <w:tcW w:w="11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788"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O</w:t>
                  </w:r>
                  <w:r>
                    <w:rPr>
                      <w:rFonts w:hint="default" w:ascii="Times New Roman" w:hAnsi="Times New Roman" w:eastAsia="宋体" w:cs="Times New Roman"/>
                      <w:sz w:val="21"/>
                      <w:szCs w:val="21"/>
                      <w:vertAlign w:val="subscript"/>
                      <w:lang w:val="en-US"/>
                    </w:rPr>
                    <w:t>3</w:t>
                  </w:r>
                  <w:r>
                    <w:rPr>
                      <w:rFonts w:hint="default" w:ascii="Times New Roman" w:hAnsi="Times New Roman" w:eastAsia="宋体" w:cs="Times New Roman"/>
                      <w:sz w:val="21"/>
                      <w:szCs w:val="21"/>
                      <w:lang w:val="en-US" w:eastAsia="zh-CN"/>
                    </w:rPr>
                    <w:t>（μg/m</w:t>
                  </w:r>
                  <w:r>
                    <w:rPr>
                      <w:rFonts w:hint="default" w:ascii="Times New Roman" w:hAnsi="Times New Roman" w:eastAsia="宋体" w:cs="Times New Roman"/>
                      <w:sz w:val="21"/>
                      <w:szCs w:val="21"/>
                      <w:vertAlign w:val="superscript"/>
                      <w:lang w:val="en-US" w:eastAsia="zh-CN"/>
                    </w:rPr>
                    <w:t>3</w:t>
                  </w:r>
                  <w:r>
                    <w:rPr>
                      <w:rFonts w:hint="default" w:ascii="Times New Roman" w:hAnsi="Times New Roman" w:eastAsia="宋体" w:cs="Times New Roman"/>
                      <w:sz w:val="21"/>
                      <w:szCs w:val="21"/>
                      <w:lang w:val="en-US" w:eastAsia="zh-CN"/>
                    </w:rPr>
                    <w:t>）</w:t>
                  </w:r>
                </w:p>
              </w:tc>
              <w:tc>
                <w:tcPr>
                  <w:tcW w:w="1725"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第90百分位浓度</w:t>
                  </w:r>
                </w:p>
              </w:tc>
              <w:tc>
                <w:tcPr>
                  <w:tcW w:w="10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16</w:t>
                  </w:r>
                  <w:r>
                    <w:rPr>
                      <w:rFonts w:hint="eastAsia" w:ascii="Times New Roman" w:hAnsi="Times New Roman" w:cs="Times New Roman"/>
                      <w:sz w:val="21"/>
                      <w:szCs w:val="21"/>
                      <w:lang w:val="en-US" w:eastAsia="zh-CN"/>
                    </w:rPr>
                    <w:t>4</w:t>
                  </w:r>
                </w:p>
              </w:tc>
              <w:tc>
                <w:tcPr>
                  <w:tcW w:w="1000"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160</w:t>
                  </w:r>
                </w:p>
              </w:tc>
              <w:tc>
                <w:tcPr>
                  <w:tcW w:w="1263"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10</w:t>
                  </w:r>
                  <w:r>
                    <w:rPr>
                      <w:rFonts w:hint="eastAsia" w:ascii="Times New Roman" w:hAnsi="Times New Roman" w:cs="Times New Roman"/>
                      <w:sz w:val="21"/>
                      <w:szCs w:val="21"/>
                      <w:lang w:val="en-US" w:eastAsia="zh-CN"/>
                    </w:rPr>
                    <w:t>2</w:t>
                  </w:r>
                  <w:r>
                    <w:rPr>
                      <w:rFonts w:hint="default" w:ascii="Times New Roman" w:hAnsi="Times New Roman" w:eastAsia="宋体" w:cs="Times New Roman"/>
                      <w:sz w:val="21"/>
                      <w:szCs w:val="21"/>
                      <w:lang w:val="en-US" w:eastAsia="zh-CN"/>
                    </w:rPr>
                    <w:t>.</w:t>
                  </w:r>
                  <w:r>
                    <w:rPr>
                      <w:rFonts w:hint="eastAsia" w:ascii="Times New Roman" w:hAnsi="Times New Roman" w:cs="Times New Roman"/>
                      <w:sz w:val="21"/>
                      <w:szCs w:val="21"/>
                      <w:lang w:val="en-US" w:eastAsia="zh-CN"/>
                    </w:rPr>
                    <w:t>5</w:t>
                  </w:r>
                </w:p>
              </w:tc>
              <w:tc>
                <w:tcPr>
                  <w:tcW w:w="1187"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不达标</w:t>
                  </w:r>
                </w:p>
              </w:tc>
            </w:tr>
          </w:tbl>
          <w:p>
            <w:pPr>
              <w:pageBreakBefore w:val="0"/>
              <w:numPr>
                <w:ilvl w:val="0"/>
                <w:numId w:val="0"/>
              </w:numPr>
              <w:kinsoku/>
              <w:wordWrap/>
              <w:topLinePunct w:val="0"/>
              <w:autoSpaceDE/>
              <w:autoSpaceDN/>
              <w:bidi w:val="0"/>
              <w:adjustRightInd w:val="0"/>
              <w:snapToGrid w:val="0"/>
              <w:spacing w:line="360" w:lineRule="auto"/>
              <w:ind w:firstLine="480" w:firstLineChars="200"/>
              <w:jc w:val="left"/>
              <w:rPr>
                <w:rFonts w:hint="default" w:ascii="Times New Roman" w:hAnsi="Times New Roman" w:eastAsia="宋体" w:cs="Times New Roman"/>
                <w:color w:val="auto"/>
                <w:kern w:val="0"/>
                <w:sz w:val="24"/>
                <w:szCs w:val="24"/>
                <w:highlight w:val="none"/>
                <w:lang w:val="en-US" w:bidi="ar-SA"/>
              </w:rPr>
            </w:pPr>
            <w:r>
              <w:rPr>
                <w:rFonts w:hint="default" w:ascii="Times New Roman" w:hAnsi="Times New Roman" w:eastAsia="宋体" w:cs="Times New Roman"/>
                <w:color w:val="auto"/>
                <w:kern w:val="0"/>
                <w:sz w:val="24"/>
                <w:szCs w:val="24"/>
                <w:highlight w:val="none"/>
                <w:lang w:val="en-US" w:bidi="ar-SA"/>
              </w:rPr>
              <w:t>根据监测结果可以看出，扶风县O</w:t>
            </w:r>
            <w:r>
              <w:rPr>
                <w:rFonts w:hint="default" w:ascii="Times New Roman" w:hAnsi="Times New Roman" w:eastAsia="宋体" w:cs="Times New Roman"/>
                <w:color w:val="auto"/>
                <w:kern w:val="0"/>
                <w:sz w:val="24"/>
                <w:szCs w:val="24"/>
                <w:highlight w:val="none"/>
                <w:vertAlign w:val="subscript"/>
                <w:lang w:val="en-US" w:bidi="ar-SA"/>
              </w:rPr>
              <w:t>3</w:t>
            </w:r>
            <w:r>
              <w:rPr>
                <w:rFonts w:hint="default" w:ascii="Times New Roman" w:hAnsi="Times New Roman" w:eastAsia="宋体" w:cs="Times New Roman"/>
                <w:color w:val="auto"/>
                <w:kern w:val="0"/>
                <w:sz w:val="24"/>
                <w:szCs w:val="24"/>
                <w:highlight w:val="none"/>
                <w:lang w:val="en-US" w:bidi="ar-SA"/>
              </w:rPr>
              <w:t>年均值</w:t>
            </w:r>
            <w:r>
              <w:rPr>
                <w:rFonts w:hint="default" w:ascii="Times New Roman" w:hAnsi="Times New Roman" w:eastAsia="宋体" w:cs="Times New Roman"/>
                <w:color w:val="auto"/>
                <w:kern w:val="0"/>
                <w:sz w:val="24"/>
                <w:szCs w:val="24"/>
                <w:highlight w:val="none"/>
                <w:lang w:val="en-US" w:eastAsia="zh-CN" w:bidi="ar-SA"/>
              </w:rPr>
              <w:t>超过</w:t>
            </w:r>
            <w:r>
              <w:rPr>
                <w:rFonts w:hint="default" w:ascii="Times New Roman" w:hAnsi="Times New Roman" w:eastAsia="宋体" w:cs="Times New Roman"/>
                <w:color w:val="auto"/>
                <w:kern w:val="0"/>
                <w:sz w:val="24"/>
                <w:szCs w:val="24"/>
                <w:highlight w:val="none"/>
                <w:lang w:val="en-US" w:bidi="ar-SA"/>
              </w:rPr>
              <w:t>《环境空气质量标准》（GB3095-2012）二级标准，因此，项目所在区域为不达标区域。</w:t>
            </w:r>
          </w:p>
          <w:p>
            <w:pPr>
              <w:pageBreakBefore w:val="0"/>
              <w:numPr>
                <w:ilvl w:val="0"/>
                <w:numId w:val="0"/>
              </w:numPr>
              <w:kinsoku/>
              <w:wordWrap/>
              <w:topLinePunct w:val="0"/>
              <w:autoSpaceDE/>
              <w:autoSpaceDN/>
              <w:bidi w:val="0"/>
              <w:adjustRightInd w:val="0"/>
              <w:snapToGrid w:val="0"/>
              <w:spacing w:line="360" w:lineRule="auto"/>
              <w:ind w:firstLine="481" w:firstLineChars="200"/>
              <w:jc w:val="left"/>
              <w:rPr>
                <w:rFonts w:hint="default" w:ascii="Times New Roman" w:hAnsi="Times New Roman" w:eastAsia="宋体" w:cs="Times New Roman"/>
                <w:b/>
                <w:bCs/>
                <w:color w:val="auto"/>
                <w:sz w:val="24"/>
                <w:highlight w:val="none"/>
                <w:lang w:val="en-US" w:eastAsia="zh-CN"/>
              </w:rPr>
            </w:pPr>
            <w:r>
              <w:rPr>
                <w:rFonts w:hint="default" w:ascii="Times New Roman" w:hAnsi="Times New Roman" w:eastAsia="宋体" w:cs="Times New Roman"/>
                <w:b/>
                <w:bCs/>
                <w:color w:val="auto"/>
                <w:sz w:val="24"/>
                <w:highlight w:val="none"/>
                <w:lang w:val="en-US" w:eastAsia="zh-CN"/>
              </w:rPr>
              <w:t>（2）</w:t>
            </w:r>
            <w:r>
              <w:rPr>
                <w:rFonts w:hint="eastAsia" w:ascii="Times New Roman" w:hAnsi="Times New Roman" w:cs="Times New Roman"/>
                <w:b/>
                <w:bCs/>
                <w:color w:val="auto"/>
                <w:sz w:val="24"/>
                <w:highlight w:val="none"/>
                <w:lang w:val="en-US" w:eastAsia="zh-CN"/>
              </w:rPr>
              <w:t>特征</w:t>
            </w:r>
            <w:r>
              <w:rPr>
                <w:rFonts w:hint="default" w:ascii="Times New Roman" w:hAnsi="Times New Roman" w:eastAsia="宋体" w:cs="Times New Roman"/>
                <w:b/>
                <w:bCs/>
                <w:color w:val="auto"/>
                <w:sz w:val="24"/>
                <w:highlight w:val="none"/>
                <w:lang w:val="en-US" w:eastAsia="zh-CN"/>
              </w:rPr>
              <w:t>污染物</w:t>
            </w:r>
          </w:p>
          <w:p>
            <w:pPr>
              <w:tabs>
                <w:tab w:val="left" w:pos="4847"/>
              </w:tabs>
              <w:autoSpaceDE/>
              <w:autoSpaceDN/>
              <w:adjustRightInd w:val="0"/>
              <w:snapToGrid w:val="0"/>
              <w:spacing w:line="360" w:lineRule="auto"/>
              <w:ind w:firstLine="481" w:firstLineChars="200"/>
              <w:jc w:val="both"/>
              <w:rPr>
                <w:rFonts w:hint="default" w:ascii="Times New Roman" w:hAnsi="Times New Roman" w:eastAsia="宋体" w:cs="Times New Roman"/>
                <w:color w:val="auto"/>
                <w:kern w:val="2"/>
                <w:sz w:val="24"/>
                <w:szCs w:val="24"/>
                <w:lang w:val="en-US" w:bidi="ar-SA"/>
              </w:rPr>
            </w:pPr>
            <w:r>
              <w:rPr>
                <w:rFonts w:hint="eastAsia" w:ascii="Times New Roman" w:hAnsi="Times New Roman" w:cs="Times New Roman"/>
                <w:b/>
                <w:bCs w:val="0"/>
                <w:color w:val="auto"/>
                <w:kern w:val="2"/>
                <w:sz w:val="24"/>
                <w:szCs w:val="24"/>
                <w:highlight w:val="none"/>
                <w:lang w:val="en-US" w:eastAsia="zh-CN" w:bidi="ar-SA"/>
              </w:rPr>
              <w:t>TSP：</w:t>
            </w:r>
            <w:r>
              <w:rPr>
                <w:rFonts w:hint="default" w:ascii="Times New Roman" w:hAnsi="Times New Roman" w:eastAsia="宋体" w:cs="Times New Roman"/>
                <w:b w:val="0"/>
                <w:bCs/>
                <w:color w:val="auto"/>
                <w:kern w:val="2"/>
                <w:sz w:val="24"/>
                <w:szCs w:val="24"/>
                <w:highlight w:val="none"/>
                <w:lang w:val="en-US" w:bidi="ar-SA"/>
              </w:rPr>
              <w:t>为了调查本项目所在地环境空气中</w:t>
            </w:r>
            <w:r>
              <w:rPr>
                <w:rFonts w:hint="default" w:ascii="Times New Roman" w:hAnsi="Times New Roman" w:eastAsia="宋体" w:cs="Times New Roman"/>
                <w:b w:val="0"/>
                <w:bCs/>
                <w:color w:val="auto"/>
                <w:kern w:val="2"/>
                <w:sz w:val="24"/>
                <w:szCs w:val="24"/>
                <w:highlight w:val="none"/>
                <w:lang w:val="en-US" w:eastAsia="zh-CN" w:bidi="ar-SA"/>
              </w:rPr>
              <w:t>TSP</w:t>
            </w:r>
            <w:r>
              <w:rPr>
                <w:rFonts w:hint="default" w:ascii="Times New Roman" w:hAnsi="Times New Roman" w:eastAsia="宋体" w:cs="Times New Roman"/>
                <w:b w:val="0"/>
                <w:bCs/>
                <w:color w:val="auto"/>
                <w:kern w:val="2"/>
                <w:sz w:val="24"/>
                <w:szCs w:val="24"/>
                <w:highlight w:val="none"/>
                <w:lang w:val="en-US" w:bidi="ar-SA"/>
              </w:rPr>
              <w:t>，</w:t>
            </w:r>
            <w:r>
              <w:rPr>
                <w:rFonts w:hint="default" w:ascii="Times New Roman" w:hAnsi="Times New Roman" w:eastAsia="宋体" w:cs="Times New Roman"/>
                <w:color w:val="auto"/>
                <w:kern w:val="2"/>
                <w:sz w:val="24"/>
                <w:szCs w:val="24"/>
                <w:highlight w:val="none"/>
                <w:lang w:val="en-US" w:bidi="ar-SA"/>
              </w:rPr>
              <w:t>本次评价引用国检测试控股集团陕西京诚检测有限公司</w:t>
            </w:r>
            <w:r>
              <w:rPr>
                <w:rFonts w:hint="default" w:ascii="Times New Roman" w:hAnsi="Times New Roman" w:eastAsia="宋体" w:cs="Times New Roman"/>
                <w:color w:val="auto"/>
                <w:kern w:val="2"/>
                <w:sz w:val="24"/>
                <w:szCs w:val="24"/>
                <w:highlight w:val="none"/>
                <w:lang w:val="en-US" w:eastAsia="zh-CN" w:bidi="ar-SA"/>
              </w:rPr>
              <w:t>对《陕西斯瑞扶风先进铜合金有限公司年产2万吨铬锆铜类、铜铁类系列高性能材料及制品技改项目》</w:t>
            </w:r>
            <w:r>
              <w:rPr>
                <w:rFonts w:hint="default" w:ascii="Times New Roman" w:hAnsi="Times New Roman" w:eastAsia="宋体" w:cs="Times New Roman"/>
                <w:color w:val="auto"/>
                <w:kern w:val="2"/>
                <w:sz w:val="24"/>
                <w:szCs w:val="24"/>
                <w:highlight w:val="none"/>
                <w:lang w:val="en-US" w:bidi="ar-SA"/>
              </w:rPr>
              <w:t>2023年7月14日至21日</w:t>
            </w:r>
            <w:r>
              <w:rPr>
                <w:rFonts w:hint="default" w:ascii="Times New Roman" w:hAnsi="Times New Roman" w:eastAsia="宋体" w:cs="Times New Roman"/>
                <w:color w:val="auto"/>
                <w:kern w:val="2"/>
                <w:sz w:val="24"/>
                <w:szCs w:val="24"/>
                <w:highlight w:val="none"/>
                <w:lang w:val="en-US" w:eastAsia="zh-CN" w:bidi="ar-SA"/>
              </w:rPr>
              <w:t>对北邓村进行</w:t>
            </w:r>
            <w:r>
              <w:rPr>
                <w:rFonts w:hint="eastAsia" w:ascii="Times New Roman" w:hAnsi="Times New Roman" w:cs="Times New Roman"/>
                <w:color w:val="auto"/>
                <w:kern w:val="2"/>
                <w:sz w:val="24"/>
                <w:szCs w:val="24"/>
                <w:highlight w:val="none"/>
                <w:lang w:val="en-US" w:eastAsia="zh-CN" w:bidi="ar-SA"/>
              </w:rPr>
              <w:t>TSP</w:t>
            </w:r>
            <w:r>
              <w:rPr>
                <w:rFonts w:hint="default" w:ascii="Times New Roman" w:hAnsi="Times New Roman" w:eastAsia="宋体" w:cs="Times New Roman"/>
                <w:color w:val="auto"/>
                <w:kern w:val="2"/>
                <w:sz w:val="24"/>
                <w:szCs w:val="24"/>
                <w:highlight w:val="none"/>
                <w:lang w:val="en-US" w:eastAsia="zh-CN" w:bidi="ar-SA"/>
              </w:rPr>
              <w:t>现状监测，引用数据位于本项目东北方位，距离本项目</w:t>
            </w:r>
            <w:r>
              <w:rPr>
                <w:rFonts w:hint="eastAsia" w:ascii="Times New Roman" w:hAnsi="Times New Roman" w:cs="Times New Roman"/>
                <w:color w:val="auto"/>
                <w:kern w:val="2"/>
                <w:sz w:val="24"/>
                <w:szCs w:val="24"/>
                <w:highlight w:val="none"/>
                <w:lang w:val="en-US" w:eastAsia="zh-CN" w:bidi="ar-SA"/>
              </w:rPr>
              <w:t>厂界</w:t>
            </w:r>
            <w:r>
              <w:rPr>
                <w:rFonts w:hint="default" w:ascii="Times New Roman" w:hAnsi="Times New Roman" w:eastAsia="宋体" w:cs="Times New Roman"/>
                <w:color w:val="auto"/>
                <w:kern w:val="2"/>
                <w:sz w:val="24"/>
                <w:szCs w:val="24"/>
                <w:highlight w:val="none"/>
                <w:lang w:val="en-US" w:eastAsia="zh-CN" w:bidi="ar-SA"/>
              </w:rPr>
              <w:t>396米，</w:t>
            </w:r>
            <w:r>
              <w:rPr>
                <w:rFonts w:hint="default" w:ascii="Times New Roman" w:hAnsi="Times New Roman" w:eastAsia="宋体" w:cs="Times New Roman"/>
                <w:color w:val="auto"/>
                <w:kern w:val="2"/>
                <w:sz w:val="24"/>
                <w:szCs w:val="24"/>
                <w:lang w:val="en-US" w:bidi="ar-SA"/>
              </w:rPr>
              <w:t>空气质量现状监测与评价结果见</w:t>
            </w:r>
            <w:r>
              <w:rPr>
                <w:rFonts w:hint="eastAsia" w:ascii="Times New Roman" w:hAnsi="Times New Roman" w:cs="Times New Roman"/>
                <w:color w:val="auto"/>
                <w:kern w:val="2"/>
                <w:sz w:val="24"/>
                <w:szCs w:val="24"/>
                <w:lang w:val="en-US" w:eastAsia="zh-CN" w:bidi="ar-SA"/>
              </w:rPr>
              <w:t>下</w:t>
            </w:r>
            <w:r>
              <w:rPr>
                <w:rFonts w:hint="default" w:ascii="Times New Roman" w:hAnsi="Times New Roman" w:eastAsia="宋体" w:cs="Times New Roman"/>
                <w:color w:val="auto"/>
                <w:kern w:val="2"/>
                <w:sz w:val="24"/>
                <w:szCs w:val="24"/>
                <w:lang w:val="en-US" w:bidi="ar-SA"/>
              </w:rPr>
              <w:t>表。</w:t>
            </w:r>
          </w:p>
          <w:p>
            <w:pPr>
              <w:spacing w:line="240" w:lineRule="auto"/>
              <w:jc w:val="center"/>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表3-2监测结果分析</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500"/>
              <w:gridCol w:w="1025"/>
              <w:gridCol w:w="675"/>
              <w:gridCol w:w="888"/>
              <w:gridCol w:w="750"/>
              <w:gridCol w:w="687"/>
              <w:gridCol w:w="713"/>
              <w:gridCol w:w="850"/>
              <w:gridCol w:w="96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blHeader/>
                <w:jc w:val="center"/>
              </w:trPr>
              <w:tc>
                <w:tcPr>
                  <w:tcW w:w="1500" w:type="dxa"/>
                  <w:vMerge w:val="restart"/>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监测点位名称</w:t>
                  </w:r>
                </w:p>
              </w:tc>
              <w:tc>
                <w:tcPr>
                  <w:tcW w:w="3338" w:type="dxa"/>
                  <w:gridSpan w:val="4"/>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1小时平均值</w:t>
                  </w:r>
                </w:p>
              </w:tc>
              <w:tc>
                <w:tcPr>
                  <w:tcW w:w="3212" w:type="dxa"/>
                  <w:gridSpan w:val="4"/>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24小时平均值/8小时平均值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cantSplit/>
                <w:tblHeader/>
                <w:jc w:val="center"/>
              </w:trPr>
              <w:tc>
                <w:tcPr>
                  <w:tcW w:w="1500" w:type="dxa"/>
                  <w:vMerge w:val="continue"/>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p>
              </w:tc>
              <w:tc>
                <w:tcPr>
                  <w:tcW w:w="1025"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浓度</w:t>
                  </w:r>
                </w:p>
              </w:tc>
              <w:tc>
                <w:tcPr>
                  <w:tcW w:w="675"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标准</w:t>
                  </w:r>
                </w:p>
              </w:tc>
              <w:tc>
                <w:tcPr>
                  <w:tcW w:w="888"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最大占标率%</w:t>
                  </w:r>
                </w:p>
              </w:tc>
              <w:tc>
                <w:tcPr>
                  <w:tcW w:w="750"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超标率</w:t>
                  </w:r>
                </w:p>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w:t>
                  </w:r>
                </w:p>
              </w:tc>
              <w:tc>
                <w:tcPr>
                  <w:tcW w:w="687"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浓度</w:t>
                  </w:r>
                </w:p>
              </w:tc>
              <w:tc>
                <w:tcPr>
                  <w:tcW w:w="713"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标准</w:t>
                  </w:r>
                </w:p>
              </w:tc>
              <w:tc>
                <w:tcPr>
                  <w:tcW w:w="850"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最大占标率%</w:t>
                  </w:r>
                </w:p>
              </w:tc>
              <w:tc>
                <w:tcPr>
                  <w:tcW w:w="962" w:type="dxa"/>
                  <w:tcBorders>
                    <w:tl2br w:val="nil"/>
                    <w:tr2bl w:val="nil"/>
                  </w:tcBorders>
                  <w:shd w:val="clear" w:color="auto" w:fill="auto"/>
                  <w:vAlign w:val="center"/>
                </w:tcPr>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超标率</w:t>
                  </w:r>
                </w:p>
                <w:p>
                  <w:pPr>
                    <w:widowControl w:val="0"/>
                    <w:autoSpaceDE/>
                    <w:autoSpaceDN/>
                    <w:adjustRightInd w:val="0"/>
                    <w:snapToGrid w:val="0"/>
                    <w:spacing w:line="240" w:lineRule="auto"/>
                    <w:jc w:val="center"/>
                    <w:rPr>
                      <w:rFonts w:hint="default" w:ascii="Times New Roman" w:hAnsi="Times New Roman" w:eastAsia="宋体" w:cs="Times New Roman"/>
                      <w:b/>
                      <w:color w:val="auto"/>
                      <w:kern w:val="2"/>
                      <w:sz w:val="21"/>
                      <w:szCs w:val="21"/>
                      <w:lang w:val="en-US" w:bidi="ar-SA"/>
                    </w:rPr>
                  </w:pPr>
                  <w:r>
                    <w:rPr>
                      <w:rFonts w:hint="default" w:ascii="Times New Roman" w:hAnsi="Times New Roman" w:eastAsia="宋体" w:cs="Times New Roman"/>
                      <w:b/>
                      <w:color w:val="auto"/>
                      <w:kern w:val="2"/>
                      <w:sz w:val="21"/>
                      <w:szCs w:val="21"/>
                      <w:lang w:val="en-US"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333" w:hRule="atLeast"/>
                <w:jc w:val="center"/>
              </w:trPr>
              <w:tc>
                <w:tcPr>
                  <w:tcW w:w="1500" w:type="dxa"/>
                  <w:tcBorders>
                    <w:tl2br w:val="nil"/>
                    <w:tr2bl w:val="nil"/>
                  </w:tcBorders>
                  <w:vAlign w:val="center"/>
                </w:tcPr>
                <w:p>
                  <w:pPr>
                    <w:widowControl w:val="0"/>
                    <w:autoSpaceDE/>
                    <w:autoSpaceDN/>
                    <w:adjustRightInd w:val="0"/>
                    <w:snapToGrid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TSP</w:t>
                  </w:r>
                  <w:r>
                    <w:rPr>
                      <w:rFonts w:hint="default" w:ascii="Times New Roman" w:hAnsi="Times New Roman" w:eastAsia="宋体" w:cs="Times New Roman"/>
                      <w:color w:val="auto"/>
                      <w:kern w:val="2"/>
                      <w:sz w:val="21"/>
                      <w:szCs w:val="21"/>
                      <w:lang w:val="en-US" w:bidi="ar-SA"/>
                    </w:rPr>
                    <w:t>（mg/m</w:t>
                  </w:r>
                  <w:r>
                    <w:rPr>
                      <w:rFonts w:hint="default" w:ascii="Times New Roman" w:hAnsi="Times New Roman" w:eastAsia="宋体" w:cs="Times New Roman"/>
                      <w:color w:val="auto"/>
                      <w:kern w:val="2"/>
                      <w:sz w:val="21"/>
                      <w:szCs w:val="21"/>
                      <w:vertAlign w:val="superscript"/>
                      <w:lang w:val="en-US" w:bidi="ar-SA"/>
                    </w:rPr>
                    <w:t>3</w:t>
                  </w:r>
                  <w:r>
                    <w:rPr>
                      <w:rFonts w:hint="default" w:ascii="Times New Roman" w:hAnsi="Times New Roman" w:eastAsia="宋体" w:cs="Times New Roman"/>
                      <w:color w:val="auto"/>
                      <w:kern w:val="2"/>
                      <w:sz w:val="21"/>
                      <w:szCs w:val="21"/>
                      <w:lang w:val="en-US" w:bidi="ar-SA"/>
                    </w:rPr>
                    <w:t>）</w:t>
                  </w:r>
                </w:p>
              </w:tc>
              <w:tc>
                <w:tcPr>
                  <w:tcW w:w="1025"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w:t>
                  </w:r>
                </w:p>
              </w:tc>
              <w:tc>
                <w:tcPr>
                  <w:tcW w:w="675"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w:t>
                  </w:r>
                </w:p>
              </w:tc>
              <w:tc>
                <w:tcPr>
                  <w:tcW w:w="888"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w:t>
                  </w:r>
                </w:p>
              </w:tc>
              <w:tc>
                <w:tcPr>
                  <w:tcW w:w="750"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w:t>
                  </w:r>
                </w:p>
              </w:tc>
              <w:tc>
                <w:tcPr>
                  <w:tcW w:w="687"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64-178</w:t>
                  </w:r>
                </w:p>
              </w:tc>
              <w:tc>
                <w:tcPr>
                  <w:tcW w:w="713"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300</w:t>
                  </w:r>
                </w:p>
              </w:tc>
              <w:tc>
                <w:tcPr>
                  <w:tcW w:w="850"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59.33</w:t>
                  </w:r>
                </w:p>
              </w:tc>
              <w:tc>
                <w:tcPr>
                  <w:tcW w:w="962" w:type="dxa"/>
                  <w:tcBorders>
                    <w:tl2br w:val="nil"/>
                    <w:tr2bl w:val="nil"/>
                  </w:tcBorders>
                  <w:vAlign w:val="center"/>
                </w:tcPr>
                <w:p>
                  <w:pPr>
                    <w:widowControl w:val="0"/>
                    <w:adjustRightInd w:val="0"/>
                    <w:snapToGrid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sz w:val="21"/>
                      <w:szCs w:val="21"/>
                    </w:rPr>
                    <w:t>0</w:t>
                  </w:r>
                </w:p>
              </w:tc>
            </w:tr>
          </w:tbl>
          <w:p>
            <w:pPr>
              <w:pStyle w:val="41"/>
              <w:rPr>
                <w:rFonts w:hint="default" w:ascii="Times New Roman" w:hAnsi="Times New Roman" w:eastAsia="宋体" w:cs="Times New Roman"/>
                <w:color w:val="auto"/>
              </w:rPr>
            </w:pPr>
          </w:p>
          <w:p>
            <w:pPr>
              <w:pStyle w:val="41"/>
              <w:rPr>
                <w:rFonts w:hint="default" w:ascii="Times New Roman" w:hAnsi="Times New Roman" w:eastAsia="宋体" w:cs="Times New Roman"/>
                <w:color w:val="auto"/>
              </w:rPr>
            </w:pPr>
          </w:p>
          <w:p>
            <w:pPr>
              <w:bidi w:val="0"/>
              <w:jc w:val="center"/>
              <w:rPr>
                <w:rFonts w:hint="default" w:ascii="Times New Roman" w:hAnsi="Times New Roman" w:eastAsia="宋体" w:cs="Times New Roman"/>
                <w:color w:val="auto"/>
              </w:rPr>
            </w:pPr>
            <w:r>
              <w:rPr>
                <w:rFonts w:hint="default" w:ascii="Times New Roman" w:hAnsi="Times New Roman" w:eastAsia="宋体" w:cs="Times New Roman"/>
                <w:color w:val="auto"/>
              </w:rPr>
              <w:drawing>
                <wp:inline distT="0" distB="0" distL="114300" distR="114300">
                  <wp:extent cx="4512945" cy="3500755"/>
                  <wp:effectExtent l="19050" t="19050" r="20955" b="23495"/>
                  <wp:docPr id="66"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3"/>
                          <pic:cNvPicPr>
                            <a:picLocks noChangeAspect="1"/>
                          </pic:cNvPicPr>
                        </pic:nvPicPr>
                        <pic:blipFill>
                          <a:blip r:embed="rId17"/>
                          <a:stretch>
                            <a:fillRect/>
                          </a:stretch>
                        </pic:blipFill>
                        <pic:spPr>
                          <a:xfrm>
                            <a:off x="0" y="0"/>
                            <a:ext cx="4512945" cy="3500755"/>
                          </a:xfrm>
                          <a:prstGeom prst="rect">
                            <a:avLst/>
                          </a:prstGeom>
                          <a:noFill/>
                          <a:ln w="19050">
                            <a:solidFill>
                              <a:schemeClr val="tx1"/>
                            </a:solidFill>
                          </a:ln>
                        </pic:spPr>
                      </pic:pic>
                    </a:graphicData>
                  </a:graphic>
                </wp:inline>
              </w:drawing>
            </w:r>
          </w:p>
          <w:p>
            <w:pPr>
              <w:tabs>
                <w:tab w:val="left" w:pos="4847"/>
              </w:tabs>
              <w:autoSpaceDE/>
              <w:autoSpaceDN/>
              <w:adjustRightInd w:val="0"/>
              <w:snapToGrid w:val="0"/>
              <w:spacing w:line="360" w:lineRule="auto"/>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图3-1引用数据位置关系图</w:t>
            </w:r>
          </w:p>
          <w:p>
            <w:pPr>
              <w:tabs>
                <w:tab w:val="left" w:pos="4847"/>
              </w:tabs>
              <w:autoSpaceDE/>
              <w:autoSpaceDN/>
              <w:adjustRightInd w:val="0"/>
              <w:snapToGrid w:val="0"/>
              <w:spacing w:line="360" w:lineRule="auto"/>
              <w:ind w:firstLine="480" w:firstLineChars="200"/>
              <w:jc w:val="both"/>
              <w:rPr>
                <w:rFonts w:hint="default" w:ascii="Times New Roman" w:hAnsi="Times New Roman" w:eastAsia="宋体" w:cs="Times New Roman"/>
                <w:color w:val="auto"/>
                <w:kern w:val="2"/>
                <w:sz w:val="24"/>
                <w:szCs w:val="24"/>
                <w:highlight w:val="none"/>
                <w:lang w:val="en-US" w:bidi="ar-SA"/>
              </w:rPr>
            </w:pPr>
            <w:r>
              <w:rPr>
                <w:rFonts w:hint="default" w:ascii="Times New Roman" w:hAnsi="Times New Roman" w:eastAsia="宋体" w:cs="Times New Roman"/>
                <w:color w:val="auto"/>
                <w:kern w:val="2"/>
                <w:sz w:val="24"/>
                <w:szCs w:val="24"/>
                <w:lang w:val="en-US" w:bidi="ar-SA"/>
              </w:rPr>
              <w:t>由监测数据可知，</w:t>
            </w:r>
            <w:r>
              <w:rPr>
                <w:rFonts w:hint="default" w:ascii="Times New Roman" w:hAnsi="Times New Roman" w:eastAsia="宋体" w:cs="Times New Roman"/>
                <w:color w:val="auto"/>
                <w:kern w:val="2"/>
                <w:sz w:val="24"/>
                <w:szCs w:val="21"/>
                <w:lang w:val="en-US" w:bidi="ar-SA"/>
              </w:rPr>
              <w:t>项目所在区域</w:t>
            </w:r>
            <w:r>
              <w:rPr>
                <w:rFonts w:hint="default" w:ascii="Times New Roman" w:hAnsi="Times New Roman" w:eastAsia="宋体" w:cs="Times New Roman"/>
                <w:color w:val="auto"/>
                <w:kern w:val="2"/>
                <w:sz w:val="24"/>
                <w:szCs w:val="24"/>
                <w:lang w:val="en-US" w:eastAsia="zh-CN" w:bidi="ar-SA"/>
              </w:rPr>
              <w:t>TSP满足《环境空气质量标准》（GB3095-2012）表2中二级标准</w:t>
            </w:r>
            <w:r>
              <w:rPr>
                <w:rFonts w:hint="default" w:ascii="Times New Roman" w:hAnsi="Times New Roman" w:eastAsia="宋体" w:cs="Times New Roman"/>
                <w:color w:val="auto"/>
                <w:kern w:val="2"/>
                <w:sz w:val="24"/>
                <w:szCs w:val="24"/>
                <w:lang w:val="en-US" w:bidi="ar-SA"/>
              </w:rPr>
              <w:t>。</w:t>
            </w:r>
          </w:p>
          <w:p>
            <w:pPr>
              <w:tabs>
                <w:tab w:val="left" w:pos="4847"/>
              </w:tabs>
              <w:autoSpaceDE/>
              <w:autoSpaceDN/>
              <w:adjustRightInd w:val="0"/>
              <w:snapToGri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本次评价选取评价范围内近3年相关的历史监测资料，符合《建设项目环境影响报告表编制技术指南（污染影响类）》试行的引用要求，引用的环境现状监测数据有效可行。</w:t>
            </w:r>
          </w:p>
          <w:p>
            <w:pPr>
              <w:tabs>
                <w:tab w:val="left" w:pos="4847"/>
              </w:tabs>
              <w:autoSpaceDE/>
              <w:autoSpaceDN/>
              <w:adjustRightInd w:val="0"/>
              <w:snapToGrid w:val="0"/>
              <w:spacing w:line="360" w:lineRule="auto"/>
              <w:ind w:firstLine="481" w:firstLineChars="200"/>
              <w:jc w:val="both"/>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b/>
                <w:bCs/>
                <w:color w:val="auto"/>
                <w:kern w:val="2"/>
                <w:sz w:val="24"/>
                <w:szCs w:val="24"/>
                <w:lang w:val="en-US" w:eastAsia="zh-CN" w:bidi="ar-SA"/>
              </w:rPr>
              <w:t>氮氧化物：</w:t>
            </w:r>
            <w:r>
              <w:rPr>
                <w:rFonts w:hint="eastAsia" w:ascii="Times New Roman" w:hAnsi="Times New Roman" w:eastAsia="宋体" w:cs="Times New Roman"/>
                <w:color w:val="auto"/>
                <w:kern w:val="2"/>
                <w:sz w:val="24"/>
                <w:szCs w:val="24"/>
                <w:lang w:val="en-US" w:eastAsia="zh-CN" w:bidi="ar-SA"/>
              </w:rPr>
              <w:t>为了调查本项目所在地环境空气中氮氧化物，本次委托陕西北方云测检测服务有限公司2025年5月9日-5月12日对项目地下风向氮氧化物进行监测</w:t>
            </w:r>
            <w:r>
              <w:rPr>
                <w:rFonts w:hint="eastAsia" w:ascii="Times New Roman" w:hAnsi="Times New Roman" w:cs="Times New Roman"/>
                <w:color w:val="auto"/>
                <w:kern w:val="2"/>
                <w:sz w:val="24"/>
                <w:szCs w:val="24"/>
                <w:lang w:val="en-US" w:eastAsia="zh-CN" w:bidi="ar-SA"/>
              </w:rPr>
              <w:t>进行了3天补充监测</w:t>
            </w:r>
            <w:r>
              <w:rPr>
                <w:rFonts w:hint="eastAsia" w:ascii="Times New Roman" w:hAnsi="Times New Roman" w:eastAsia="宋体" w:cs="Times New Roman"/>
                <w:color w:val="auto"/>
                <w:kern w:val="2"/>
                <w:sz w:val="24"/>
                <w:szCs w:val="24"/>
                <w:lang w:val="en-US" w:eastAsia="zh-CN" w:bidi="ar-SA"/>
              </w:rPr>
              <w:t>，</w:t>
            </w:r>
            <w:r>
              <w:rPr>
                <w:rFonts w:hint="eastAsia" w:ascii="Times New Roman" w:hAnsi="Times New Roman" w:cs="Times New Roman"/>
                <w:color w:val="auto"/>
                <w:kern w:val="2"/>
                <w:sz w:val="24"/>
                <w:szCs w:val="24"/>
                <w:lang w:val="en-US" w:eastAsia="zh-CN" w:bidi="ar-SA"/>
              </w:rPr>
              <w:t>详见附件4监测报告，</w:t>
            </w:r>
            <w:r>
              <w:rPr>
                <w:rFonts w:hint="eastAsia" w:ascii="Times New Roman" w:hAnsi="Times New Roman" w:eastAsia="宋体" w:cs="Times New Roman"/>
                <w:color w:val="auto"/>
                <w:kern w:val="2"/>
                <w:sz w:val="24"/>
                <w:szCs w:val="24"/>
                <w:lang w:val="en-US" w:eastAsia="zh-CN" w:bidi="ar-SA"/>
              </w:rPr>
              <w:t>监测结果见下表</w:t>
            </w:r>
            <w:r>
              <w:rPr>
                <w:rFonts w:hint="eastAsia" w:ascii="Times New Roman" w:hAnsi="Times New Roman" w:cs="Times New Roman"/>
                <w:color w:val="auto"/>
                <w:kern w:val="2"/>
                <w:sz w:val="24"/>
                <w:szCs w:val="24"/>
                <w:lang w:val="en-US" w:eastAsia="zh-CN" w:bidi="ar-SA"/>
              </w:rPr>
              <w:t>。</w:t>
            </w:r>
          </w:p>
          <w:p>
            <w:pPr>
              <w:spacing w:line="240" w:lineRule="auto"/>
              <w:jc w:val="center"/>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表3-</w:t>
            </w:r>
            <w:r>
              <w:rPr>
                <w:rFonts w:hint="eastAsia" w:ascii="Times New Roman" w:hAnsi="Times New Roman" w:cs="Times New Roman"/>
                <w:b/>
                <w:bCs/>
                <w:color w:val="auto"/>
                <w:sz w:val="24"/>
                <w:szCs w:val="24"/>
                <w:lang w:val="en-US" w:eastAsia="zh-CN"/>
              </w:rPr>
              <w:t>3氮氧化物</w:t>
            </w:r>
            <w:r>
              <w:rPr>
                <w:rFonts w:hint="default" w:ascii="Times New Roman" w:hAnsi="Times New Roman" w:eastAsia="宋体" w:cs="Times New Roman"/>
                <w:b/>
                <w:bCs/>
                <w:color w:val="auto"/>
                <w:sz w:val="24"/>
                <w:szCs w:val="24"/>
                <w:lang w:val="en-US" w:eastAsia="zh-CN"/>
              </w:rPr>
              <w:t>监测结果</w:t>
            </w:r>
          </w:p>
          <w:tbl>
            <w:tblPr>
              <w:tblStyle w:val="33"/>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662"/>
              <w:gridCol w:w="1077"/>
              <w:gridCol w:w="1064"/>
              <w:gridCol w:w="1541"/>
              <w:gridCol w:w="1479"/>
              <w:gridCol w:w="1227"/>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662" w:type="dxa"/>
                  <w:tcBorders>
                    <w:tl2br w:val="nil"/>
                    <w:tr2bl w:val="nil"/>
                  </w:tcBorders>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监测日期</w:t>
                  </w:r>
                </w:p>
              </w:tc>
              <w:tc>
                <w:tcPr>
                  <w:tcW w:w="1077" w:type="dxa"/>
                  <w:tcBorders>
                    <w:tl2br w:val="nil"/>
                    <w:tr2bl w:val="nil"/>
                  </w:tcBorders>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监测点位</w:t>
                  </w:r>
                </w:p>
              </w:tc>
              <w:tc>
                <w:tcPr>
                  <w:tcW w:w="1064" w:type="dxa"/>
                  <w:tcBorders>
                    <w:tl2br w:val="nil"/>
                    <w:tr2bl w:val="nil"/>
                  </w:tcBorders>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监测项目</w:t>
                  </w:r>
                </w:p>
              </w:tc>
              <w:tc>
                <w:tcPr>
                  <w:tcW w:w="1541" w:type="dxa"/>
                  <w:tcBorders>
                    <w:tl2br w:val="nil"/>
                    <w:tr2bl w:val="nil"/>
                  </w:tcBorders>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结果（mg/m</w:t>
                  </w:r>
                  <w:r>
                    <w:rPr>
                      <w:rFonts w:hint="default" w:ascii="Times New Roman" w:hAnsi="Times New Roman" w:eastAsia="宋体" w:cs="Times New Roman"/>
                      <w:b/>
                      <w:bCs/>
                      <w:sz w:val="21"/>
                      <w:szCs w:val="21"/>
                      <w:vertAlign w:val="superscript"/>
                      <w:lang w:val="en-US" w:eastAsia="zh-CN"/>
                    </w:rPr>
                    <w:t>3</w:t>
                  </w:r>
                  <w:r>
                    <w:rPr>
                      <w:rFonts w:hint="default" w:ascii="Times New Roman" w:hAnsi="Times New Roman" w:eastAsia="宋体" w:cs="Times New Roman"/>
                      <w:b/>
                      <w:bCs/>
                      <w:sz w:val="21"/>
                      <w:szCs w:val="21"/>
                      <w:vertAlign w:val="baseline"/>
                      <w:lang w:val="en-US" w:eastAsia="zh-CN"/>
                    </w:rPr>
                    <w:t>）</w:t>
                  </w:r>
                </w:p>
              </w:tc>
              <w:tc>
                <w:tcPr>
                  <w:tcW w:w="1479" w:type="dxa"/>
                  <w:tcBorders>
                    <w:tl2br w:val="nil"/>
                    <w:tr2bl w:val="nil"/>
                  </w:tcBorders>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限值（mg/m</w:t>
                  </w:r>
                  <w:r>
                    <w:rPr>
                      <w:rFonts w:hint="default" w:ascii="Times New Roman" w:hAnsi="Times New Roman" w:eastAsia="宋体" w:cs="Times New Roman"/>
                      <w:b/>
                      <w:bCs/>
                      <w:sz w:val="21"/>
                      <w:szCs w:val="21"/>
                      <w:vertAlign w:val="superscript"/>
                      <w:lang w:val="en-US" w:eastAsia="zh-CN"/>
                    </w:rPr>
                    <w:t>3</w:t>
                  </w:r>
                  <w:r>
                    <w:rPr>
                      <w:rFonts w:hint="default" w:ascii="Times New Roman" w:hAnsi="Times New Roman" w:eastAsia="宋体" w:cs="Times New Roman"/>
                      <w:b/>
                      <w:bCs/>
                      <w:sz w:val="21"/>
                      <w:szCs w:val="21"/>
                      <w:vertAlign w:val="baseline"/>
                      <w:lang w:val="en-US" w:eastAsia="zh-CN"/>
                    </w:rPr>
                    <w:t>）</w:t>
                  </w:r>
                </w:p>
              </w:tc>
              <w:tc>
                <w:tcPr>
                  <w:tcW w:w="1227" w:type="dxa"/>
                  <w:tcBorders>
                    <w:tl2br w:val="nil"/>
                    <w:tr2bl w:val="nil"/>
                  </w:tcBorders>
                  <w:vAlign w:val="center"/>
                </w:tcPr>
                <w:p>
                  <w:pPr>
                    <w:bidi w:val="0"/>
                    <w:jc w:val="center"/>
                    <w:rPr>
                      <w:rFonts w:hint="default" w:ascii="Times New Roman" w:hAnsi="Times New Roman" w:eastAsia="宋体" w:cs="Times New Roman"/>
                      <w:b/>
                      <w:bCs/>
                      <w:sz w:val="21"/>
                      <w:szCs w:val="21"/>
                      <w:vertAlign w:val="baseline"/>
                      <w:lang w:val="en-US" w:eastAsia="zh-CN"/>
                    </w:rPr>
                  </w:pPr>
                  <w:r>
                    <w:rPr>
                      <w:rFonts w:hint="default" w:ascii="Times New Roman" w:hAnsi="Times New Roman" w:eastAsia="宋体" w:cs="Times New Roman"/>
                      <w:b/>
                      <w:bCs/>
                      <w:sz w:val="21"/>
                      <w:szCs w:val="21"/>
                      <w:vertAlign w:val="baseline"/>
                      <w:lang w:val="en-US" w:eastAsia="zh-CN"/>
                    </w:rPr>
                    <w:t>达标结果</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662"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2025.05.09</w:t>
                  </w:r>
                </w:p>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~2025.05.10</w:t>
                  </w:r>
                </w:p>
              </w:tc>
              <w:tc>
                <w:tcPr>
                  <w:tcW w:w="1077" w:type="dxa"/>
                  <w:vMerge w:val="restart"/>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苟家庙塬南组</w:t>
                  </w:r>
                </w:p>
              </w:tc>
              <w:tc>
                <w:tcPr>
                  <w:tcW w:w="1064" w:type="dxa"/>
                  <w:vMerge w:val="restart"/>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氮氧化物</w:t>
                  </w:r>
                </w:p>
              </w:tc>
              <w:tc>
                <w:tcPr>
                  <w:tcW w:w="1541"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0.014</w:t>
                  </w:r>
                </w:p>
              </w:tc>
              <w:tc>
                <w:tcPr>
                  <w:tcW w:w="1479"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0.1</w:t>
                  </w:r>
                </w:p>
              </w:tc>
              <w:tc>
                <w:tcPr>
                  <w:tcW w:w="1227"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1662"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2025.05.10</w:t>
                  </w:r>
                </w:p>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~2025.05.11</w:t>
                  </w:r>
                </w:p>
              </w:tc>
              <w:tc>
                <w:tcPr>
                  <w:tcW w:w="1077" w:type="dxa"/>
                  <w:vMerge w:val="continue"/>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p>
              </w:tc>
              <w:tc>
                <w:tcPr>
                  <w:tcW w:w="1064" w:type="dxa"/>
                  <w:vMerge w:val="continue"/>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p>
              </w:tc>
              <w:tc>
                <w:tcPr>
                  <w:tcW w:w="1541"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0.014</w:t>
                  </w:r>
                </w:p>
              </w:tc>
              <w:tc>
                <w:tcPr>
                  <w:tcW w:w="1479"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0.1</w:t>
                  </w:r>
                </w:p>
              </w:tc>
              <w:tc>
                <w:tcPr>
                  <w:tcW w:w="1227"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jc w:val="center"/>
              </w:trPr>
              <w:tc>
                <w:tcPr>
                  <w:tcW w:w="1662"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2025.05.11</w:t>
                  </w:r>
                </w:p>
                <w:p>
                  <w:pPr>
                    <w:bidi w:val="0"/>
                    <w:jc w:val="center"/>
                    <w:rPr>
                      <w:rFonts w:hint="default" w:ascii="Times New Roman" w:hAnsi="Times New Roman" w:eastAsia="宋体" w:cs="Times New Roman"/>
                      <w:sz w:val="21"/>
                      <w:szCs w:val="21"/>
                      <w:vertAlign w:val="baseline"/>
                      <w:lang w:val="en-US" w:eastAsia="zh-CN"/>
                    </w:rPr>
                  </w:pPr>
                  <w:r>
                    <w:rPr>
                      <w:rFonts w:hint="default" w:ascii="Times New Roman" w:hAnsi="Times New Roman" w:eastAsia="宋体" w:cs="Times New Roman"/>
                      <w:sz w:val="21"/>
                      <w:szCs w:val="21"/>
                      <w:vertAlign w:val="baseline"/>
                      <w:lang w:val="en-US" w:eastAsia="zh-CN"/>
                    </w:rPr>
                    <w:t>~2025.05.12</w:t>
                  </w:r>
                </w:p>
              </w:tc>
              <w:tc>
                <w:tcPr>
                  <w:tcW w:w="1077" w:type="dxa"/>
                  <w:vMerge w:val="continue"/>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p>
              </w:tc>
              <w:tc>
                <w:tcPr>
                  <w:tcW w:w="1064" w:type="dxa"/>
                  <w:vMerge w:val="continue"/>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p>
              </w:tc>
              <w:tc>
                <w:tcPr>
                  <w:tcW w:w="1541"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0.014</w:t>
                  </w:r>
                </w:p>
              </w:tc>
              <w:tc>
                <w:tcPr>
                  <w:tcW w:w="1479"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0.1</w:t>
                  </w:r>
                </w:p>
              </w:tc>
              <w:tc>
                <w:tcPr>
                  <w:tcW w:w="1227" w:type="dxa"/>
                  <w:tcBorders>
                    <w:tl2br w:val="nil"/>
                    <w:tr2bl w:val="nil"/>
                  </w:tcBorders>
                  <w:vAlign w:val="center"/>
                </w:tcPr>
                <w:p>
                  <w:pPr>
                    <w:bidi w:val="0"/>
                    <w:jc w:val="center"/>
                    <w:rPr>
                      <w:rFonts w:hint="default" w:ascii="Times New Roman" w:hAnsi="Times New Roman" w:eastAsia="宋体" w:cs="Times New Roman"/>
                      <w:sz w:val="21"/>
                      <w:szCs w:val="21"/>
                      <w:vertAlign w:val="baseline"/>
                      <w:lang w:val="en-US" w:eastAsia="zh-CN"/>
                    </w:rPr>
                  </w:pPr>
                  <w:r>
                    <w:rPr>
                      <w:rFonts w:hint="eastAsia" w:ascii="Times New Roman" w:hAnsi="Times New Roman" w:eastAsia="宋体" w:cs="Times New Roman"/>
                      <w:sz w:val="21"/>
                      <w:szCs w:val="21"/>
                      <w:vertAlign w:val="baseline"/>
                      <w:lang w:val="en-US" w:eastAsia="zh-CN"/>
                    </w:rPr>
                    <w:t>达标</w:t>
                  </w:r>
                </w:p>
              </w:tc>
            </w:tr>
          </w:tbl>
          <w:p>
            <w:pPr>
              <w:tabs>
                <w:tab w:val="left" w:pos="4847"/>
              </w:tabs>
              <w:autoSpaceDE/>
              <w:autoSpaceDN/>
              <w:adjustRightInd w:val="0"/>
              <w:snapToGri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eastAsia" w:ascii="Times New Roman" w:hAnsi="Times New Roman" w:eastAsia="宋体" w:cs="Times New Roman"/>
                <w:color w:val="auto"/>
                <w:kern w:val="2"/>
                <w:sz w:val="24"/>
                <w:szCs w:val="24"/>
                <w:lang w:val="en-US" w:eastAsia="zh-CN" w:bidi="ar-SA"/>
              </w:rPr>
              <w:t>根据上表可知</w:t>
            </w:r>
            <w:r>
              <w:rPr>
                <w:rFonts w:hint="eastAsia" w:ascii="Times New Roman" w:hAnsi="Times New Roman" w:cs="Times New Roman"/>
                <w:color w:val="auto"/>
                <w:kern w:val="2"/>
                <w:sz w:val="24"/>
                <w:szCs w:val="24"/>
                <w:lang w:val="en-US" w:eastAsia="zh-CN" w:bidi="ar-SA"/>
              </w:rPr>
              <w:t>，</w:t>
            </w:r>
            <w:r>
              <w:rPr>
                <w:rFonts w:hint="eastAsia" w:ascii="Times New Roman" w:hAnsi="Times New Roman" w:eastAsia="宋体" w:cs="Times New Roman"/>
                <w:color w:val="auto"/>
                <w:kern w:val="2"/>
                <w:sz w:val="24"/>
                <w:szCs w:val="24"/>
                <w:lang w:val="en-US" w:eastAsia="zh-CN" w:bidi="ar-SA"/>
              </w:rPr>
              <w:t>项目地氮氧化物监测结果满足符合GB 3095-2012环境空气质量标准（表2中二级标准排放浓度（24小时均值）的规定</w:t>
            </w:r>
            <w:r>
              <w:rPr>
                <w:rFonts w:hint="eastAsia" w:ascii="Times New Roman" w:hAnsi="Times New Roman" w:cs="Times New Roman"/>
                <w:color w:val="auto"/>
                <w:kern w:val="2"/>
                <w:sz w:val="24"/>
                <w:szCs w:val="24"/>
                <w:lang w:val="en-US" w:eastAsia="zh-CN" w:bidi="ar-SA"/>
              </w:rPr>
              <w:t>。</w:t>
            </w:r>
          </w:p>
          <w:p>
            <w:pPr>
              <w:numPr>
                <w:ilvl w:val="0"/>
                <w:numId w:val="0"/>
              </w:numPr>
              <w:spacing w:line="360" w:lineRule="auto"/>
              <w:ind w:firstLine="481" w:firstLineChars="200"/>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2、噪声环境质量调查与评价</w:t>
            </w:r>
          </w:p>
          <w:p>
            <w:pPr>
              <w:adjustRightInd w:val="0"/>
              <w:snapToGrid w:val="0"/>
              <w:spacing w:line="360" w:lineRule="auto"/>
              <w:ind w:firstLine="480" w:firstLineChars="200"/>
              <w:jc w:val="both"/>
              <w:rPr>
                <w:rFonts w:hint="default" w:ascii="Times New Roman" w:hAnsi="Times New Roman" w:eastAsia="宋体" w:cs="Times New Roman"/>
                <w:color w:val="auto"/>
                <w:kern w:val="0"/>
                <w:sz w:val="24"/>
                <w:szCs w:val="24"/>
              </w:rPr>
            </w:pPr>
            <w:r>
              <w:rPr>
                <w:rFonts w:hint="default" w:ascii="Times New Roman" w:hAnsi="Times New Roman" w:eastAsia="宋体" w:cs="Times New Roman"/>
                <w:color w:val="auto"/>
                <w:kern w:val="0"/>
                <w:sz w:val="24"/>
                <w:szCs w:val="24"/>
                <w:lang w:val="en-US" w:eastAsia="zh-CN"/>
              </w:rPr>
              <w:t>本项目位于扶风新兴产业园诺泰一期西侧，根据《扶风县城区声环境功能区划方案》项目所在地属于东塬村2类区，东至华美路，因此执行2类标准要求。</w:t>
            </w:r>
            <w:r>
              <w:rPr>
                <w:rFonts w:hint="eastAsia" w:ascii="Times New Roman" w:hAnsi="Times New Roman" w:cs="Times New Roman"/>
                <w:color w:val="auto"/>
                <w:kern w:val="0"/>
                <w:sz w:val="24"/>
                <w:szCs w:val="24"/>
                <w:lang w:val="en-US" w:eastAsia="zh-CN"/>
              </w:rPr>
              <w:t>项目周边存在噪声敏感目标，</w:t>
            </w:r>
            <w:r>
              <w:rPr>
                <w:rFonts w:hint="default" w:ascii="Times New Roman" w:hAnsi="Times New Roman" w:eastAsia="宋体" w:cs="Times New Roman"/>
                <w:color w:val="auto"/>
                <w:kern w:val="0"/>
                <w:sz w:val="24"/>
                <w:szCs w:val="24"/>
                <w:lang w:val="en-US" w:eastAsia="zh-CN"/>
              </w:rPr>
              <w:t>为了解建设项目</w:t>
            </w:r>
            <w:r>
              <w:rPr>
                <w:rFonts w:hint="eastAsia" w:ascii="Times New Roman" w:hAnsi="Times New Roman" w:cs="Times New Roman"/>
                <w:color w:val="auto"/>
                <w:kern w:val="0"/>
                <w:sz w:val="24"/>
                <w:szCs w:val="24"/>
                <w:lang w:val="en-US" w:eastAsia="zh-CN"/>
              </w:rPr>
              <w:t>厂界</w:t>
            </w:r>
            <w:r>
              <w:rPr>
                <w:rFonts w:hint="default" w:ascii="Times New Roman" w:hAnsi="Times New Roman" w:eastAsia="宋体" w:cs="Times New Roman"/>
                <w:color w:val="auto"/>
                <w:kern w:val="0"/>
                <w:sz w:val="24"/>
                <w:szCs w:val="24"/>
                <w:lang w:val="en-US" w:eastAsia="zh-CN"/>
              </w:rPr>
              <w:t>声环境质量现状，本次</w:t>
            </w:r>
            <w:r>
              <w:rPr>
                <w:rFonts w:hint="eastAsia" w:ascii="Times New Roman" w:hAnsi="Times New Roman" w:cs="Times New Roman"/>
                <w:color w:val="auto"/>
                <w:kern w:val="0"/>
                <w:sz w:val="24"/>
                <w:szCs w:val="24"/>
                <w:lang w:val="en-US" w:eastAsia="zh-CN"/>
              </w:rPr>
              <w:t>委托</w:t>
            </w:r>
            <w:r>
              <w:rPr>
                <w:rFonts w:hint="default" w:ascii="Times New Roman" w:hAnsi="Times New Roman" w:eastAsia="宋体" w:cs="Times New Roman"/>
                <w:color w:val="auto"/>
                <w:kern w:val="0"/>
                <w:sz w:val="24"/>
                <w:szCs w:val="24"/>
                <w:lang w:val="en-US" w:eastAsia="zh-CN"/>
              </w:rPr>
              <w:t>陕西北方云测检测服务有限公司2025年5月</w:t>
            </w:r>
            <w:r>
              <w:rPr>
                <w:rFonts w:hint="eastAsia" w:ascii="Times New Roman" w:hAnsi="Times New Roman" w:cs="Times New Roman"/>
                <w:color w:val="auto"/>
                <w:kern w:val="0"/>
                <w:sz w:val="24"/>
                <w:szCs w:val="24"/>
                <w:lang w:val="en-US" w:eastAsia="zh-CN"/>
              </w:rPr>
              <w:t>10日对</w:t>
            </w:r>
            <w:r>
              <w:rPr>
                <w:rFonts w:hint="default" w:ascii="Times New Roman" w:hAnsi="Times New Roman" w:eastAsia="宋体" w:cs="Times New Roman"/>
                <w:color w:val="auto"/>
                <w:kern w:val="0"/>
                <w:sz w:val="24"/>
                <w:szCs w:val="24"/>
                <w:lang w:val="en-US" w:eastAsia="zh-CN"/>
              </w:rPr>
              <w:t>周边环境敏感点进行采样。噪声现状</w:t>
            </w:r>
            <w:r>
              <w:rPr>
                <w:rFonts w:hint="default" w:ascii="Times New Roman" w:hAnsi="Times New Roman" w:eastAsia="宋体" w:cs="Times New Roman"/>
                <w:color w:val="auto"/>
                <w:kern w:val="0"/>
                <w:sz w:val="24"/>
                <w:szCs w:val="24"/>
                <w:lang w:eastAsia="zh-CN"/>
              </w:rPr>
              <w:t>结果见下表</w:t>
            </w:r>
            <w:r>
              <w:rPr>
                <w:rFonts w:hint="eastAsia" w:ascii="Times New Roman" w:hAnsi="Times New Roman" w:cs="Times New Roman"/>
                <w:color w:val="auto"/>
                <w:kern w:val="0"/>
                <w:sz w:val="24"/>
                <w:szCs w:val="24"/>
                <w:lang w:eastAsia="zh-CN"/>
              </w:rPr>
              <w:t>，</w:t>
            </w:r>
            <w:r>
              <w:rPr>
                <w:rFonts w:hint="eastAsia" w:ascii="Times New Roman" w:hAnsi="Times New Roman" w:cs="Times New Roman"/>
                <w:color w:val="auto"/>
                <w:kern w:val="2"/>
                <w:sz w:val="24"/>
                <w:szCs w:val="24"/>
                <w:lang w:val="en-US" w:eastAsia="zh-CN" w:bidi="ar-SA"/>
              </w:rPr>
              <w:t>详见附件4监测报告</w:t>
            </w:r>
            <w:r>
              <w:rPr>
                <w:rFonts w:hint="default" w:ascii="Times New Roman" w:hAnsi="Times New Roman" w:eastAsia="宋体" w:cs="Times New Roman"/>
                <w:color w:val="auto"/>
                <w:kern w:val="0"/>
                <w:sz w:val="24"/>
                <w:szCs w:val="24"/>
              </w:rPr>
              <w:t>。</w:t>
            </w:r>
          </w:p>
          <w:p>
            <w:pPr>
              <w:spacing w:line="240" w:lineRule="auto"/>
              <w:ind w:firstLine="481" w:firstLineChars="200"/>
              <w:jc w:val="center"/>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表3-3声环境现状监测结果表单位：dB(A)</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05"/>
              <w:gridCol w:w="1318"/>
              <w:gridCol w:w="2375"/>
              <w:gridCol w:w="1077"/>
              <w:gridCol w:w="1287"/>
              <w:gridCol w:w="128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97" w:hRule="exact"/>
                <w:jc w:val="center"/>
              </w:trPr>
              <w:tc>
                <w:tcPr>
                  <w:tcW w:w="70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default" w:ascii="Times New Roman" w:hAnsi="Times New Roman" w:eastAsia="宋体" w:cs="Times New Roman"/>
                      <w:b/>
                      <w:bCs w:val="0"/>
                      <w:color w:val="auto"/>
                      <w:kern w:val="2"/>
                      <w:sz w:val="21"/>
                      <w:szCs w:val="21"/>
                      <w:u w:val="none"/>
                      <w:lang w:val="en-US" w:eastAsia="zh-CN" w:bidi="ar-SA"/>
                    </w:rPr>
                  </w:pPr>
                  <w:r>
                    <w:rPr>
                      <w:rFonts w:hint="default" w:ascii="Times New Roman" w:hAnsi="Times New Roman" w:eastAsia="宋体" w:cs="Times New Roman"/>
                      <w:b/>
                      <w:bCs w:val="0"/>
                      <w:color w:val="auto"/>
                      <w:sz w:val="21"/>
                      <w:szCs w:val="21"/>
                      <w:u w:val="none"/>
                      <w:lang w:val="en-US" w:eastAsia="zh-CN"/>
                    </w:rPr>
                    <w:t>序号</w:t>
                  </w:r>
                </w:p>
              </w:tc>
              <w:tc>
                <w:tcPr>
                  <w:tcW w:w="131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112" w:leftChars="0" w:hanging="80" w:firstLineChars="0"/>
                    <w:jc w:val="center"/>
                    <w:textAlignment w:val="auto"/>
                    <w:outlineLvl w:val="9"/>
                    <w:rPr>
                      <w:rFonts w:hint="default" w:ascii="Times New Roman" w:hAnsi="Times New Roman" w:eastAsia="宋体" w:cs="Times New Roman"/>
                      <w:b/>
                      <w:bCs w:val="0"/>
                      <w:color w:val="auto"/>
                      <w:kern w:val="2"/>
                      <w:sz w:val="21"/>
                      <w:szCs w:val="21"/>
                      <w:u w:val="none"/>
                      <w:lang w:val="en-US" w:eastAsia="zh-CN" w:bidi="ar-SA"/>
                    </w:rPr>
                  </w:pPr>
                  <w:r>
                    <w:rPr>
                      <w:rFonts w:hint="default" w:ascii="Times New Roman" w:hAnsi="Times New Roman" w:eastAsia="宋体" w:cs="Times New Roman"/>
                      <w:b/>
                      <w:bCs w:val="0"/>
                      <w:color w:val="auto"/>
                      <w:sz w:val="21"/>
                      <w:szCs w:val="21"/>
                      <w:u w:val="none"/>
                      <w:lang w:eastAsia="zh-CN"/>
                    </w:rPr>
                    <w:t>监测日期</w:t>
                  </w:r>
                </w:p>
              </w:tc>
              <w:tc>
                <w:tcPr>
                  <w:tcW w:w="237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112" w:leftChars="0" w:hanging="80" w:firstLineChars="0"/>
                    <w:jc w:val="center"/>
                    <w:textAlignment w:val="auto"/>
                    <w:outlineLvl w:val="9"/>
                    <w:rPr>
                      <w:rFonts w:hint="default" w:ascii="Times New Roman" w:hAnsi="Times New Roman" w:eastAsia="宋体" w:cs="Times New Roman"/>
                      <w:b/>
                      <w:bCs w:val="0"/>
                      <w:color w:val="auto"/>
                      <w:kern w:val="2"/>
                      <w:sz w:val="21"/>
                      <w:szCs w:val="21"/>
                      <w:u w:val="none"/>
                      <w:lang w:val="en-US" w:eastAsia="zh-CN" w:bidi="ar-SA"/>
                    </w:rPr>
                  </w:pPr>
                  <w:r>
                    <w:rPr>
                      <w:rFonts w:hint="default" w:ascii="Times New Roman" w:hAnsi="Times New Roman" w:eastAsia="宋体" w:cs="Times New Roman"/>
                      <w:b/>
                      <w:bCs w:val="0"/>
                      <w:color w:val="auto"/>
                      <w:sz w:val="21"/>
                      <w:szCs w:val="21"/>
                      <w:u w:val="none"/>
                    </w:rPr>
                    <w:t>测点位置</w:t>
                  </w:r>
                </w:p>
              </w:tc>
              <w:tc>
                <w:tcPr>
                  <w:tcW w:w="1077" w:type="dxa"/>
                  <w:tcBorders>
                    <w:tl2br w:val="nil"/>
                    <w:tr2bl w:val="nil"/>
                  </w:tcBorders>
                  <w:vAlign w:val="center"/>
                </w:tcPr>
                <w:p>
                  <w:pPr>
                    <w:jc w:val="center"/>
                    <w:rPr>
                      <w:rFonts w:hint="default" w:ascii="Times New Roman" w:hAnsi="Times New Roman" w:eastAsia="宋体" w:cs="Times New Roman"/>
                      <w:b/>
                      <w:bCs w:val="0"/>
                      <w:color w:val="auto"/>
                      <w:kern w:val="2"/>
                      <w:sz w:val="21"/>
                      <w:szCs w:val="21"/>
                      <w:u w:val="none"/>
                      <w:lang w:val="en-US" w:eastAsia="zh-CN" w:bidi="ar-SA"/>
                    </w:rPr>
                  </w:pPr>
                  <w:r>
                    <w:rPr>
                      <w:rFonts w:hint="default" w:ascii="Times New Roman" w:hAnsi="Times New Roman" w:eastAsia="宋体" w:cs="Times New Roman"/>
                      <w:b/>
                      <w:bCs w:val="0"/>
                      <w:color w:val="auto"/>
                      <w:sz w:val="21"/>
                      <w:szCs w:val="21"/>
                      <w:u w:val="none"/>
                    </w:rPr>
                    <w:t>结果</w:t>
                  </w:r>
                </w:p>
              </w:tc>
              <w:tc>
                <w:tcPr>
                  <w:tcW w:w="1287" w:type="dxa"/>
                  <w:tcBorders>
                    <w:tl2br w:val="nil"/>
                    <w:tr2bl w:val="nil"/>
                  </w:tcBorders>
                  <w:vAlign w:val="center"/>
                </w:tcPr>
                <w:p>
                  <w:pPr>
                    <w:jc w:val="center"/>
                    <w:rPr>
                      <w:rFonts w:hint="default" w:ascii="Times New Roman" w:hAnsi="Times New Roman" w:eastAsia="宋体" w:cs="Times New Roman"/>
                      <w:b/>
                      <w:color w:val="auto"/>
                      <w:kern w:val="2"/>
                      <w:sz w:val="21"/>
                      <w:szCs w:val="21"/>
                      <w:lang w:val="en-US" w:eastAsia="zh-CN" w:bidi="ar-SA"/>
                    </w:rPr>
                  </w:pPr>
                  <w:r>
                    <w:rPr>
                      <w:rFonts w:hint="default" w:ascii="Times New Roman" w:hAnsi="Times New Roman" w:eastAsia="宋体" w:cs="Times New Roman"/>
                      <w:b/>
                      <w:color w:val="auto"/>
                      <w:kern w:val="2"/>
                      <w:sz w:val="21"/>
                      <w:szCs w:val="21"/>
                      <w:lang w:val="en-US" w:eastAsia="zh-CN" w:bidi="ar-SA"/>
                    </w:rPr>
                    <w:t>执行标准</w:t>
                  </w:r>
                </w:p>
              </w:tc>
              <w:tc>
                <w:tcPr>
                  <w:tcW w:w="1288" w:type="dxa"/>
                  <w:tcBorders>
                    <w:tl2br w:val="nil"/>
                    <w:tr2bl w:val="nil"/>
                  </w:tcBorders>
                  <w:vAlign w:val="center"/>
                </w:tcPr>
                <w:p>
                  <w:pPr>
                    <w:jc w:val="center"/>
                    <w:rPr>
                      <w:rFonts w:hint="default" w:ascii="Times New Roman" w:hAnsi="Times New Roman" w:eastAsia="宋体" w:cs="Times New Roman"/>
                      <w:b/>
                      <w:color w:val="auto"/>
                      <w:kern w:val="2"/>
                      <w:sz w:val="21"/>
                      <w:szCs w:val="21"/>
                      <w:lang w:val="en-US" w:eastAsia="zh-CN" w:bidi="ar-SA"/>
                    </w:rPr>
                  </w:pPr>
                  <w:r>
                    <w:rPr>
                      <w:rFonts w:hint="default" w:ascii="Times New Roman" w:hAnsi="Times New Roman" w:eastAsia="宋体" w:cs="Times New Roman"/>
                      <w:b/>
                      <w:color w:val="auto"/>
                      <w:kern w:val="2"/>
                      <w:sz w:val="21"/>
                      <w:szCs w:val="21"/>
                      <w:lang w:val="en-US" w:eastAsia="zh-CN" w:bidi="ar-SA"/>
                    </w:rPr>
                    <w:t>达标情况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6" w:hRule="exact"/>
                <w:jc w:val="center"/>
              </w:trPr>
              <w:tc>
                <w:tcPr>
                  <w:tcW w:w="705" w:type="dxa"/>
                  <w:tcBorders>
                    <w:tl2br w:val="nil"/>
                    <w:tr2bl w:val="nil"/>
                  </w:tcBorders>
                  <w:vAlign w:val="center"/>
                </w:tcPr>
                <w:p>
                  <w:pPr>
                    <w:jc w:val="center"/>
                    <w:rPr>
                      <w:rFonts w:hint="default" w:ascii="Times New Roman" w:hAnsi="Times New Roman" w:eastAsia="宋体" w:cs="Times New Roman"/>
                      <w:b w:val="0"/>
                      <w:bCs w:val="0"/>
                      <w:color w:val="auto"/>
                      <w:sz w:val="21"/>
                      <w:szCs w:val="21"/>
                      <w:u w:val="none"/>
                      <w:lang w:val="en-US" w:eastAsia="zh-CN"/>
                    </w:rPr>
                  </w:pPr>
                  <w:r>
                    <w:rPr>
                      <w:rFonts w:hint="default" w:ascii="Times New Roman" w:hAnsi="Times New Roman" w:eastAsia="宋体" w:cs="Times New Roman"/>
                      <w:b w:val="0"/>
                      <w:bCs w:val="0"/>
                      <w:color w:val="auto"/>
                      <w:sz w:val="21"/>
                      <w:szCs w:val="21"/>
                      <w:lang w:val="en-US" w:eastAsia="zh-CN"/>
                    </w:rPr>
                    <w:t>1</w:t>
                  </w:r>
                </w:p>
              </w:tc>
              <w:tc>
                <w:tcPr>
                  <w:tcW w:w="1318" w:type="dxa"/>
                  <w:vMerge w:val="restart"/>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highlight w:val="none"/>
                      <w:lang w:val="en-US" w:eastAsia="zh-CN"/>
                    </w:rPr>
                  </w:pPr>
                  <w:r>
                    <w:rPr>
                      <w:rFonts w:hint="eastAsia" w:ascii="Times New Roman" w:hAnsi="Times New Roman" w:cs="Times New Roman"/>
                      <w:b w:val="0"/>
                      <w:bCs w:val="0"/>
                      <w:color w:val="auto"/>
                      <w:sz w:val="21"/>
                      <w:szCs w:val="21"/>
                      <w:highlight w:val="none"/>
                      <w:lang w:val="en-US" w:eastAsia="zh-CN"/>
                    </w:rPr>
                    <w:t>5</w:t>
                  </w:r>
                  <w:r>
                    <w:rPr>
                      <w:rFonts w:hint="default" w:ascii="Times New Roman" w:hAnsi="Times New Roman" w:eastAsia="宋体" w:cs="Times New Roman"/>
                      <w:b w:val="0"/>
                      <w:bCs w:val="0"/>
                      <w:color w:val="auto"/>
                      <w:sz w:val="21"/>
                      <w:szCs w:val="21"/>
                      <w:highlight w:val="none"/>
                      <w:lang w:val="en-US" w:eastAsia="zh-CN"/>
                    </w:rPr>
                    <w:t>月</w:t>
                  </w:r>
                  <w:r>
                    <w:rPr>
                      <w:rFonts w:hint="eastAsia" w:ascii="Times New Roman" w:hAnsi="Times New Roman" w:cs="Times New Roman"/>
                      <w:b w:val="0"/>
                      <w:bCs w:val="0"/>
                      <w:color w:val="auto"/>
                      <w:sz w:val="21"/>
                      <w:szCs w:val="21"/>
                      <w:highlight w:val="none"/>
                      <w:lang w:val="en-US" w:eastAsia="zh-CN"/>
                    </w:rPr>
                    <w:t>10</w:t>
                  </w:r>
                  <w:r>
                    <w:rPr>
                      <w:rFonts w:hint="default" w:ascii="Times New Roman" w:hAnsi="Times New Roman" w:eastAsia="宋体" w:cs="Times New Roman"/>
                      <w:b w:val="0"/>
                      <w:bCs w:val="0"/>
                      <w:color w:val="auto"/>
                      <w:sz w:val="21"/>
                      <w:szCs w:val="21"/>
                      <w:highlight w:val="none"/>
                      <w:lang w:val="en-US" w:eastAsia="zh-CN"/>
                    </w:rPr>
                    <w:t>日</w:t>
                  </w:r>
                </w:p>
                <w:p>
                  <w:pPr>
                    <w:spacing w:line="240" w:lineRule="auto"/>
                    <w:jc w:val="center"/>
                    <w:rPr>
                      <w:rFonts w:hint="default" w:ascii="Times New Roman" w:hAnsi="Times New Roman" w:eastAsia="宋体" w:cs="Times New Roman"/>
                      <w:b w:val="0"/>
                      <w:bCs w:val="0"/>
                      <w:color w:val="auto"/>
                      <w:sz w:val="21"/>
                      <w:szCs w:val="21"/>
                      <w:u w:val="none"/>
                      <w:lang w:val="en-US" w:eastAsia="zh-CN"/>
                    </w:rPr>
                  </w:pPr>
                  <w:r>
                    <w:rPr>
                      <w:rFonts w:hint="default" w:ascii="Times New Roman" w:hAnsi="Times New Roman" w:eastAsia="宋体" w:cs="Times New Roman"/>
                      <w:b w:val="0"/>
                      <w:bCs w:val="0"/>
                      <w:color w:val="auto"/>
                      <w:sz w:val="21"/>
                      <w:szCs w:val="21"/>
                      <w:highlight w:val="none"/>
                      <w:lang w:val="en-US" w:eastAsia="zh-CN"/>
                    </w:rPr>
                    <w:t>（昼间）</w:t>
                  </w:r>
                </w:p>
              </w:tc>
              <w:tc>
                <w:tcPr>
                  <w:tcW w:w="2375" w:type="dxa"/>
                  <w:tcBorders>
                    <w:tl2br w:val="nil"/>
                    <w:tr2bl w:val="nil"/>
                  </w:tcBorders>
                  <w:vAlign w:val="center"/>
                </w:tcPr>
                <w:p>
                  <w:pPr>
                    <w:jc w:val="center"/>
                    <w:rPr>
                      <w:rFonts w:hint="default" w:ascii="Times New Roman" w:hAnsi="Times New Roman" w:eastAsia="宋体" w:cs="Times New Roman"/>
                      <w:b w:val="0"/>
                      <w:bCs w:val="0"/>
                      <w:color w:val="auto"/>
                      <w:sz w:val="21"/>
                      <w:szCs w:val="21"/>
                      <w:u w:val="none"/>
                      <w:lang w:eastAsia="zh-CN"/>
                    </w:rPr>
                  </w:pPr>
                  <w:r>
                    <w:rPr>
                      <w:rFonts w:hint="default" w:ascii="Times New Roman" w:hAnsi="Times New Roman" w:eastAsia="宋体" w:cs="Times New Roman"/>
                      <w:b w:val="0"/>
                      <w:bCs w:val="0"/>
                      <w:color w:val="auto"/>
                      <w:sz w:val="21"/>
                      <w:szCs w:val="21"/>
                      <w:u w:val="none"/>
                      <w:lang w:eastAsia="zh-CN"/>
                    </w:rPr>
                    <w:t>苟家庙塬南组</w:t>
                  </w:r>
                </w:p>
              </w:tc>
              <w:tc>
                <w:tcPr>
                  <w:tcW w:w="1077" w:type="dxa"/>
                  <w:tcBorders>
                    <w:tl2br w:val="nil"/>
                    <w:tr2bl w:val="nil"/>
                  </w:tcBorders>
                  <w:vAlign w:val="center"/>
                </w:tcPr>
                <w:p>
                  <w:pPr>
                    <w:jc w:val="center"/>
                    <w:rPr>
                      <w:rFonts w:hint="default" w:ascii="Times New Roman" w:hAnsi="Times New Roman" w:eastAsia="宋体" w:cs="Times New Roman"/>
                      <w:b w:val="0"/>
                      <w:bCs w:val="0"/>
                      <w:color w:val="auto"/>
                      <w:kern w:val="2"/>
                      <w:sz w:val="21"/>
                      <w:szCs w:val="21"/>
                      <w:lang w:val="en-US" w:eastAsia="zh-CN" w:bidi="ar-SA"/>
                    </w:rPr>
                  </w:pPr>
                  <w:r>
                    <w:rPr>
                      <w:rFonts w:hint="eastAsia" w:ascii="Times New Roman" w:hAnsi="Times New Roman" w:cs="Times New Roman"/>
                      <w:b w:val="0"/>
                      <w:bCs w:val="0"/>
                      <w:color w:val="auto"/>
                      <w:sz w:val="21"/>
                      <w:szCs w:val="21"/>
                      <w:lang w:val="en-US" w:eastAsia="zh-CN"/>
                    </w:rPr>
                    <w:t>53</w:t>
                  </w:r>
                </w:p>
              </w:tc>
              <w:tc>
                <w:tcPr>
                  <w:tcW w:w="1287"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kern w:val="2"/>
                      <w:sz w:val="21"/>
                      <w:szCs w:val="21"/>
                      <w:u w:val="none"/>
                      <w:lang w:val="en-US" w:eastAsia="zh-CN" w:bidi="ar-SA"/>
                    </w:rPr>
                  </w:pPr>
                  <w:r>
                    <w:rPr>
                      <w:rFonts w:hint="default" w:ascii="Times New Roman" w:hAnsi="Times New Roman" w:eastAsia="宋体" w:cs="Times New Roman"/>
                      <w:b w:val="0"/>
                      <w:bCs w:val="0"/>
                      <w:color w:val="auto"/>
                      <w:sz w:val="21"/>
                      <w:szCs w:val="21"/>
                      <w:lang w:val="en-US" w:eastAsia="zh-CN"/>
                    </w:rPr>
                    <w:t>60</w:t>
                  </w:r>
                </w:p>
              </w:tc>
              <w:tc>
                <w:tcPr>
                  <w:tcW w:w="1288"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4" w:hRule="exact"/>
                <w:jc w:val="center"/>
              </w:trPr>
              <w:tc>
                <w:tcPr>
                  <w:tcW w:w="705"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w:t>
                  </w:r>
                </w:p>
              </w:tc>
              <w:tc>
                <w:tcPr>
                  <w:tcW w:w="1318" w:type="dxa"/>
                  <w:vMerge w:val="continue"/>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u w:val="none"/>
                      <w:lang w:eastAsia="zh-CN"/>
                    </w:rPr>
                  </w:pPr>
                </w:p>
              </w:tc>
              <w:tc>
                <w:tcPr>
                  <w:tcW w:w="2375" w:type="dxa"/>
                  <w:tcBorders>
                    <w:tl2br w:val="nil"/>
                    <w:tr2bl w:val="nil"/>
                  </w:tcBorders>
                  <w:vAlign w:val="center"/>
                </w:tcPr>
                <w:p>
                  <w:pPr>
                    <w:jc w:val="center"/>
                    <w:rPr>
                      <w:rFonts w:hint="default" w:ascii="Times New Roman" w:hAnsi="Times New Roman" w:eastAsia="宋体" w:cs="Times New Roman"/>
                      <w:b w:val="0"/>
                      <w:bCs w:val="0"/>
                      <w:color w:val="auto"/>
                      <w:kern w:val="2"/>
                      <w:sz w:val="21"/>
                      <w:szCs w:val="21"/>
                      <w:u w:val="none"/>
                      <w:lang w:val="en-US" w:eastAsia="zh-CN" w:bidi="ar-SA"/>
                    </w:rPr>
                  </w:pPr>
                  <w:r>
                    <w:rPr>
                      <w:rFonts w:hint="default" w:ascii="Times New Roman" w:hAnsi="Times New Roman" w:eastAsia="宋体" w:cs="Times New Roman"/>
                      <w:b w:val="0"/>
                      <w:bCs w:val="0"/>
                      <w:color w:val="auto"/>
                      <w:sz w:val="21"/>
                      <w:szCs w:val="21"/>
                      <w:u w:val="none"/>
                      <w:lang w:eastAsia="zh-CN"/>
                    </w:rPr>
                    <w:t>苟家庙塬北组</w:t>
                  </w:r>
                </w:p>
              </w:tc>
              <w:tc>
                <w:tcPr>
                  <w:tcW w:w="1077" w:type="dxa"/>
                  <w:tcBorders>
                    <w:tl2br w:val="nil"/>
                    <w:tr2bl w:val="nil"/>
                  </w:tcBorders>
                  <w:vAlign w:val="center"/>
                </w:tcPr>
                <w:p>
                  <w:pPr>
                    <w:jc w:val="center"/>
                    <w:rPr>
                      <w:rFonts w:hint="default" w:ascii="Times New Roman" w:hAnsi="Times New Roman" w:eastAsia="宋体" w:cs="Times New Roman"/>
                      <w:b w:val="0"/>
                      <w:bCs w:val="0"/>
                      <w:color w:val="auto"/>
                      <w:kern w:val="2"/>
                      <w:sz w:val="21"/>
                      <w:szCs w:val="21"/>
                      <w:lang w:val="en-US" w:eastAsia="zh-CN" w:bidi="ar-SA"/>
                    </w:rPr>
                  </w:pPr>
                  <w:r>
                    <w:rPr>
                      <w:rFonts w:hint="eastAsia" w:ascii="Times New Roman" w:hAnsi="Times New Roman" w:cs="Times New Roman"/>
                      <w:b w:val="0"/>
                      <w:bCs w:val="0"/>
                      <w:color w:val="auto"/>
                      <w:sz w:val="21"/>
                      <w:szCs w:val="21"/>
                      <w:lang w:val="en-US" w:eastAsia="zh-CN"/>
                    </w:rPr>
                    <w:t>51</w:t>
                  </w:r>
                </w:p>
              </w:tc>
              <w:tc>
                <w:tcPr>
                  <w:tcW w:w="1287"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kern w:val="2"/>
                      <w:sz w:val="21"/>
                      <w:szCs w:val="21"/>
                      <w:u w:val="none"/>
                      <w:lang w:val="en-US" w:eastAsia="zh-CN" w:bidi="ar-SA"/>
                    </w:rPr>
                  </w:pPr>
                  <w:r>
                    <w:rPr>
                      <w:rFonts w:hint="default" w:ascii="Times New Roman" w:hAnsi="Times New Roman" w:eastAsia="宋体" w:cs="Times New Roman"/>
                      <w:b w:val="0"/>
                      <w:bCs w:val="0"/>
                      <w:color w:val="auto"/>
                      <w:sz w:val="21"/>
                      <w:szCs w:val="21"/>
                      <w:lang w:val="en-US" w:eastAsia="zh-CN"/>
                    </w:rPr>
                    <w:t>60</w:t>
                  </w:r>
                </w:p>
              </w:tc>
              <w:tc>
                <w:tcPr>
                  <w:tcW w:w="1288"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6" w:hRule="exact"/>
                <w:jc w:val="center"/>
              </w:trPr>
              <w:tc>
                <w:tcPr>
                  <w:tcW w:w="70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jc w:val="center"/>
                    <w:textAlignment w:val="auto"/>
                    <w:outlineLvl w:val="9"/>
                    <w:rPr>
                      <w:rFonts w:hint="default" w:ascii="Times New Roman" w:hAnsi="Times New Roman" w:eastAsia="宋体" w:cs="Times New Roman"/>
                      <w:b/>
                      <w:bCs w:val="0"/>
                      <w:color w:val="auto"/>
                      <w:sz w:val="21"/>
                      <w:szCs w:val="21"/>
                      <w:u w:val="none"/>
                      <w:lang w:val="en-US" w:eastAsia="zh-CN"/>
                    </w:rPr>
                  </w:pPr>
                  <w:r>
                    <w:rPr>
                      <w:rFonts w:hint="default" w:ascii="Times New Roman" w:hAnsi="Times New Roman" w:eastAsia="宋体" w:cs="Times New Roman"/>
                      <w:b/>
                      <w:bCs w:val="0"/>
                      <w:color w:val="auto"/>
                      <w:sz w:val="21"/>
                      <w:szCs w:val="21"/>
                      <w:u w:val="none"/>
                      <w:lang w:val="en-US" w:eastAsia="zh-CN"/>
                    </w:rPr>
                    <w:t>序号</w:t>
                  </w:r>
                </w:p>
              </w:tc>
              <w:tc>
                <w:tcPr>
                  <w:tcW w:w="1318"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112" w:leftChars="0" w:hanging="80" w:firstLineChars="0"/>
                    <w:jc w:val="center"/>
                    <w:textAlignment w:val="auto"/>
                    <w:outlineLvl w:val="9"/>
                    <w:rPr>
                      <w:rFonts w:hint="default" w:ascii="Times New Roman" w:hAnsi="Times New Roman" w:eastAsia="宋体" w:cs="Times New Roman"/>
                      <w:b/>
                      <w:bCs w:val="0"/>
                      <w:color w:val="auto"/>
                      <w:sz w:val="21"/>
                      <w:szCs w:val="21"/>
                      <w:u w:val="none"/>
                      <w:lang w:eastAsia="zh-CN"/>
                    </w:rPr>
                  </w:pPr>
                  <w:r>
                    <w:rPr>
                      <w:rFonts w:hint="default" w:ascii="Times New Roman" w:hAnsi="Times New Roman" w:eastAsia="宋体" w:cs="Times New Roman"/>
                      <w:b/>
                      <w:bCs w:val="0"/>
                      <w:color w:val="auto"/>
                      <w:sz w:val="21"/>
                      <w:szCs w:val="21"/>
                      <w:u w:val="none"/>
                      <w:lang w:eastAsia="zh-CN"/>
                    </w:rPr>
                    <w:t>监测日期</w:t>
                  </w:r>
                </w:p>
              </w:tc>
              <w:tc>
                <w:tcPr>
                  <w:tcW w:w="2375" w:type="dxa"/>
                  <w:tcBorders>
                    <w:tl2br w:val="nil"/>
                    <w:tr2bl w:val="nil"/>
                  </w:tcBorders>
                  <w:vAlign w:val="center"/>
                </w:tcPr>
                <w:p>
                  <w:pPr>
                    <w:keepNext w:val="0"/>
                    <w:keepLines w:val="0"/>
                    <w:pageBreakBefore w:val="0"/>
                    <w:widowControl w:val="0"/>
                    <w:kinsoku/>
                    <w:wordWrap/>
                    <w:overflowPunct/>
                    <w:topLinePunct w:val="0"/>
                    <w:autoSpaceDE/>
                    <w:autoSpaceDN/>
                    <w:bidi w:val="0"/>
                    <w:adjustRightInd/>
                    <w:snapToGrid/>
                    <w:spacing w:line="240" w:lineRule="auto"/>
                    <w:ind w:left="112" w:leftChars="0" w:hanging="80" w:firstLineChars="0"/>
                    <w:jc w:val="center"/>
                    <w:textAlignment w:val="auto"/>
                    <w:outlineLvl w:val="9"/>
                    <w:rPr>
                      <w:rFonts w:hint="default" w:ascii="Times New Roman" w:hAnsi="Times New Roman" w:eastAsia="宋体" w:cs="Times New Roman"/>
                      <w:b/>
                      <w:bCs w:val="0"/>
                      <w:color w:val="auto"/>
                      <w:sz w:val="21"/>
                      <w:szCs w:val="21"/>
                      <w:u w:val="none"/>
                    </w:rPr>
                  </w:pPr>
                  <w:r>
                    <w:rPr>
                      <w:rFonts w:hint="default" w:ascii="Times New Roman" w:hAnsi="Times New Roman" w:eastAsia="宋体" w:cs="Times New Roman"/>
                      <w:b/>
                      <w:bCs w:val="0"/>
                      <w:color w:val="auto"/>
                      <w:sz w:val="21"/>
                      <w:szCs w:val="21"/>
                      <w:u w:val="none"/>
                    </w:rPr>
                    <w:t>测点位置</w:t>
                  </w:r>
                </w:p>
              </w:tc>
              <w:tc>
                <w:tcPr>
                  <w:tcW w:w="1077" w:type="dxa"/>
                  <w:tcBorders>
                    <w:tl2br w:val="nil"/>
                    <w:tr2bl w:val="nil"/>
                  </w:tcBorders>
                  <w:vAlign w:val="center"/>
                </w:tcPr>
                <w:p>
                  <w:pPr>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bCs w:val="0"/>
                      <w:color w:val="auto"/>
                      <w:sz w:val="21"/>
                      <w:szCs w:val="21"/>
                      <w:u w:val="none"/>
                    </w:rPr>
                    <w:t>结果</w:t>
                  </w:r>
                </w:p>
              </w:tc>
              <w:tc>
                <w:tcPr>
                  <w:tcW w:w="1287" w:type="dxa"/>
                  <w:tcBorders>
                    <w:tl2br w:val="nil"/>
                    <w:tr2bl w:val="nil"/>
                  </w:tcBorders>
                  <w:vAlign w:val="center"/>
                </w:tcPr>
                <w:p>
                  <w:pPr>
                    <w:jc w:val="center"/>
                    <w:rPr>
                      <w:rFonts w:hint="default" w:ascii="Times New Roman" w:hAnsi="Times New Roman" w:eastAsia="宋体" w:cs="Times New Roman"/>
                      <w:b/>
                      <w:bCs w:val="0"/>
                      <w:color w:val="auto"/>
                      <w:sz w:val="21"/>
                      <w:szCs w:val="21"/>
                      <w:u w:val="none"/>
                    </w:rPr>
                  </w:pPr>
                  <w:r>
                    <w:rPr>
                      <w:rFonts w:hint="default" w:ascii="Times New Roman" w:hAnsi="Times New Roman" w:eastAsia="宋体" w:cs="Times New Roman"/>
                      <w:b/>
                      <w:color w:val="auto"/>
                      <w:kern w:val="2"/>
                      <w:sz w:val="21"/>
                      <w:szCs w:val="21"/>
                      <w:lang w:val="en-US" w:eastAsia="zh-CN" w:bidi="ar-SA"/>
                    </w:rPr>
                    <w:t>执行标准</w:t>
                  </w:r>
                </w:p>
              </w:tc>
              <w:tc>
                <w:tcPr>
                  <w:tcW w:w="1288" w:type="dxa"/>
                  <w:tcBorders>
                    <w:tl2br w:val="nil"/>
                    <w:tr2bl w:val="nil"/>
                  </w:tcBorders>
                  <w:vAlign w:val="center"/>
                </w:tcPr>
                <w:p>
                  <w:pPr>
                    <w:jc w:val="center"/>
                    <w:rPr>
                      <w:rFonts w:hint="default" w:ascii="Times New Roman" w:hAnsi="Times New Roman" w:eastAsia="宋体" w:cs="Times New Roman"/>
                      <w:b/>
                      <w:bCs w:val="0"/>
                      <w:color w:val="auto"/>
                      <w:sz w:val="21"/>
                      <w:szCs w:val="21"/>
                      <w:u w:val="none"/>
                    </w:rPr>
                  </w:pPr>
                  <w:r>
                    <w:rPr>
                      <w:rFonts w:hint="default" w:ascii="Times New Roman" w:hAnsi="Times New Roman" w:eastAsia="宋体" w:cs="Times New Roman"/>
                      <w:b/>
                      <w:color w:val="auto"/>
                      <w:kern w:val="2"/>
                      <w:sz w:val="21"/>
                      <w:szCs w:val="21"/>
                      <w:lang w:val="en-US" w:eastAsia="zh-CN" w:bidi="ar-SA"/>
                    </w:rPr>
                    <w:t>达标情况</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7" w:hRule="exact"/>
                <w:jc w:val="center"/>
              </w:trPr>
              <w:tc>
                <w:tcPr>
                  <w:tcW w:w="705" w:type="dxa"/>
                  <w:tcBorders>
                    <w:tl2br w:val="nil"/>
                    <w:tr2bl w:val="nil"/>
                  </w:tcBorders>
                  <w:vAlign w:val="center"/>
                </w:tcPr>
                <w:p>
                  <w:pPr>
                    <w:jc w:val="center"/>
                    <w:rPr>
                      <w:rFonts w:hint="default" w:ascii="Times New Roman" w:hAnsi="Times New Roman" w:eastAsia="宋体" w:cs="Times New Roman"/>
                      <w:b w:val="0"/>
                      <w:bCs w:val="0"/>
                      <w:color w:val="auto"/>
                      <w:sz w:val="21"/>
                      <w:szCs w:val="21"/>
                      <w:u w:val="none"/>
                      <w:lang w:val="en-US" w:eastAsia="zh-CN"/>
                    </w:rPr>
                  </w:pPr>
                  <w:r>
                    <w:rPr>
                      <w:rFonts w:hint="default" w:ascii="Times New Roman" w:hAnsi="Times New Roman" w:eastAsia="宋体" w:cs="Times New Roman"/>
                      <w:b w:val="0"/>
                      <w:bCs w:val="0"/>
                      <w:color w:val="auto"/>
                      <w:sz w:val="21"/>
                      <w:szCs w:val="21"/>
                      <w:lang w:val="en-US" w:eastAsia="zh-CN"/>
                    </w:rPr>
                    <w:t>1</w:t>
                  </w:r>
                </w:p>
              </w:tc>
              <w:tc>
                <w:tcPr>
                  <w:tcW w:w="1318" w:type="dxa"/>
                  <w:vMerge w:val="restart"/>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lang w:val="en-US" w:eastAsia="zh-CN"/>
                    </w:rPr>
                  </w:pPr>
                  <w:r>
                    <w:rPr>
                      <w:rFonts w:hint="eastAsia" w:ascii="Times New Roman" w:hAnsi="Times New Roman" w:cs="Times New Roman"/>
                      <w:b w:val="0"/>
                      <w:bCs w:val="0"/>
                      <w:color w:val="auto"/>
                      <w:sz w:val="21"/>
                      <w:szCs w:val="21"/>
                      <w:highlight w:val="none"/>
                      <w:lang w:val="en-US" w:eastAsia="zh-CN"/>
                    </w:rPr>
                    <w:t>5</w:t>
                  </w:r>
                  <w:r>
                    <w:rPr>
                      <w:rFonts w:hint="default" w:ascii="Times New Roman" w:hAnsi="Times New Roman" w:eastAsia="宋体" w:cs="Times New Roman"/>
                      <w:b w:val="0"/>
                      <w:bCs w:val="0"/>
                      <w:color w:val="auto"/>
                      <w:sz w:val="21"/>
                      <w:szCs w:val="21"/>
                      <w:highlight w:val="none"/>
                      <w:lang w:val="en-US" w:eastAsia="zh-CN"/>
                    </w:rPr>
                    <w:t>月</w:t>
                  </w:r>
                  <w:r>
                    <w:rPr>
                      <w:rFonts w:hint="eastAsia" w:ascii="Times New Roman" w:hAnsi="Times New Roman" w:cs="Times New Roman"/>
                      <w:b w:val="0"/>
                      <w:bCs w:val="0"/>
                      <w:color w:val="auto"/>
                      <w:sz w:val="21"/>
                      <w:szCs w:val="21"/>
                      <w:highlight w:val="none"/>
                      <w:lang w:val="en-US" w:eastAsia="zh-CN"/>
                    </w:rPr>
                    <w:t>10</w:t>
                  </w:r>
                  <w:r>
                    <w:rPr>
                      <w:rFonts w:hint="default" w:ascii="Times New Roman" w:hAnsi="Times New Roman" w:eastAsia="宋体" w:cs="Times New Roman"/>
                      <w:b w:val="0"/>
                      <w:bCs w:val="0"/>
                      <w:color w:val="auto"/>
                      <w:sz w:val="21"/>
                      <w:szCs w:val="21"/>
                      <w:highlight w:val="none"/>
                      <w:lang w:val="en-US" w:eastAsia="zh-CN"/>
                    </w:rPr>
                    <w:t>日（夜间）</w:t>
                  </w:r>
                </w:p>
              </w:tc>
              <w:tc>
                <w:tcPr>
                  <w:tcW w:w="2375" w:type="dxa"/>
                  <w:tcBorders>
                    <w:tl2br w:val="nil"/>
                    <w:tr2bl w:val="nil"/>
                  </w:tcBorders>
                  <w:vAlign w:val="center"/>
                </w:tcPr>
                <w:p>
                  <w:pPr>
                    <w:jc w:val="center"/>
                    <w:rPr>
                      <w:rFonts w:hint="default" w:ascii="Times New Roman" w:hAnsi="Times New Roman" w:eastAsia="宋体" w:cs="Times New Roman"/>
                      <w:b w:val="0"/>
                      <w:bCs w:val="0"/>
                      <w:color w:val="auto"/>
                      <w:sz w:val="21"/>
                      <w:szCs w:val="21"/>
                      <w:u w:val="none"/>
                    </w:rPr>
                  </w:pPr>
                  <w:r>
                    <w:rPr>
                      <w:rFonts w:hint="default" w:ascii="Times New Roman" w:hAnsi="Times New Roman" w:eastAsia="宋体" w:cs="Times New Roman"/>
                      <w:b w:val="0"/>
                      <w:bCs w:val="0"/>
                      <w:color w:val="auto"/>
                      <w:sz w:val="21"/>
                      <w:szCs w:val="21"/>
                      <w:u w:val="none"/>
                      <w:lang w:eastAsia="zh-CN"/>
                    </w:rPr>
                    <w:t>苟家庙塬南组</w:t>
                  </w:r>
                </w:p>
              </w:tc>
              <w:tc>
                <w:tcPr>
                  <w:tcW w:w="1077"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eastAsia" w:ascii="Times New Roman" w:hAnsi="Times New Roman" w:cs="Times New Roman"/>
                      <w:b w:val="0"/>
                      <w:bCs w:val="0"/>
                      <w:color w:val="auto"/>
                      <w:sz w:val="21"/>
                      <w:szCs w:val="21"/>
                      <w:lang w:val="en-US" w:eastAsia="zh-CN"/>
                    </w:rPr>
                    <w:t>46</w:t>
                  </w:r>
                </w:p>
              </w:tc>
              <w:tc>
                <w:tcPr>
                  <w:tcW w:w="1287"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u w:val="none"/>
                      <w:lang w:val="en-US"/>
                    </w:rPr>
                  </w:pPr>
                  <w:r>
                    <w:rPr>
                      <w:rFonts w:hint="default" w:ascii="Times New Roman" w:hAnsi="Times New Roman" w:eastAsia="宋体" w:cs="Times New Roman"/>
                      <w:b w:val="0"/>
                      <w:bCs w:val="0"/>
                      <w:color w:val="auto"/>
                      <w:sz w:val="21"/>
                      <w:szCs w:val="21"/>
                      <w:lang w:val="en-US" w:eastAsia="zh-CN"/>
                    </w:rPr>
                    <w:t>50</w:t>
                  </w:r>
                </w:p>
              </w:tc>
              <w:tc>
                <w:tcPr>
                  <w:tcW w:w="1288"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7" w:hRule="exact"/>
                <w:jc w:val="center"/>
              </w:trPr>
              <w:tc>
                <w:tcPr>
                  <w:tcW w:w="705"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2</w:t>
                  </w:r>
                </w:p>
              </w:tc>
              <w:tc>
                <w:tcPr>
                  <w:tcW w:w="1318" w:type="dxa"/>
                  <w:vMerge w:val="continue"/>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highlight w:val="none"/>
                      <w:lang w:val="en-US" w:eastAsia="zh-CN"/>
                    </w:rPr>
                  </w:pPr>
                </w:p>
              </w:tc>
              <w:tc>
                <w:tcPr>
                  <w:tcW w:w="2375" w:type="dxa"/>
                  <w:tcBorders>
                    <w:tl2br w:val="nil"/>
                    <w:tr2bl w:val="nil"/>
                  </w:tcBorders>
                  <w:vAlign w:val="center"/>
                </w:tcPr>
                <w:p>
                  <w:pPr>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u w:val="none"/>
                      <w:lang w:eastAsia="zh-CN"/>
                    </w:rPr>
                    <w:t>苟家庙塬北组</w:t>
                  </w:r>
                </w:p>
              </w:tc>
              <w:tc>
                <w:tcPr>
                  <w:tcW w:w="1077"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kern w:val="2"/>
                      <w:sz w:val="21"/>
                      <w:szCs w:val="21"/>
                      <w:u w:val="none"/>
                      <w:lang w:val="en-US" w:eastAsia="zh-CN" w:bidi="ar-SA"/>
                    </w:rPr>
                  </w:pPr>
                  <w:r>
                    <w:rPr>
                      <w:rFonts w:hint="eastAsia" w:ascii="Times New Roman" w:hAnsi="Times New Roman" w:cs="Times New Roman"/>
                      <w:b w:val="0"/>
                      <w:bCs w:val="0"/>
                      <w:color w:val="auto"/>
                      <w:sz w:val="21"/>
                      <w:szCs w:val="21"/>
                      <w:u w:val="none"/>
                      <w:lang w:val="en-US" w:eastAsia="zh-CN"/>
                    </w:rPr>
                    <w:t>45</w:t>
                  </w:r>
                </w:p>
              </w:tc>
              <w:tc>
                <w:tcPr>
                  <w:tcW w:w="1287"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kern w:val="2"/>
                      <w:sz w:val="21"/>
                      <w:szCs w:val="21"/>
                      <w:u w:val="none"/>
                      <w:lang w:val="en-US" w:eastAsia="zh-CN" w:bidi="ar-SA"/>
                    </w:rPr>
                  </w:pPr>
                  <w:r>
                    <w:rPr>
                      <w:rFonts w:hint="default" w:ascii="Times New Roman" w:hAnsi="Times New Roman" w:eastAsia="宋体" w:cs="Times New Roman"/>
                      <w:b w:val="0"/>
                      <w:bCs w:val="0"/>
                      <w:color w:val="auto"/>
                      <w:sz w:val="21"/>
                      <w:szCs w:val="21"/>
                      <w:lang w:val="en-US" w:eastAsia="zh-CN"/>
                    </w:rPr>
                    <w:t>50</w:t>
                  </w:r>
                </w:p>
              </w:tc>
              <w:tc>
                <w:tcPr>
                  <w:tcW w:w="1288" w:type="dxa"/>
                  <w:tcBorders>
                    <w:tl2br w:val="nil"/>
                    <w:tr2bl w:val="nil"/>
                  </w:tcBorders>
                  <w:vAlign w:val="center"/>
                </w:tcPr>
                <w:p>
                  <w:pPr>
                    <w:spacing w:line="240" w:lineRule="auto"/>
                    <w:jc w:val="center"/>
                    <w:rPr>
                      <w:rFonts w:hint="default" w:ascii="Times New Roman" w:hAnsi="Times New Roman" w:eastAsia="宋体" w:cs="Times New Roman"/>
                      <w:b w:val="0"/>
                      <w:bCs w:val="0"/>
                      <w:color w:val="auto"/>
                      <w:sz w:val="21"/>
                      <w:szCs w:val="21"/>
                      <w:lang w:val="en-US" w:eastAsia="zh-CN"/>
                    </w:rPr>
                  </w:pPr>
                  <w:r>
                    <w:rPr>
                      <w:rFonts w:hint="default" w:ascii="Times New Roman" w:hAnsi="Times New Roman" w:eastAsia="宋体" w:cs="Times New Roman"/>
                      <w:b w:val="0"/>
                      <w:bCs w:val="0"/>
                      <w:color w:val="auto"/>
                      <w:sz w:val="21"/>
                      <w:szCs w:val="21"/>
                      <w:lang w:val="en-US" w:eastAsia="zh-CN"/>
                    </w:rPr>
                    <w:t>达标</w:t>
                  </w:r>
                </w:p>
              </w:tc>
            </w:tr>
          </w:tbl>
          <w:p>
            <w:pPr>
              <w:bidi w:val="0"/>
              <w:spacing w:line="360" w:lineRule="auto"/>
              <w:ind w:firstLine="480"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从监测结果可以看出，</w:t>
            </w:r>
            <w:r>
              <w:rPr>
                <w:rFonts w:hint="default" w:ascii="Times New Roman" w:hAnsi="Times New Roman" w:eastAsia="宋体" w:cs="Times New Roman"/>
                <w:color w:val="auto"/>
                <w:sz w:val="24"/>
                <w:szCs w:val="24"/>
                <w:lang w:eastAsia="zh-CN"/>
              </w:rPr>
              <w:t>项目环境敏感目标</w:t>
            </w:r>
            <w:r>
              <w:rPr>
                <w:rFonts w:hint="default" w:ascii="Times New Roman" w:hAnsi="Times New Roman" w:eastAsia="宋体" w:cs="Times New Roman"/>
                <w:color w:val="auto"/>
                <w:sz w:val="24"/>
                <w:szCs w:val="24"/>
                <w:lang w:val="en-US" w:eastAsia="zh-CN"/>
              </w:rPr>
              <w:t>现状满足《声环境质量标准》（GB3096-2008）2类区标准</w:t>
            </w:r>
            <w:r>
              <w:rPr>
                <w:rFonts w:hint="default" w:ascii="Times New Roman" w:hAnsi="Times New Roman" w:eastAsia="宋体" w:cs="Times New Roman"/>
                <w:color w:val="auto"/>
                <w:sz w:val="24"/>
                <w:szCs w:val="24"/>
              </w:rPr>
              <w:t>（昼间</w:t>
            </w:r>
            <w:r>
              <w:rPr>
                <w:rFonts w:hint="default" w:ascii="Times New Roman" w:hAnsi="Times New Roman" w:eastAsia="宋体" w:cs="Times New Roman"/>
                <w:color w:val="auto"/>
                <w:sz w:val="24"/>
                <w:szCs w:val="24"/>
                <w:lang w:val="en-US" w:eastAsia="zh-CN"/>
              </w:rPr>
              <w:t>60</w:t>
            </w:r>
            <w:r>
              <w:rPr>
                <w:rFonts w:hint="default" w:ascii="Times New Roman" w:hAnsi="Times New Roman" w:eastAsia="宋体" w:cs="Times New Roman"/>
                <w:color w:val="auto"/>
                <w:sz w:val="24"/>
                <w:szCs w:val="24"/>
              </w:rPr>
              <w:t>dB(A)，夜间</w:t>
            </w:r>
            <w:r>
              <w:rPr>
                <w:rFonts w:hint="default" w:ascii="Times New Roman" w:hAnsi="Times New Roman" w:eastAsia="宋体" w:cs="Times New Roman"/>
                <w:color w:val="auto"/>
                <w:sz w:val="24"/>
                <w:szCs w:val="24"/>
                <w:lang w:val="en-US" w:eastAsia="zh-CN"/>
              </w:rPr>
              <w:t>50</w:t>
            </w:r>
            <w:r>
              <w:rPr>
                <w:rFonts w:hint="default" w:ascii="Times New Roman" w:hAnsi="Times New Roman" w:eastAsia="宋体" w:cs="Times New Roman"/>
                <w:color w:val="auto"/>
                <w:sz w:val="24"/>
                <w:szCs w:val="24"/>
              </w:rPr>
              <w:t>dB(A)）</w:t>
            </w:r>
            <w:r>
              <w:rPr>
                <w:rFonts w:hint="default" w:ascii="Times New Roman" w:hAnsi="Times New Roman" w:eastAsia="宋体" w:cs="Times New Roman"/>
                <w:color w:val="auto"/>
                <w:sz w:val="24"/>
                <w:szCs w:val="24"/>
                <w:lang w:val="en-US" w:eastAsia="zh-CN"/>
              </w:rPr>
              <w:t>，项目所在地</w:t>
            </w:r>
            <w:r>
              <w:rPr>
                <w:rFonts w:hint="default" w:ascii="Times New Roman" w:hAnsi="Times New Roman" w:eastAsia="宋体" w:cs="Times New Roman"/>
                <w:color w:val="auto"/>
                <w:sz w:val="24"/>
                <w:szCs w:val="24"/>
              </w:rPr>
              <w:t>声环境质量现状良好</w:t>
            </w:r>
            <w:r>
              <w:rPr>
                <w:rFonts w:hint="default" w:ascii="Times New Roman" w:hAnsi="Times New Roman" w:eastAsia="宋体" w:cs="Times New Roman"/>
                <w:color w:val="auto"/>
                <w:sz w:val="24"/>
                <w:szCs w:val="24"/>
                <w:lang w:eastAsia="zh-CN"/>
              </w:rPr>
              <w:t>（详见附件</w:t>
            </w:r>
            <w:r>
              <w:rPr>
                <w:rFonts w:hint="eastAsia" w:ascii="Times New Roman" w:hAnsi="Times New Roman" w:cs="Times New Roman"/>
                <w:color w:val="auto"/>
                <w:sz w:val="24"/>
                <w:szCs w:val="24"/>
                <w:lang w:val="en-US" w:eastAsia="zh-CN"/>
              </w:rPr>
              <w:t>4</w:t>
            </w:r>
            <w:r>
              <w:rPr>
                <w:rFonts w:hint="default" w:ascii="Times New Roman" w:hAnsi="Times New Roman" w:eastAsia="宋体" w:cs="Times New Roman"/>
                <w:color w:val="auto"/>
                <w:sz w:val="24"/>
                <w:szCs w:val="24"/>
                <w:lang w:val="en-US" w:eastAsia="zh-CN"/>
              </w:rPr>
              <w:t>现状</w:t>
            </w:r>
            <w:r>
              <w:rPr>
                <w:rFonts w:hint="default" w:ascii="Times New Roman" w:hAnsi="Times New Roman" w:eastAsia="宋体" w:cs="Times New Roman"/>
                <w:color w:val="auto"/>
                <w:sz w:val="24"/>
                <w:szCs w:val="24"/>
                <w:lang w:eastAsia="zh-CN"/>
              </w:rPr>
              <w:t>监测报告）</w:t>
            </w:r>
            <w:r>
              <w:rPr>
                <w:rFonts w:hint="default" w:ascii="Times New Roman" w:hAnsi="Times New Roman" w:eastAsia="宋体" w:cs="Times New Roman"/>
                <w:color w:val="auto"/>
                <w:sz w:val="24"/>
                <w:szCs w:val="24"/>
              </w:rPr>
              <w:t>。</w:t>
            </w:r>
          </w:p>
          <w:p>
            <w:pPr>
              <w:numPr>
                <w:ilvl w:val="0"/>
                <w:numId w:val="0"/>
              </w:numPr>
              <w:spacing w:line="360" w:lineRule="auto"/>
              <w:ind w:firstLine="481" w:firstLineChars="200"/>
              <w:rPr>
                <w:rFonts w:hint="default" w:ascii="Times New Roman" w:hAnsi="Times New Roman" w:eastAsia="宋体" w:cs="Times New Roman"/>
                <w:b/>
                <w:bCs/>
                <w:color w:val="auto"/>
                <w:sz w:val="24"/>
                <w:szCs w:val="24"/>
                <w:lang w:val="en-US" w:eastAsia="zh-CN"/>
              </w:rPr>
            </w:pPr>
            <w:r>
              <w:rPr>
                <w:rFonts w:hint="eastAsia" w:ascii="Times New Roman" w:hAnsi="Times New Roman" w:cs="Times New Roman"/>
                <w:b/>
                <w:bCs/>
                <w:color w:val="auto"/>
                <w:sz w:val="24"/>
                <w:szCs w:val="24"/>
                <w:lang w:val="en-US" w:eastAsia="zh-CN"/>
              </w:rPr>
              <w:t>3</w:t>
            </w:r>
            <w:r>
              <w:rPr>
                <w:rFonts w:hint="default" w:ascii="Times New Roman" w:hAnsi="Times New Roman" w:eastAsia="宋体" w:cs="Times New Roman"/>
                <w:b/>
                <w:bCs/>
                <w:color w:val="auto"/>
                <w:sz w:val="24"/>
                <w:szCs w:val="24"/>
                <w:lang w:val="en-US" w:eastAsia="zh-CN"/>
              </w:rPr>
              <w:t>、</w:t>
            </w:r>
            <w:r>
              <w:rPr>
                <w:rFonts w:hint="default" w:ascii="Times New Roman" w:hAnsi="Times New Roman" w:cs="Times New Roman"/>
                <w:b/>
                <w:bCs/>
                <w:color w:val="auto"/>
                <w:sz w:val="24"/>
                <w:szCs w:val="24"/>
                <w:lang w:val="en-US" w:eastAsia="zh-CN"/>
              </w:rPr>
              <w:t>地表水</w:t>
            </w:r>
            <w:r>
              <w:rPr>
                <w:rFonts w:hint="default" w:ascii="Times New Roman" w:hAnsi="Times New Roman" w:eastAsia="宋体" w:cs="Times New Roman"/>
                <w:b/>
                <w:bCs/>
                <w:color w:val="auto"/>
                <w:sz w:val="24"/>
                <w:szCs w:val="24"/>
                <w:lang w:val="en-US" w:eastAsia="zh-CN"/>
              </w:rPr>
              <w:t>环境质量现状调查与评价</w:t>
            </w:r>
          </w:p>
          <w:p>
            <w:pPr>
              <w:tabs>
                <w:tab w:val="left" w:pos="4847"/>
              </w:tabs>
              <w:autoSpaceDE/>
              <w:autoSpaceDN/>
              <w:adjustRightInd w:val="0"/>
              <w:snapToGrid w:val="0"/>
              <w:spacing w:line="360" w:lineRule="auto"/>
              <w:ind w:firstLine="480" w:firstLineChars="200"/>
              <w:jc w:val="both"/>
              <w:rPr>
                <w:rFonts w:hint="default" w:ascii="Times New Roman" w:hAnsi="Times New Roman" w:eastAsia="宋体" w:cs="Times New Roman"/>
                <w:bCs/>
                <w:iCs/>
                <w:color w:val="auto"/>
                <w:kern w:val="2"/>
                <w:sz w:val="24"/>
                <w:szCs w:val="24"/>
                <w:highlight w:val="none"/>
                <w:lang w:val="en-US" w:bidi="ar-SA"/>
              </w:rPr>
            </w:pPr>
            <w:r>
              <w:rPr>
                <w:rFonts w:hint="default" w:ascii="Times New Roman" w:hAnsi="Times New Roman" w:cs="Times New Roman"/>
                <w:b w:val="0"/>
                <w:bCs w:val="0"/>
                <w:i w:val="0"/>
                <w:iCs w:val="0"/>
                <w:color w:val="auto"/>
                <w:sz w:val="24"/>
                <w:szCs w:val="24"/>
                <w:lang w:val="en-US" w:eastAsia="zh-CN"/>
              </w:rPr>
              <w:t>项目最近地表水为小韦河，属于渭河支流。由于宝鸡市目前未发布2024年环境质量公报数据，</w:t>
            </w:r>
            <w:r>
              <w:rPr>
                <w:rFonts w:hint="default" w:ascii="Times New Roman" w:hAnsi="Times New Roman" w:eastAsia="宋体" w:cs="Times New Roman"/>
                <w:bCs/>
                <w:iCs/>
                <w:color w:val="auto"/>
                <w:kern w:val="2"/>
                <w:sz w:val="24"/>
                <w:szCs w:val="24"/>
                <w:highlight w:val="none"/>
                <w:lang w:val="en-US" w:bidi="ar-SA"/>
              </w:rPr>
              <w:t>本次评价数据引用宝鸡市生态环境局发布的《宝鸡市</w:t>
            </w:r>
            <w:r>
              <w:rPr>
                <w:rFonts w:hint="eastAsia" w:ascii="Times New Roman" w:hAnsi="Times New Roman" w:cs="Times New Roman"/>
                <w:bCs/>
                <w:iCs/>
                <w:color w:val="auto"/>
                <w:kern w:val="2"/>
                <w:sz w:val="24"/>
                <w:szCs w:val="24"/>
                <w:highlight w:val="none"/>
                <w:lang w:val="en-US" w:eastAsia="zh-CN" w:bidi="ar-SA"/>
              </w:rPr>
              <w:t>2023</w:t>
            </w:r>
            <w:r>
              <w:rPr>
                <w:rFonts w:hint="default" w:ascii="Times New Roman" w:hAnsi="Times New Roman" w:eastAsia="宋体" w:cs="Times New Roman"/>
                <w:bCs/>
                <w:iCs/>
                <w:color w:val="auto"/>
                <w:kern w:val="2"/>
                <w:sz w:val="24"/>
                <w:szCs w:val="24"/>
                <w:highlight w:val="none"/>
                <w:lang w:val="en-US" w:bidi="ar-SA"/>
              </w:rPr>
              <w:t>年环境质量公报》中</w:t>
            </w:r>
            <w:r>
              <w:rPr>
                <w:rFonts w:hint="eastAsia" w:ascii="Times New Roman" w:hAnsi="Times New Roman" w:eastAsia="宋体" w:cs="Times New Roman"/>
                <w:bCs/>
                <w:iCs/>
                <w:color w:val="auto"/>
                <w:kern w:val="2"/>
                <w:sz w:val="24"/>
                <w:szCs w:val="24"/>
                <w:highlight w:val="none"/>
                <w:lang w:val="en-US" w:eastAsia="zh-CN" w:bidi="ar-SA"/>
              </w:rPr>
              <w:t>小韦河杏林</w:t>
            </w:r>
            <w:r>
              <w:rPr>
                <w:rFonts w:hint="default" w:ascii="Times New Roman" w:hAnsi="Times New Roman" w:eastAsia="宋体" w:cs="Times New Roman"/>
                <w:bCs/>
                <w:iCs/>
                <w:color w:val="auto"/>
                <w:kern w:val="2"/>
                <w:sz w:val="24"/>
                <w:szCs w:val="24"/>
                <w:highlight w:val="none"/>
                <w:lang w:val="en-US" w:bidi="ar-SA"/>
              </w:rPr>
              <w:t>断面（下游）监测数据进行地表水现状评价。具体见下表</w:t>
            </w:r>
            <w:r>
              <w:rPr>
                <w:rFonts w:hint="default" w:ascii="Times New Roman" w:hAnsi="Times New Roman" w:eastAsia="宋体" w:cs="Times New Roman"/>
                <w:bCs/>
                <w:iCs/>
                <w:color w:val="auto"/>
                <w:kern w:val="2"/>
                <w:sz w:val="24"/>
                <w:szCs w:val="24"/>
                <w:highlight w:val="none"/>
                <w:lang w:val="en-US" w:eastAsia="zh-CN" w:bidi="ar-SA"/>
              </w:rPr>
              <w:t>3-</w:t>
            </w:r>
            <w:r>
              <w:rPr>
                <w:rFonts w:hint="eastAsia" w:ascii="Times New Roman" w:hAnsi="Times New Roman" w:eastAsia="宋体" w:cs="Times New Roman"/>
                <w:bCs/>
                <w:iCs/>
                <w:color w:val="auto"/>
                <w:kern w:val="2"/>
                <w:sz w:val="24"/>
                <w:szCs w:val="24"/>
                <w:highlight w:val="none"/>
                <w:lang w:val="en-US" w:eastAsia="zh-CN" w:bidi="ar-SA"/>
              </w:rPr>
              <w:t>3</w:t>
            </w:r>
            <w:r>
              <w:rPr>
                <w:rFonts w:hint="default" w:ascii="Times New Roman" w:hAnsi="Times New Roman" w:eastAsia="宋体" w:cs="Times New Roman"/>
                <w:bCs/>
                <w:iCs/>
                <w:color w:val="auto"/>
                <w:kern w:val="2"/>
                <w:sz w:val="24"/>
                <w:szCs w:val="24"/>
                <w:highlight w:val="none"/>
                <w:lang w:val="en-US" w:bidi="ar-SA"/>
              </w:rPr>
              <w:t>。</w:t>
            </w:r>
          </w:p>
          <w:p>
            <w:pPr>
              <w:widowControl w:val="0"/>
              <w:bidi w:val="0"/>
              <w:snapToGrid w:val="0"/>
              <w:spacing w:line="240" w:lineRule="auto"/>
              <w:ind w:firstLine="0" w:firstLineChars="0"/>
              <w:jc w:val="center"/>
              <w:rPr>
                <w:rFonts w:hint="default" w:ascii="Times New Roman" w:hAnsi="Times New Roman" w:eastAsia="宋体" w:cs="Times New Roman"/>
                <w:b/>
                <w:color w:val="auto"/>
                <w:kern w:val="2"/>
                <w:sz w:val="24"/>
                <w:szCs w:val="24"/>
                <w:highlight w:val="none"/>
                <w:lang w:val="en-US" w:eastAsia="zh-CN" w:bidi="ar-SA"/>
              </w:rPr>
            </w:pPr>
            <w:r>
              <w:rPr>
                <w:rFonts w:hint="default" w:ascii="Times New Roman" w:hAnsi="Times New Roman" w:eastAsia="宋体" w:cs="Times New Roman"/>
                <w:b/>
                <w:color w:val="auto"/>
                <w:kern w:val="2"/>
                <w:sz w:val="24"/>
                <w:szCs w:val="24"/>
                <w:highlight w:val="none"/>
                <w:lang w:val="en-US" w:eastAsia="zh-CN" w:bidi="ar-SA"/>
              </w:rPr>
              <w:t>表3-</w:t>
            </w:r>
            <w:r>
              <w:rPr>
                <w:rFonts w:hint="eastAsia" w:ascii="Times New Roman" w:hAnsi="Times New Roman" w:eastAsia="宋体" w:cs="Times New Roman"/>
                <w:b/>
                <w:color w:val="auto"/>
                <w:kern w:val="2"/>
                <w:sz w:val="24"/>
                <w:szCs w:val="24"/>
                <w:highlight w:val="none"/>
                <w:lang w:val="en-US" w:eastAsia="zh-CN" w:bidi="ar-SA"/>
              </w:rPr>
              <w:t>3</w:t>
            </w:r>
            <w:r>
              <w:rPr>
                <w:rFonts w:hint="default" w:ascii="Times New Roman" w:hAnsi="Times New Roman" w:eastAsia="宋体" w:cs="Times New Roman"/>
                <w:b/>
                <w:color w:val="auto"/>
                <w:kern w:val="2"/>
                <w:sz w:val="24"/>
                <w:szCs w:val="24"/>
                <w:highlight w:val="none"/>
                <w:lang w:val="en-US" w:eastAsia="zh-CN" w:bidi="ar-SA"/>
              </w:rPr>
              <w:t xml:space="preserve">   地表水监测断面主要指标年均值统计表   单位：mg/L</w:t>
            </w:r>
          </w:p>
          <w:tbl>
            <w:tblPr>
              <w:tblStyle w:val="32"/>
              <w:tblW w:w="7976"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437"/>
              <w:gridCol w:w="1618"/>
              <w:gridCol w:w="1088"/>
              <w:gridCol w:w="975"/>
              <w:gridCol w:w="878"/>
              <w:gridCol w:w="951"/>
              <w:gridCol w:w="102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1437" w:type="dxa"/>
                  <w:tcBorders>
                    <w:tl2br w:val="nil"/>
                    <w:tr2bl w:val="nil"/>
                  </w:tcBorders>
                  <w:noWrap w:val="0"/>
                  <w:vAlign w:val="center"/>
                </w:tcPr>
                <w:p>
                  <w:pPr>
                    <w:widowControl w:val="0"/>
                    <w:ind w:firstLine="0"/>
                    <w:jc w:val="center"/>
                    <w:rPr>
                      <w:rFonts w:hint="default" w:ascii="Times" w:hAnsi="Times" w:eastAsia="宋体" w:cs="Times"/>
                      <w:b/>
                      <w:bCs/>
                      <w:color w:val="auto"/>
                      <w:kern w:val="2"/>
                      <w:sz w:val="21"/>
                      <w:szCs w:val="21"/>
                      <w:lang w:val="en-US" w:eastAsia="zh-CN" w:bidi="ar-SA"/>
                    </w:rPr>
                  </w:pPr>
                  <w:r>
                    <w:rPr>
                      <w:rFonts w:hint="default" w:ascii="Times" w:hAnsi="Times" w:eastAsia="宋体" w:cs="Times"/>
                      <w:b/>
                      <w:bCs/>
                      <w:color w:val="auto"/>
                      <w:kern w:val="2"/>
                      <w:sz w:val="21"/>
                      <w:szCs w:val="21"/>
                      <w:lang w:val="en-US" w:eastAsia="zh-CN" w:bidi="ar-SA"/>
                    </w:rPr>
                    <w:t>监测断面</w:t>
                  </w:r>
                </w:p>
              </w:tc>
              <w:tc>
                <w:tcPr>
                  <w:tcW w:w="1618" w:type="dxa"/>
                  <w:tcBorders>
                    <w:tl2br w:val="nil"/>
                    <w:tr2bl w:val="nil"/>
                  </w:tcBorders>
                  <w:noWrap w:val="0"/>
                  <w:vAlign w:val="center"/>
                </w:tcPr>
                <w:p>
                  <w:pPr>
                    <w:widowControl w:val="0"/>
                    <w:ind w:firstLine="0"/>
                    <w:jc w:val="center"/>
                    <w:rPr>
                      <w:rFonts w:hint="default" w:ascii="Times" w:hAnsi="Times" w:eastAsia="宋体" w:cs="Times"/>
                      <w:b/>
                      <w:bCs/>
                      <w:color w:val="auto"/>
                      <w:kern w:val="2"/>
                      <w:sz w:val="21"/>
                      <w:szCs w:val="21"/>
                      <w:lang w:val="en-US" w:eastAsia="zh-CN" w:bidi="ar-SA"/>
                    </w:rPr>
                  </w:pPr>
                  <w:r>
                    <w:rPr>
                      <w:rFonts w:hint="default" w:ascii="Times" w:hAnsi="Times" w:eastAsia="宋体" w:cs="Times"/>
                      <w:b/>
                      <w:bCs/>
                      <w:color w:val="auto"/>
                      <w:kern w:val="2"/>
                      <w:sz w:val="21"/>
                      <w:szCs w:val="21"/>
                      <w:lang w:val="en-US" w:eastAsia="zh-CN" w:bidi="ar-SA"/>
                    </w:rPr>
                    <w:t>高锰酸盐指数</w:t>
                  </w:r>
                </w:p>
              </w:tc>
              <w:tc>
                <w:tcPr>
                  <w:tcW w:w="1088" w:type="dxa"/>
                  <w:tcBorders>
                    <w:tl2br w:val="nil"/>
                    <w:tr2bl w:val="nil"/>
                  </w:tcBorders>
                  <w:noWrap w:val="0"/>
                  <w:vAlign w:val="center"/>
                </w:tcPr>
                <w:p>
                  <w:pPr>
                    <w:widowControl w:val="0"/>
                    <w:ind w:firstLine="0"/>
                    <w:jc w:val="center"/>
                    <w:rPr>
                      <w:rFonts w:hint="default" w:ascii="Times" w:hAnsi="Times" w:eastAsia="宋体" w:cs="Times"/>
                      <w:b/>
                      <w:bCs/>
                      <w:color w:val="auto"/>
                      <w:kern w:val="2"/>
                      <w:sz w:val="21"/>
                      <w:szCs w:val="21"/>
                      <w:lang w:val="en-US" w:eastAsia="zh-CN" w:bidi="ar-SA"/>
                    </w:rPr>
                  </w:pPr>
                  <w:r>
                    <w:rPr>
                      <w:rFonts w:hint="default" w:ascii="Times" w:hAnsi="Times" w:eastAsia="宋体" w:cs="Times"/>
                      <w:b/>
                      <w:bCs/>
                      <w:color w:val="auto"/>
                      <w:kern w:val="2"/>
                      <w:sz w:val="21"/>
                      <w:szCs w:val="21"/>
                      <w:lang w:val="en-US" w:eastAsia="zh-CN" w:bidi="ar-SA"/>
                    </w:rPr>
                    <w:t>BOD</w:t>
                  </w:r>
                  <w:r>
                    <w:rPr>
                      <w:rFonts w:hint="default" w:ascii="Times" w:hAnsi="Times" w:eastAsia="宋体" w:cs="Times"/>
                      <w:b/>
                      <w:bCs/>
                      <w:color w:val="auto"/>
                      <w:kern w:val="2"/>
                      <w:sz w:val="21"/>
                      <w:szCs w:val="21"/>
                      <w:vertAlign w:val="subscript"/>
                      <w:lang w:val="en-US" w:eastAsia="zh-CN" w:bidi="ar-SA"/>
                    </w:rPr>
                    <w:t>5</w:t>
                  </w:r>
                </w:p>
              </w:tc>
              <w:tc>
                <w:tcPr>
                  <w:tcW w:w="975" w:type="dxa"/>
                  <w:tcBorders>
                    <w:tl2br w:val="nil"/>
                    <w:tr2bl w:val="nil"/>
                  </w:tcBorders>
                  <w:noWrap w:val="0"/>
                  <w:vAlign w:val="center"/>
                </w:tcPr>
                <w:p>
                  <w:pPr>
                    <w:widowControl w:val="0"/>
                    <w:ind w:firstLine="0"/>
                    <w:jc w:val="center"/>
                    <w:rPr>
                      <w:rFonts w:hint="default" w:ascii="Times" w:hAnsi="Times" w:eastAsia="宋体" w:cs="Times"/>
                      <w:b/>
                      <w:bCs/>
                      <w:color w:val="auto"/>
                      <w:kern w:val="2"/>
                      <w:sz w:val="21"/>
                      <w:szCs w:val="21"/>
                      <w:lang w:val="en-US" w:eastAsia="zh-CN" w:bidi="ar-SA"/>
                    </w:rPr>
                  </w:pPr>
                  <w:r>
                    <w:rPr>
                      <w:rFonts w:hint="default" w:ascii="Times" w:hAnsi="Times" w:eastAsia="宋体" w:cs="Times"/>
                      <w:b/>
                      <w:bCs/>
                      <w:color w:val="auto"/>
                      <w:kern w:val="2"/>
                      <w:sz w:val="21"/>
                      <w:szCs w:val="21"/>
                      <w:lang w:val="en-US" w:eastAsia="zh-CN" w:bidi="ar-SA"/>
                    </w:rPr>
                    <w:t>氨氮</w:t>
                  </w:r>
                </w:p>
              </w:tc>
              <w:tc>
                <w:tcPr>
                  <w:tcW w:w="878" w:type="dxa"/>
                  <w:tcBorders>
                    <w:tl2br w:val="nil"/>
                    <w:tr2bl w:val="nil"/>
                  </w:tcBorders>
                  <w:noWrap w:val="0"/>
                  <w:vAlign w:val="center"/>
                </w:tcPr>
                <w:p>
                  <w:pPr>
                    <w:widowControl w:val="0"/>
                    <w:ind w:firstLine="0"/>
                    <w:jc w:val="center"/>
                    <w:rPr>
                      <w:rFonts w:hint="default" w:ascii="Times" w:hAnsi="Times" w:eastAsia="宋体" w:cs="Times"/>
                      <w:b/>
                      <w:bCs/>
                      <w:color w:val="auto"/>
                      <w:kern w:val="2"/>
                      <w:sz w:val="21"/>
                      <w:szCs w:val="21"/>
                      <w:lang w:val="en-US" w:eastAsia="zh-CN" w:bidi="ar-SA"/>
                    </w:rPr>
                  </w:pPr>
                  <w:r>
                    <w:rPr>
                      <w:rFonts w:hint="default" w:ascii="Times" w:hAnsi="Times" w:eastAsia="宋体" w:cs="Times"/>
                      <w:b/>
                      <w:bCs/>
                      <w:color w:val="auto"/>
                      <w:kern w:val="2"/>
                      <w:sz w:val="21"/>
                      <w:szCs w:val="21"/>
                      <w:lang w:val="en-US" w:eastAsia="zh-CN" w:bidi="ar-SA"/>
                    </w:rPr>
                    <w:t>COD</w:t>
                  </w:r>
                </w:p>
              </w:tc>
              <w:tc>
                <w:tcPr>
                  <w:tcW w:w="951" w:type="dxa"/>
                  <w:tcBorders>
                    <w:tl2br w:val="nil"/>
                    <w:tr2bl w:val="nil"/>
                  </w:tcBorders>
                  <w:noWrap w:val="0"/>
                  <w:vAlign w:val="center"/>
                </w:tcPr>
                <w:p>
                  <w:pPr>
                    <w:widowControl w:val="0"/>
                    <w:ind w:firstLine="0"/>
                    <w:jc w:val="center"/>
                    <w:rPr>
                      <w:rFonts w:hint="default" w:ascii="Times" w:hAnsi="Times" w:eastAsia="宋体" w:cs="Times"/>
                      <w:b/>
                      <w:bCs/>
                      <w:color w:val="auto"/>
                      <w:kern w:val="2"/>
                      <w:sz w:val="21"/>
                      <w:szCs w:val="21"/>
                      <w:lang w:val="en-US" w:eastAsia="zh-CN" w:bidi="ar-SA"/>
                    </w:rPr>
                  </w:pPr>
                  <w:r>
                    <w:rPr>
                      <w:rFonts w:hint="default" w:ascii="Times" w:hAnsi="Times" w:eastAsia="宋体" w:cs="Times"/>
                      <w:b/>
                      <w:bCs/>
                      <w:color w:val="auto"/>
                      <w:kern w:val="2"/>
                      <w:sz w:val="21"/>
                      <w:szCs w:val="21"/>
                      <w:lang w:val="en-US" w:eastAsia="zh-CN" w:bidi="ar-SA"/>
                    </w:rPr>
                    <w:t>总磷</w:t>
                  </w:r>
                </w:p>
              </w:tc>
              <w:tc>
                <w:tcPr>
                  <w:tcW w:w="1029" w:type="dxa"/>
                  <w:tcBorders>
                    <w:tl2br w:val="nil"/>
                    <w:tr2bl w:val="nil"/>
                  </w:tcBorders>
                  <w:noWrap w:val="0"/>
                  <w:vAlign w:val="center"/>
                </w:tcPr>
                <w:p>
                  <w:pPr>
                    <w:widowControl w:val="0"/>
                    <w:ind w:firstLine="0"/>
                    <w:jc w:val="center"/>
                    <w:rPr>
                      <w:rFonts w:hint="default" w:ascii="Times" w:hAnsi="Times" w:eastAsia="宋体" w:cs="Times"/>
                      <w:b/>
                      <w:bCs/>
                      <w:color w:val="auto"/>
                      <w:kern w:val="2"/>
                      <w:sz w:val="21"/>
                      <w:szCs w:val="21"/>
                      <w:lang w:val="en-US" w:eastAsia="zh-CN" w:bidi="ar-SA"/>
                    </w:rPr>
                  </w:pPr>
                  <w:r>
                    <w:rPr>
                      <w:rFonts w:hint="default" w:ascii="Times" w:hAnsi="Times" w:eastAsia="宋体" w:cs="Times"/>
                      <w:b/>
                      <w:bCs/>
                      <w:color w:val="auto"/>
                      <w:kern w:val="2"/>
                      <w:sz w:val="21"/>
                      <w:szCs w:val="21"/>
                      <w:lang w:val="en-US" w:eastAsia="zh-CN" w:bidi="ar-SA"/>
                    </w:rPr>
                    <w:t>氟化物</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437"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eastAsia" w:ascii="Times" w:hAnsi="Times" w:eastAsia="宋体" w:cs="Times"/>
                      <w:color w:val="auto"/>
                      <w:kern w:val="2"/>
                      <w:sz w:val="21"/>
                      <w:szCs w:val="21"/>
                      <w:lang w:val="en-US" w:eastAsia="zh-CN" w:bidi="ar-SA"/>
                    </w:rPr>
                    <w:t>小韦河杏林</w:t>
                  </w:r>
                  <w:r>
                    <w:rPr>
                      <w:rFonts w:hint="default" w:ascii="Times" w:hAnsi="Times" w:eastAsia="宋体" w:cs="Times"/>
                      <w:color w:val="auto"/>
                      <w:kern w:val="2"/>
                      <w:sz w:val="21"/>
                      <w:szCs w:val="21"/>
                      <w:lang w:val="en-US" w:eastAsia="zh-CN" w:bidi="ar-SA"/>
                    </w:rPr>
                    <w:t>断面</w:t>
                  </w:r>
                </w:p>
              </w:tc>
              <w:tc>
                <w:tcPr>
                  <w:tcW w:w="1618"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eastAsia" w:ascii="Times" w:hAnsi="Times" w:cs="Times"/>
                      <w:color w:val="auto"/>
                      <w:kern w:val="2"/>
                      <w:sz w:val="21"/>
                      <w:szCs w:val="21"/>
                      <w:lang w:val="en-US" w:eastAsia="zh-CN" w:bidi="ar-SA"/>
                    </w:rPr>
                    <w:t>5.1</w:t>
                  </w:r>
                </w:p>
              </w:tc>
              <w:tc>
                <w:tcPr>
                  <w:tcW w:w="1088"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eastAsia" w:ascii="Times" w:hAnsi="Times" w:cs="Times"/>
                      <w:color w:val="auto"/>
                      <w:kern w:val="2"/>
                      <w:sz w:val="21"/>
                      <w:szCs w:val="21"/>
                      <w:lang w:val="en-US" w:eastAsia="zh-CN" w:bidi="ar-SA"/>
                    </w:rPr>
                    <w:t>2.6</w:t>
                  </w:r>
                </w:p>
              </w:tc>
              <w:tc>
                <w:tcPr>
                  <w:tcW w:w="975"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eastAsia" w:ascii="Times" w:hAnsi="Times" w:cs="Times"/>
                      <w:color w:val="auto"/>
                      <w:kern w:val="2"/>
                      <w:sz w:val="21"/>
                      <w:szCs w:val="21"/>
                      <w:lang w:val="en-US" w:eastAsia="zh-CN" w:bidi="ar-SA"/>
                    </w:rPr>
                    <w:t>1.0</w:t>
                  </w:r>
                </w:p>
              </w:tc>
              <w:tc>
                <w:tcPr>
                  <w:tcW w:w="878"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eastAsia" w:ascii="Times" w:hAnsi="Times" w:cs="Times"/>
                      <w:color w:val="auto"/>
                      <w:kern w:val="2"/>
                      <w:sz w:val="21"/>
                      <w:szCs w:val="21"/>
                      <w:lang w:val="en-US" w:eastAsia="zh-CN" w:bidi="ar-SA"/>
                    </w:rPr>
                    <w:t>19.60</w:t>
                  </w:r>
                </w:p>
              </w:tc>
              <w:tc>
                <w:tcPr>
                  <w:tcW w:w="951"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0.</w:t>
                  </w:r>
                  <w:r>
                    <w:rPr>
                      <w:rFonts w:hint="eastAsia" w:ascii="Times" w:hAnsi="Times" w:eastAsia="宋体" w:cs="Times"/>
                      <w:color w:val="auto"/>
                      <w:kern w:val="2"/>
                      <w:sz w:val="21"/>
                      <w:szCs w:val="21"/>
                      <w:lang w:val="en-US" w:eastAsia="zh-CN" w:bidi="ar-SA"/>
                    </w:rPr>
                    <w:t>2</w:t>
                  </w:r>
                  <w:r>
                    <w:rPr>
                      <w:rFonts w:hint="eastAsia" w:ascii="Times" w:hAnsi="Times" w:cs="Times"/>
                      <w:color w:val="auto"/>
                      <w:kern w:val="2"/>
                      <w:sz w:val="21"/>
                      <w:szCs w:val="21"/>
                      <w:lang w:val="en-US" w:eastAsia="zh-CN" w:bidi="ar-SA"/>
                    </w:rPr>
                    <w:t>54</w:t>
                  </w:r>
                </w:p>
              </w:tc>
              <w:tc>
                <w:tcPr>
                  <w:tcW w:w="1029"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0.</w:t>
                  </w:r>
                  <w:r>
                    <w:rPr>
                      <w:rFonts w:hint="eastAsia" w:ascii="Times" w:hAnsi="Times" w:cs="Times"/>
                      <w:color w:val="auto"/>
                      <w:kern w:val="2"/>
                      <w:sz w:val="21"/>
                      <w:szCs w:val="21"/>
                      <w:lang w:val="en-US" w:eastAsia="zh-CN" w:bidi="ar-SA"/>
                    </w:rPr>
                    <w:t>52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2" w:hRule="atLeast"/>
                <w:jc w:val="center"/>
              </w:trPr>
              <w:tc>
                <w:tcPr>
                  <w:tcW w:w="1437"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Ⅳ类标准</w:t>
                  </w:r>
                </w:p>
              </w:tc>
              <w:tc>
                <w:tcPr>
                  <w:tcW w:w="1618"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10</w:t>
                  </w:r>
                </w:p>
              </w:tc>
              <w:tc>
                <w:tcPr>
                  <w:tcW w:w="1088"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6</w:t>
                  </w:r>
                </w:p>
              </w:tc>
              <w:tc>
                <w:tcPr>
                  <w:tcW w:w="975"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1.5</w:t>
                  </w:r>
                </w:p>
              </w:tc>
              <w:tc>
                <w:tcPr>
                  <w:tcW w:w="878"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30</w:t>
                  </w:r>
                </w:p>
              </w:tc>
              <w:tc>
                <w:tcPr>
                  <w:tcW w:w="951"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0.3</w:t>
                  </w:r>
                </w:p>
              </w:tc>
              <w:tc>
                <w:tcPr>
                  <w:tcW w:w="1029" w:type="dxa"/>
                  <w:tcBorders>
                    <w:tl2br w:val="nil"/>
                    <w:tr2bl w:val="nil"/>
                  </w:tcBorders>
                  <w:noWrap w:val="0"/>
                  <w:vAlign w:val="center"/>
                </w:tcPr>
                <w:p>
                  <w:pPr>
                    <w:widowControl w:val="0"/>
                    <w:ind w:firstLine="0"/>
                    <w:jc w:val="center"/>
                    <w:rPr>
                      <w:rFonts w:hint="default" w:ascii="Times" w:hAnsi="Times" w:eastAsia="宋体" w:cs="Times"/>
                      <w:color w:val="auto"/>
                      <w:kern w:val="2"/>
                      <w:sz w:val="21"/>
                      <w:szCs w:val="21"/>
                      <w:lang w:val="en-US" w:eastAsia="zh-CN" w:bidi="ar-SA"/>
                    </w:rPr>
                  </w:pPr>
                  <w:r>
                    <w:rPr>
                      <w:rFonts w:hint="default" w:ascii="Times" w:hAnsi="Times" w:eastAsia="宋体" w:cs="Times"/>
                      <w:color w:val="auto"/>
                      <w:kern w:val="2"/>
                      <w:sz w:val="21"/>
                      <w:szCs w:val="21"/>
                      <w:lang w:val="en-US" w:eastAsia="zh-CN" w:bidi="ar-SA"/>
                    </w:rPr>
                    <w:t>1.5</w:t>
                  </w:r>
                </w:p>
              </w:tc>
            </w:tr>
          </w:tbl>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4"/>
                <w:highlight w:val="none"/>
                <w:lang w:val="en-US" w:bidi="ar-SA"/>
              </w:rPr>
            </w:pPr>
            <w:r>
              <w:rPr>
                <w:rFonts w:hint="default" w:ascii="Times New Roman" w:hAnsi="Times New Roman" w:eastAsia="宋体" w:cs="Times New Roman"/>
                <w:color w:val="auto"/>
                <w:kern w:val="2"/>
                <w:sz w:val="24"/>
                <w:szCs w:val="24"/>
                <w:highlight w:val="none"/>
                <w:lang w:val="en-US" w:bidi="ar-SA"/>
              </w:rPr>
              <w:t>由监测结果可以看出，</w:t>
            </w:r>
            <w:r>
              <w:rPr>
                <w:rFonts w:hint="eastAsia" w:ascii="Times New Roman" w:hAnsi="Times New Roman" w:eastAsia="宋体" w:cs="Times New Roman"/>
                <w:bCs/>
                <w:iCs/>
                <w:color w:val="auto"/>
                <w:kern w:val="2"/>
                <w:sz w:val="24"/>
                <w:szCs w:val="24"/>
                <w:highlight w:val="none"/>
                <w:lang w:val="en-US" w:eastAsia="zh-CN" w:bidi="ar-SA"/>
              </w:rPr>
              <w:t>小韦河杏林</w:t>
            </w:r>
            <w:r>
              <w:rPr>
                <w:rFonts w:hint="default" w:ascii="Times New Roman" w:hAnsi="Times New Roman" w:eastAsia="宋体" w:cs="Times New Roman"/>
                <w:color w:val="auto"/>
                <w:kern w:val="2"/>
                <w:sz w:val="24"/>
                <w:szCs w:val="24"/>
                <w:highlight w:val="none"/>
                <w:lang w:val="en-US" w:bidi="ar-SA"/>
              </w:rPr>
              <w:t>断面水质监测指标均符合《地表水环境质量标准》（GB3838-2002）中的Ⅳ</w:t>
            </w:r>
            <w:r>
              <w:rPr>
                <w:rFonts w:hint="eastAsia" w:ascii="Times New Roman" w:hAnsi="Times New Roman" w:eastAsia="宋体" w:cs="Times New Roman"/>
                <w:color w:val="auto"/>
                <w:kern w:val="2"/>
                <w:sz w:val="24"/>
                <w:szCs w:val="24"/>
                <w:highlight w:val="none"/>
                <w:lang w:val="en-US" w:eastAsia="zh-CN" w:bidi="ar-SA"/>
              </w:rPr>
              <w:t>水质标准</w:t>
            </w:r>
            <w:r>
              <w:rPr>
                <w:rFonts w:hint="default" w:ascii="Times New Roman" w:hAnsi="Times New Roman" w:eastAsia="宋体" w:cs="Times New Roman"/>
                <w:color w:val="auto"/>
                <w:kern w:val="2"/>
                <w:sz w:val="24"/>
                <w:szCs w:val="24"/>
                <w:highlight w:val="none"/>
                <w:lang w:val="en-US" w:bidi="ar-SA"/>
              </w:rPr>
              <w:t>值。</w:t>
            </w:r>
          </w:p>
          <w:p>
            <w:pPr>
              <w:numPr>
                <w:ilvl w:val="0"/>
                <w:numId w:val="0"/>
              </w:numPr>
              <w:spacing w:line="360" w:lineRule="auto"/>
              <w:ind w:firstLine="481" w:firstLineChars="200"/>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4、地下水、土壤环境现状</w:t>
            </w:r>
          </w:p>
          <w:p>
            <w:pPr>
              <w:bidi w:val="0"/>
              <w:spacing w:line="360" w:lineRule="auto"/>
              <w:ind w:firstLine="480" w:firstLineChars="200"/>
              <w:jc w:val="both"/>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lang w:eastAsia="zh-CN"/>
              </w:rPr>
              <w:t>依据《建设项目环境影响报告表编制技术指南（污染影响类）（试行）》中土壤环境原则上不开展土壤环境质量现状调查。建设项目存在土壤、地下水环境污染途径的，应结合污染源、保护目标分布情况开展现状调查以留作背景值。</w:t>
            </w:r>
          </w:p>
          <w:p>
            <w:pPr>
              <w:bidi w:val="0"/>
              <w:spacing w:line="360" w:lineRule="auto"/>
              <w:ind w:firstLine="480" w:firstLineChars="200"/>
              <w:jc w:val="both"/>
              <w:rPr>
                <w:rFonts w:hint="default" w:ascii="Times New Roman" w:hAnsi="Times New Roman" w:eastAsia="宋体" w:cs="Times New Roman"/>
                <w:sz w:val="22"/>
                <w:szCs w:val="22"/>
                <w:lang w:val="en-US" w:eastAsia="zh-CN" w:bidi="zh-CN"/>
              </w:rPr>
            </w:pPr>
            <w:r>
              <w:rPr>
                <w:rFonts w:hint="default" w:ascii="Times New Roman" w:hAnsi="Times New Roman" w:eastAsia="宋体" w:cs="Times New Roman"/>
                <w:color w:val="auto"/>
                <w:sz w:val="24"/>
                <w:szCs w:val="24"/>
                <w:lang w:eastAsia="zh-CN"/>
              </w:rPr>
              <w:t>根据项目分析，项目产生的废气主要为二氧化硫、氮氧化物、颗粒物，不属于重金属污染物，经有效环保设施处理后达标排放，且项目生产车间及其周边采取地面硬化处理，不存在大气沉降后的污染土壤及地下水；项目废水污染物主要为</w:t>
            </w:r>
            <w:r>
              <w:rPr>
                <w:rFonts w:hint="default" w:ascii="Times New Roman" w:hAnsi="Times New Roman" w:eastAsia="宋体" w:cs="Times New Roman"/>
                <w:color w:val="auto"/>
                <w:sz w:val="24"/>
                <w:szCs w:val="24"/>
                <w:lang w:val="en-US" w:eastAsia="zh-CN"/>
              </w:rPr>
              <w:t>COD、盐类基本污染物，不存在</w:t>
            </w:r>
            <w:r>
              <w:rPr>
                <w:rFonts w:hint="default" w:ascii="Times New Roman" w:hAnsi="Times New Roman" w:eastAsia="宋体" w:cs="Times New Roman"/>
                <w:color w:val="auto"/>
                <w:sz w:val="24"/>
                <w:szCs w:val="24"/>
                <w:lang w:eastAsia="zh-CN"/>
              </w:rPr>
              <w:t>重金属污染物，产生的废水经过管道输送至现有车间污水处理设施处理后回用，资源化利用。且污水处理车间、污水暂存池均采取地面硬化、防渗处理，因此不存在废水地渗、漫流污染土壤、地下水环境；项目</w:t>
            </w:r>
            <w:r>
              <w:rPr>
                <w:rFonts w:hint="default" w:ascii="Times New Roman" w:hAnsi="Times New Roman" w:eastAsia="宋体" w:cs="Times New Roman"/>
                <w:color w:val="auto"/>
                <w:sz w:val="24"/>
                <w:szCs w:val="24"/>
              </w:rPr>
              <w:t>危废暂存间</w:t>
            </w:r>
            <w:r>
              <w:rPr>
                <w:rFonts w:hint="default" w:ascii="Times New Roman" w:hAnsi="Times New Roman" w:eastAsia="宋体" w:cs="Times New Roman"/>
                <w:color w:val="auto"/>
                <w:sz w:val="24"/>
                <w:szCs w:val="24"/>
                <w:lang w:eastAsia="zh-CN"/>
              </w:rPr>
              <w:t>暂存废润滑油</w:t>
            </w:r>
            <w:r>
              <w:rPr>
                <w:rFonts w:hint="default" w:ascii="Times New Roman" w:hAnsi="Times New Roman" w:eastAsia="宋体" w:cs="Times New Roman"/>
                <w:color w:val="auto"/>
                <w:sz w:val="24"/>
                <w:szCs w:val="24"/>
              </w:rPr>
              <w:t>均设置防渗漏</w:t>
            </w:r>
            <w:r>
              <w:rPr>
                <w:rFonts w:hint="default" w:ascii="Times New Roman" w:hAnsi="Times New Roman" w:eastAsia="宋体" w:cs="Times New Roman"/>
                <w:color w:val="auto"/>
                <w:sz w:val="24"/>
                <w:szCs w:val="24"/>
                <w:lang w:eastAsia="zh-CN"/>
              </w:rPr>
              <w:t>贮存</w:t>
            </w:r>
            <w:r>
              <w:rPr>
                <w:rFonts w:hint="default" w:ascii="Times New Roman" w:hAnsi="Times New Roman" w:eastAsia="宋体" w:cs="Times New Roman"/>
                <w:color w:val="auto"/>
                <w:sz w:val="24"/>
                <w:szCs w:val="24"/>
              </w:rPr>
              <w:t>措施</w:t>
            </w:r>
            <w:r>
              <w:rPr>
                <w:rFonts w:hint="default" w:ascii="Times New Roman" w:hAnsi="Times New Roman" w:eastAsia="宋体" w:cs="Times New Roman"/>
                <w:color w:val="auto"/>
                <w:sz w:val="24"/>
                <w:szCs w:val="24"/>
                <w:lang w:eastAsia="zh-CN"/>
              </w:rPr>
              <w:t>。故不开展土壤环境及地下水环境现状调查。</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2313" w:hRule="atLeast"/>
          <w:jc w:val="center"/>
        </w:trPr>
        <w:tc>
          <w:tcPr>
            <w:tcW w:w="800" w:type="dxa"/>
            <w:vAlign w:val="center"/>
          </w:tcPr>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环境</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保护</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目标</w:t>
            </w:r>
          </w:p>
        </w:tc>
        <w:tc>
          <w:tcPr>
            <w:tcW w:w="8190" w:type="dxa"/>
            <w:shd w:val="clear" w:color="auto" w:fill="auto"/>
            <w:vAlign w:val="top"/>
          </w:tcPr>
          <w:p>
            <w:pPr>
              <w:autoSpaceDE w:val="0"/>
              <w:autoSpaceDN w:val="0"/>
              <w:spacing w:line="360" w:lineRule="auto"/>
              <w:ind w:firstLine="480"/>
              <w:jc w:val="left"/>
              <w:rPr>
                <w:rFonts w:hint="default" w:ascii="Times New Roman" w:hAnsi="Times New Roman" w:eastAsia="宋体" w:cs="Times New Roman"/>
                <w:b/>
                <w:bCs w:val="0"/>
                <w:color w:val="auto"/>
                <w:sz w:val="24"/>
                <w:szCs w:val="24"/>
                <w:highlight w:val="none"/>
                <w:lang w:eastAsia="zh-CN"/>
              </w:rPr>
            </w:pPr>
            <w:r>
              <w:rPr>
                <w:rFonts w:hint="default" w:ascii="Times New Roman" w:hAnsi="Times New Roman" w:eastAsia="宋体" w:cs="Times New Roman"/>
                <w:b/>
                <w:bCs w:val="0"/>
                <w:color w:val="auto"/>
                <w:sz w:val="24"/>
                <w:szCs w:val="24"/>
                <w:highlight w:val="none"/>
                <w:lang w:eastAsia="zh-CN"/>
              </w:rPr>
              <w:t>主要环境保护目标（列出名单及保护级别）</w:t>
            </w:r>
          </w:p>
          <w:p>
            <w:pPr>
              <w:autoSpaceDE w:val="0"/>
              <w:autoSpaceDN w:val="0"/>
              <w:spacing w:line="360" w:lineRule="auto"/>
              <w:ind w:firstLine="480"/>
              <w:jc w:val="both"/>
              <w:rPr>
                <w:rFonts w:hint="default" w:ascii="Times New Roman" w:hAnsi="Times New Roman" w:eastAsia="宋体" w:cs="Times New Roman"/>
                <w:bCs/>
                <w:color w:val="auto"/>
                <w:sz w:val="24"/>
                <w:szCs w:val="24"/>
                <w:highlight w:val="none"/>
                <w:lang w:val="en-US" w:eastAsia="zh-CN"/>
              </w:rPr>
            </w:pPr>
            <w:r>
              <w:rPr>
                <w:rFonts w:hint="default" w:ascii="Times New Roman" w:hAnsi="Times New Roman" w:eastAsia="宋体" w:cs="Times New Roman"/>
                <w:bCs/>
                <w:color w:val="auto"/>
                <w:sz w:val="24"/>
                <w:szCs w:val="24"/>
                <w:highlight w:val="none"/>
                <w:lang w:val="en-US" w:eastAsia="zh-CN"/>
              </w:rPr>
              <w:t>根据现场勘查，项目厂界外500m范围内无地下水集中式饮用水水源和热水、矿泉水、温泉等特殊地下水资源；</w:t>
            </w:r>
            <w:r>
              <w:rPr>
                <w:rFonts w:hint="eastAsia" w:ascii="Times New Roman" w:hAnsi="Times New Roman" w:eastAsia="宋体" w:cs="Times New Roman"/>
                <w:bCs/>
                <w:color w:val="auto"/>
                <w:sz w:val="24"/>
                <w:szCs w:val="24"/>
                <w:highlight w:val="none"/>
                <w:lang w:val="en-US" w:eastAsia="zh-CN"/>
              </w:rPr>
              <w:t>本</w:t>
            </w:r>
            <w:r>
              <w:rPr>
                <w:rFonts w:hint="default" w:ascii="Times New Roman" w:hAnsi="Times New Roman" w:eastAsia="宋体" w:cs="Times New Roman"/>
                <w:bCs/>
                <w:color w:val="auto"/>
                <w:sz w:val="24"/>
                <w:szCs w:val="24"/>
                <w:highlight w:val="none"/>
                <w:lang w:val="en-US" w:eastAsia="zh-CN"/>
              </w:rPr>
              <w:t>项目</w:t>
            </w:r>
            <w:r>
              <w:rPr>
                <w:rFonts w:hint="eastAsia" w:ascii="Times New Roman" w:hAnsi="Times New Roman" w:eastAsia="宋体" w:cs="Times New Roman"/>
                <w:bCs/>
                <w:color w:val="auto"/>
                <w:sz w:val="24"/>
                <w:szCs w:val="24"/>
                <w:highlight w:val="none"/>
                <w:lang w:val="en-US" w:eastAsia="zh-CN"/>
              </w:rPr>
              <w:t>厂界</w:t>
            </w:r>
            <w:r>
              <w:rPr>
                <w:rFonts w:hint="default" w:ascii="Times New Roman" w:hAnsi="Times New Roman" w:eastAsia="宋体" w:cs="Times New Roman"/>
                <w:bCs/>
                <w:color w:val="auto"/>
                <w:sz w:val="24"/>
                <w:szCs w:val="24"/>
                <w:highlight w:val="none"/>
                <w:lang w:val="en-US" w:eastAsia="zh-CN"/>
              </w:rPr>
              <w:t>50米范围内存在的声环境敏感目标、</w:t>
            </w:r>
            <w:r>
              <w:rPr>
                <w:rFonts w:hint="eastAsia" w:ascii="Times New Roman" w:hAnsi="Times New Roman" w:eastAsia="宋体" w:cs="Times New Roman"/>
                <w:bCs/>
                <w:color w:val="auto"/>
                <w:sz w:val="24"/>
                <w:szCs w:val="24"/>
                <w:highlight w:val="none"/>
                <w:lang w:val="en-US" w:eastAsia="zh-CN"/>
              </w:rPr>
              <w:t>厂界</w:t>
            </w:r>
            <w:r>
              <w:rPr>
                <w:rFonts w:hint="default" w:ascii="Times New Roman" w:hAnsi="Times New Roman" w:eastAsia="宋体" w:cs="Times New Roman"/>
                <w:bCs/>
                <w:color w:val="auto"/>
                <w:sz w:val="24"/>
                <w:szCs w:val="24"/>
                <w:highlight w:val="none"/>
                <w:lang w:val="en-US" w:eastAsia="zh-CN"/>
              </w:rPr>
              <w:t>500米范围存在大气环境保护目标，详见下表。</w:t>
            </w:r>
          </w:p>
          <w:p>
            <w:pPr>
              <w:spacing w:line="240" w:lineRule="auto"/>
              <w:jc w:val="center"/>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表3-4环境保护目标</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363"/>
              <w:gridCol w:w="1597"/>
              <w:gridCol w:w="1450"/>
              <w:gridCol w:w="996"/>
              <w:gridCol w:w="870"/>
              <w:gridCol w:w="770"/>
              <w:gridCol w:w="667"/>
              <w:gridCol w:w="659"/>
              <w:gridCol w:w="678"/>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63" w:type="dxa"/>
                  <w:vMerge w:val="restart"/>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环境要素</w:t>
                  </w:r>
                </w:p>
              </w:tc>
              <w:tc>
                <w:tcPr>
                  <w:tcW w:w="3047" w:type="dxa"/>
                  <w:gridSpan w:val="2"/>
                  <w:tcBorders>
                    <w:tl2br w:val="nil"/>
                    <w:tr2bl w:val="nil"/>
                  </w:tcBorders>
                  <w:vAlign w:val="center"/>
                </w:tcPr>
                <w:p>
                  <w:pPr>
                    <w:keepNext w:val="0"/>
                    <w:keepLines w:val="0"/>
                    <w:widowControl/>
                    <w:suppressLineNumbers w:val="0"/>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rPr>
                    <w:t>坐标</w:t>
                  </w:r>
                </w:p>
              </w:tc>
              <w:tc>
                <w:tcPr>
                  <w:tcW w:w="996" w:type="dxa"/>
                  <w:vMerge w:val="restart"/>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保护对象</w:t>
                  </w:r>
                </w:p>
              </w:tc>
              <w:tc>
                <w:tcPr>
                  <w:tcW w:w="1640" w:type="dxa"/>
                  <w:gridSpan w:val="2"/>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规模</w:t>
                  </w:r>
                </w:p>
              </w:tc>
              <w:tc>
                <w:tcPr>
                  <w:tcW w:w="667" w:type="dxa"/>
                  <w:vMerge w:val="restart"/>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环境功能区</w:t>
                  </w:r>
                </w:p>
              </w:tc>
              <w:tc>
                <w:tcPr>
                  <w:tcW w:w="659" w:type="dxa"/>
                  <w:vMerge w:val="restart"/>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相对厂址方位</w:t>
                  </w:r>
                </w:p>
              </w:tc>
              <w:tc>
                <w:tcPr>
                  <w:tcW w:w="678" w:type="dxa"/>
                  <w:vMerge w:val="restart"/>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rPr>
                  </w:pPr>
                  <w:r>
                    <w:rPr>
                      <w:rFonts w:hint="default" w:ascii="Times New Roman" w:hAnsi="Times New Roman" w:eastAsia="宋体" w:cs="Times New Roman"/>
                      <w:b/>
                      <w:bCs/>
                      <w:color w:val="auto"/>
                      <w:kern w:val="0"/>
                      <w:sz w:val="21"/>
                      <w:szCs w:val="21"/>
                    </w:rPr>
                    <w:t>相对厂界距离/m</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363"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1597"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lang w:val="en-US" w:eastAsia="zh-CN"/>
                    </w:rPr>
                    <w:t>X</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lang w:val="en-US" w:eastAsia="zh-CN"/>
                    </w:rPr>
                    <w:t>Y</w:t>
                  </w:r>
                </w:p>
              </w:tc>
              <w:tc>
                <w:tcPr>
                  <w:tcW w:w="996" w:type="dxa"/>
                  <w:vMerge w:val="continue"/>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rPr>
                  </w:pP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rPr>
                    <w:t>户数</w:t>
                  </w:r>
                  <w:r>
                    <w:rPr>
                      <w:rFonts w:hint="default" w:ascii="Times New Roman" w:hAnsi="Times New Roman" w:eastAsia="宋体" w:cs="Times New Roman"/>
                      <w:b/>
                      <w:bCs/>
                      <w:color w:val="auto"/>
                      <w:kern w:val="0"/>
                      <w:sz w:val="21"/>
                      <w:szCs w:val="21"/>
                      <w:lang w:eastAsia="zh-CN"/>
                    </w:rPr>
                    <w:t>（户）</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b/>
                      <w:bCs/>
                      <w:color w:val="auto"/>
                      <w:kern w:val="0"/>
                      <w:sz w:val="21"/>
                      <w:szCs w:val="21"/>
                      <w:lang w:eastAsia="zh-CN"/>
                    </w:rPr>
                  </w:pPr>
                  <w:r>
                    <w:rPr>
                      <w:rFonts w:hint="default" w:ascii="Times New Roman" w:hAnsi="Times New Roman" w:eastAsia="宋体" w:cs="Times New Roman"/>
                      <w:b/>
                      <w:bCs/>
                      <w:color w:val="auto"/>
                      <w:kern w:val="0"/>
                      <w:sz w:val="21"/>
                      <w:szCs w:val="21"/>
                    </w:rPr>
                    <w:t>人口</w:t>
                  </w:r>
                  <w:r>
                    <w:rPr>
                      <w:rFonts w:hint="default" w:ascii="Times New Roman" w:hAnsi="Times New Roman" w:eastAsia="宋体" w:cs="Times New Roman"/>
                      <w:b/>
                      <w:bCs/>
                      <w:color w:val="auto"/>
                      <w:kern w:val="0"/>
                      <w:sz w:val="21"/>
                      <w:szCs w:val="21"/>
                      <w:lang w:eastAsia="zh-CN"/>
                    </w:rPr>
                    <w:t>（人）</w:t>
                  </w:r>
                </w:p>
              </w:tc>
              <w:tc>
                <w:tcPr>
                  <w:tcW w:w="667"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659"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678"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3"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1"/>
                      <w:szCs w:val="21"/>
                    </w:rPr>
                    <w:t>环境空气</w:t>
                  </w:r>
                </w:p>
              </w:tc>
              <w:tc>
                <w:tcPr>
                  <w:tcW w:w="1597"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107°53'9.320"</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34°21'32.991"</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苟家庙塬南组</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90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rPr>
                  </w:pPr>
                  <w:r>
                    <w:rPr>
                      <w:rFonts w:hint="default" w:ascii="Times New Roman" w:hAnsi="Times New Roman" w:eastAsia="宋体" w:cs="Times New Roman"/>
                      <w:color w:val="auto"/>
                      <w:kern w:val="0"/>
                      <w:sz w:val="21"/>
                      <w:szCs w:val="21"/>
                      <w:lang w:val="en-US" w:eastAsia="zh-CN"/>
                    </w:rPr>
                    <w:t>360</w:t>
                  </w:r>
                </w:p>
              </w:tc>
              <w:tc>
                <w:tcPr>
                  <w:tcW w:w="667"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rPr>
                    <w:t>二类</w:t>
                  </w: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西</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3"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1597"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107°53'14.120"</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34°21'42.301"</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苟家庙塬北组</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50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200</w:t>
                  </w:r>
                </w:p>
              </w:tc>
              <w:tc>
                <w:tcPr>
                  <w:tcW w:w="667"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北</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30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3"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1597" w:type="dxa"/>
                  <w:tcBorders>
                    <w:tl2br w:val="nil"/>
                    <w:tr2bl w:val="nil"/>
                  </w:tcBorders>
                  <w:vAlign w:val="center"/>
                </w:tcPr>
                <w:p>
                  <w:pPr>
                    <w:pStyle w:val="28"/>
                    <w:keepNext w:val="0"/>
                    <w:keepLines w:val="0"/>
                    <w:widowControl/>
                    <w:suppressLineNumbers w:val="0"/>
                    <w:spacing w:before="0" w:beforeAutospacing="0" w:after="0" w:afterAutospacing="0"/>
                    <w:ind w:left="0" w:right="0" w:firstLine="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107°53'24.192"</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34°21'52.365"</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val="en-US" w:eastAsia="zh-CN"/>
                    </w:rPr>
                    <w:t>北邓村</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100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400</w:t>
                  </w:r>
                </w:p>
              </w:tc>
              <w:tc>
                <w:tcPr>
                  <w:tcW w:w="667"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北</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396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363"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1597" w:type="dxa"/>
                  <w:tcBorders>
                    <w:tl2br w:val="nil"/>
                    <w:tr2bl w:val="nil"/>
                  </w:tcBorders>
                  <w:vAlign w:val="center"/>
                </w:tcPr>
                <w:p>
                  <w:pPr>
                    <w:pStyle w:val="28"/>
                    <w:keepNext w:val="0"/>
                    <w:keepLines w:val="0"/>
                    <w:widowControl/>
                    <w:suppressLineNumbers w:val="0"/>
                    <w:spacing w:before="0" w:beforeAutospacing="0" w:after="0" w:afterAutospacing="0"/>
                    <w:ind w:left="0" w:right="0" w:firstLine="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107°52'49.678"</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34°21'46.860"</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西北扶东村</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20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80</w:t>
                  </w:r>
                </w:p>
              </w:tc>
              <w:tc>
                <w:tcPr>
                  <w:tcW w:w="667"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西北</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500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3"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1597" w:type="dxa"/>
                  <w:tcBorders>
                    <w:tl2br w:val="nil"/>
                    <w:tr2bl w:val="nil"/>
                  </w:tcBorders>
                  <w:vAlign w:val="center"/>
                </w:tcPr>
                <w:p>
                  <w:pPr>
                    <w:pStyle w:val="28"/>
                    <w:keepNext w:val="0"/>
                    <w:keepLines w:val="0"/>
                    <w:widowControl/>
                    <w:suppressLineNumbers w:val="0"/>
                    <w:spacing w:before="0" w:beforeAutospacing="0" w:after="0" w:afterAutospacing="0"/>
                    <w:ind w:left="0" w:right="0" w:firstLine="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107°52'57.550"</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34°21'16.780"</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西南扶东村</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150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450</w:t>
                  </w:r>
                </w:p>
              </w:tc>
              <w:tc>
                <w:tcPr>
                  <w:tcW w:w="667"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西南</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497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3"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1597" w:type="dxa"/>
                  <w:tcBorders>
                    <w:tl2br w:val="nil"/>
                    <w:tr2bl w:val="nil"/>
                  </w:tcBorders>
                  <w:vAlign w:val="center"/>
                </w:tcPr>
                <w:p>
                  <w:pPr>
                    <w:pStyle w:val="28"/>
                    <w:keepNext w:val="0"/>
                    <w:keepLines w:val="0"/>
                    <w:widowControl/>
                    <w:suppressLineNumbers w:val="0"/>
                    <w:spacing w:before="0" w:beforeAutospacing="0" w:after="0" w:afterAutospacing="0"/>
                    <w:ind w:left="0" w:right="0" w:firstLine="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107°53'26.856"</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bidi="zh-CN"/>
                    </w:rPr>
                    <w:t>34°21'16.817"</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eastAsia="zh-CN"/>
                    </w:rPr>
                    <w:t>苟家庙</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240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960</w:t>
                  </w:r>
                </w:p>
              </w:tc>
              <w:tc>
                <w:tcPr>
                  <w:tcW w:w="667"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东南</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380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3"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rPr>
                  </w:pPr>
                  <w:r>
                    <w:rPr>
                      <w:rFonts w:hint="default" w:ascii="Times New Roman" w:hAnsi="Times New Roman" w:eastAsia="宋体" w:cs="Times New Roman"/>
                      <w:color w:val="auto"/>
                      <w:kern w:val="0"/>
                      <w:sz w:val="22"/>
                      <w:szCs w:val="22"/>
                    </w:rPr>
                    <w:t>声环境</w:t>
                  </w:r>
                </w:p>
              </w:tc>
              <w:tc>
                <w:tcPr>
                  <w:tcW w:w="1597"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rPr>
                    <w:t>107°53'9.325"</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zh-CN"/>
                    </w:rPr>
                  </w:pPr>
                  <w:r>
                    <w:rPr>
                      <w:rFonts w:hint="default" w:ascii="Times New Roman" w:hAnsi="Times New Roman" w:eastAsia="宋体" w:cs="Times New Roman"/>
                      <w:color w:val="auto"/>
                      <w:kern w:val="0"/>
                      <w:sz w:val="21"/>
                      <w:szCs w:val="21"/>
                      <w:lang w:val="en-US" w:eastAsia="zh-CN"/>
                    </w:rPr>
                    <w:t>34°21'32.990"</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eastAsia="zh-CN"/>
                    </w:rPr>
                    <w:t>苟家庙塬南组</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90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360</w:t>
                  </w:r>
                </w:p>
              </w:tc>
              <w:tc>
                <w:tcPr>
                  <w:tcW w:w="667" w:type="dxa"/>
                  <w:vMerge w:val="restart"/>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2类</w:t>
                  </w: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eastAsia="zh-CN"/>
                    </w:rPr>
                    <w:t>西</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bidi="ar-SA"/>
                    </w:rPr>
                    <w:t>10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363"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2"/>
                      <w:szCs w:val="22"/>
                    </w:rPr>
                  </w:pPr>
                </w:p>
              </w:tc>
              <w:tc>
                <w:tcPr>
                  <w:tcW w:w="1597"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107°53'14.120"</w:t>
                  </w:r>
                </w:p>
              </w:tc>
              <w:tc>
                <w:tcPr>
                  <w:tcW w:w="145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34°21'42.301"</w:t>
                  </w:r>
                </w:p>
              </w:tc>
              <w:tc>
                <w:tcPr>
                  <w:tcW w:w="99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苟家庙塬北组</w:t>
                  </w:r>
                </w:p>
              </w:tc>
              <w:tc>
                <w:tcPr>
                  <w:tcW w:w="8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50</w:t>
                  </w:r>
                </w:p>
              </w:tc>
              <w:tc>
                <w:tcPr>
                  <w:tcW w:w="770"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bidi="ar-SA"/>
                    </w:rPr>
                  </w:pPr>
                  <w:r>
                    <w:rPr>
                      <w:rFonts w:hint="default" w:ascii="Times New Roman" w:hAnsi="Times New Roman" w:eastAsia="宋体" w:cs="Times New Roman"/>
                      <w:color w:val="auto"/>
                      <w:kern w:val="0"/>
                      <w:sz w:val="21"/>
                      <w:szCs w:val="21"/>
                      <w:lang w:val="en-US" w:eastAsia="zh-CN"/>
                    </w:rPr>
                    <w:t>200</w:t>
                  </w:r>
                </w:p>
              </w:tc>
              <w:tc>
                <w:tcPr>
                  <w:tcW w:w="667" w:type="dxa"/>
                  <w:vMerge w:val="continue"/>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p>
              </w:tc>
              <w:tc>
                <w:tcPr>
                  <w:tcW w:w="659"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eastAsia="zh-CN"/>
                    </w:rPr>
                  </w:pPr>
                  <w:r>
                    <w:rPr>
                      <w:rFonts w:hint="default" w:ascii="Times New Roman" w:hAnsi="Times New Roman" w:eastAsia="宋体" w:cs="Times New Roman"/>
                      <w:color w:val="auto"/>
                      <w:kern w:val="0"/>
                      <w:sz w:val="21"/>
                      <w:szCs w:val="21"/>
                      <w:lang w:eastAsia="zh-CN"/>
                    </w:rPr>
                    <w:t>北</w:t>
                  </w:r>
                </w:p>
              </w:tc>
              <w:tc>
                <w:tcPr>
                  <w:tcW w:w="678"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0"/>
                      <w:sz w:val="21"/>
                      <w:szCs w:val="21"/>
                      <w:lang w:val="en-US" w:eastAsia="zh-CN"/>
                    </w:rPr>
                  </w:pPr>
                  <w:r>
                    <w:rPr>
                      <w:rFonts w:hint="default" w:ascii="Times New Roman" w:hAnsi="Times New Roman" w:eastAsia="宋体" w:cs="Times New Roman"/>
                      <w:color w:val="auto"/>
                      <w:kern w:val="0"/>
                      <w:sz w:val="21"/>
                      <w:szCs w:val="21"/>
                      <w:lang w:val="en-US" w:eastAsia="zh-CN"/>
                    </w:rPr>
                    <w:t>50</w:t>
                  </w:r>
                </w:p>
              </w:tc>
            </w:tr>
          </w:tbl>
          <w:p>
            <w:pPr>
              <w:pStyle w:val="50"/>
              <w:ind w:right="3967" w:rightChars="0"/>
              <w:jc w:val="both"/>
              <w:rPr>
                <w:rFonts w:hint="default" w:ascii="Times New Roman" w:hAnsi="Times New Roman" w:eastAsia="宋体" w:cs="Times New Roman"/>
                <w:color w:val="auto"/>
                <w:sz w:val="24"/>
                <w:szCs w:val="24"/>
                <w:lang w:val="en-US" w:eastAsia="zh-CN" w:bidi="zh-CN"/>
              </w:rPr>
            </w:pP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841" w:hRule="atLeast"/>
          <w:jc w:val="center"/>
        </w:trPr>
        <w:tc>
          <w:tcPr>
            <w:tcW w:w="800" w:type="dxa"/>
            <w:tcMar>
              <w:left w:w="28" w:type="dxa"/>
              <w:right w:w="28" w:type="dxa"/>
            </w:tcMar>
            <w:vAlign w:val="center"/>
          </w:tcPr>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污染</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物排</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放控</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制标</w:t>
            </w:r>
          </w:p>
          <w:p>
            <w:pPr>
              <w:autoSpaceDE/>
              <w:autoSpaceDN/>
              <w:adjustRightInd w:val="0"/>
              <w:snapToGrid w:val="0"/>
              <w:spacing w:line="360" w:lineRule="auto"/>
              <w:jc w:val="center"/>
              <w:rPr>
                <w:rFonts w:hint="default" w:ascii="Times New Roman" w:hAnsi="Times New Roman" w:eastAsia="宋体" w:cs="Times New Roman"/>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准</w:t>
            </w:r>
          </w:p>
        </w:tc>
        <w:tc>
          <w:tcPr>
            <w:tcW w:w="8190" w:type="dxa"/>
            <w:vAlign w:val="top"/>
          </w:tcPr>
          <w:p>
            <w:pPr>
              <w:autoSpaceDE/>
              <w:autoSpaceDN/>
              <w:spacing w:line="360" w:lineRule="auto"/>
              <w:ind w:firstLine="481"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b/>
                <w:bCs/>
                <w:color w:val="auto"/>
                <w:kern w:val="0"/>
                <w:sz w:val="24"/>
                <w:szCs w:val="24"/>
                <w:lang w:val="en-US" w:eastAsia="zh-CN" w:bidi="ar-SA"/>
              </w:rPr>
              <w:t>1</w:t>
            </w:r>
            <w:r>
              <w:rPr>
                <w:rFonts w:hint="default" w:ascii="Times New Roman" w:hAnsi="Times New Roman" w:eastAsia="宋体" w:cs="Times New Roman"/>
                <w:b/>
                <w:bCs/>
                <w:color w:val="auto"/>
                <w:kern w:val="0"/>
                <w:sz w:val="24"/>
                <w:szCs w:val="24"/>
                <w:lang w:val="en-US" w:bidi="ar-SA"/>
              </w:rPr>
              <w:t>、废气</w:t>
            </w:r>
            <w:r>
              <w:rPr>
                <w:rFonts w:hint="default" w:ascii="Times New Roman" w:hAnsi="Times New Roman" w:eastAsia="宋体" w:cs="Times New Roman"/>
                <w:b/>
                <w:bCs/>
                <w:color w:val="auto"/>
                <w:kern w:val="0"/>
                <w:sz w:val="24"/>
                <w:szCs w:val="24"/>
                <w:lang w:val="en-US" w:eastAsia="zh-CN" w:bidi="ar-SA"/>
              </w:rPr>
              <w:t>排放标准</w:t>
            </w:r>
          </w:p>
          <w:p>
            <w:pPr>
              <w:autoSpaceDE/>
              <w:autoSpaceDN/>
              <w:adjustRightInd w:val="0"/>
              <w:snapToGrid w:val="0"/>
              <w:spacing w:line="360" w:lineRule="auto"/>
              <w:ind w:firstLine="481" w:firstLineChars="200"/>
              <w:jc w:val="both"/>
              <w:rPr>
                <w:rFonts w:hint="default" w:ascii="Times New Roman" w:hAnsi="Times New Roman" w:eastAsia="宋体" w:cs="Times New Roman"/>
                <w:b/>
                <w:sz w:val="24"/>
                <w:szCs w:val="22"/>
                <w:lang w:val="en-US" w:bidi="ar-SA"/>
              </w:rPr>
            </w:pPr>
            <w:r>
              <w:rPr>
                <w:rFonts w:hint="default" w:ascii="Times New Roman" w:hAnsi="Times New Roman" w:eastAsia="宋体" w:cs="Times New Roman"/>
                <w:b/>
                <w:sz w:val="24"/>
                <w:szCs w:val="22"/>
                <w:lang w:val="en-US" w:bidi="ar-SA"/>
              </w:rPr>
              <w:t>（1）废气</w:t>
            </w:r>
          </w:p>
          <w:p>
            <w:pPr>
              <w:autoSpaceDE w:val="0"/>
              <w:autoSpaceDN w:val="0"/>
              <w:spacing w:line="360" w:lineRule="auto"/>
              <w:ind w:firstLine="480"/>
              <w:jc w:val="both"/>
              <w:rPr>
                <w:rFonts w:hint="default" w:ascii="Times New Roman" w:hAnsi="Times New Roman" w:eastAsia="宋体" w:cs="Times New Roman"/>
                <w:b w:val="0"/>
                <w:bCs/>
                <w:color w:val="000000"/>
                <w:sz w:val="24"/>
                <w:szCs w:val="24"/>
                <w:highlight w:val="none"/>
                <w:lang w:val="en-US" w:eastAsia="zh-CN"/>
              </w:rPr>
            </w:pPr>
            <w:r>
              <w:rPr>
                <w:rFonts w:hint="eastAsia" w:ascii="Times New Roman" w:hAnsi="Times New Roman" w:cs="Times New Roman"/>
                <w:b w:val="0"/>
                <w:bCs/>
                <w:color w:val="000000"/>
                <w:sz w:val="24"/>
                <w:szCs w:val="24"/>
                <w:highlight w:val="none"/>
                <w:lang w:val="en-US" w:eastAsia="zh-CN"/>
              </w:rPr>
              <w:t>本</w:t>
            </w:r>
            <w:r>
              <w:rPr>
                <w:rFonts w:hint="default" w:ascii="Times New Roman" w:hAnsi="Times New Roman" w:eastAsia="宋体" w:cs="Times New Roman"/>
                <w:b w:val="0"/>
                <w:bCs/>
                <w:color w:val="000000"/>
                <w:sz w:val="24"/>
                <w:szCs w:val="24"/>
                <w:highlight w:val="none"/>
                <w:lang w:val="en-US" w:eastAsia="zh-CN"/>
              </w:rPr>
              <w:t>项目</w:t>
            </w:r>
            <w:r>
              <w:rPr>
                <w:rFonts w:hint="eastAsia" w:ascii="Times New Roman" w:hAnsi="Times New Roman" w:cs="Times New Roman"/>
                <w:b w:val="0"/>
                <w:bCs/>
                <w:color w:val="000000"/>
                <w:sz w:val="24"/>
                <w:szCs w:val="24"/>
                <w:highlight w:val="none"/>
                <w:lang w:val="en-US" w:eastAsia="zh-CN"/>
              </w:rPr>
              <w:t>建设8</w:t>
            </w:r>
            <w:r>
              <w:rPr>
                <w:rFonts w:hint="default" w:ascii="Times New Roman" w:hAnsi="Times New Roman" w:eastAsia="宋体" w:cs="Times New Roman"/>
                <w:b w:val="0"/>
                <w:bCs/>
                <w:color w:val="000000"/>
                <w:sz w:val="24"/>
                <w:szCs w:val="24"/>
                <w:highlight w:val="none"/>
                <w:lang w:val="en-US" w:eastAsia="zh-CN"/>
              </w:rPr>
              <w:t>t/h</w:t>
            </w:r>
            <w:r>
              <w:rPr>
                <w:rFonts w:hint="eastAsia" w:ascii="Times New Roman" w:hAnsi="Times New Roman" w:cs="Times New Roman"/>
                <w:b w:val="0"/>
                <w:bCs/>
                <w:color w:val="000000"/>
                <w:sz w:val="24"/>
                <w:szCs w:val="24"/>
                <w:highlight w:val="none"/>
                <w:lang w:val="en-US" w:eastAsia="zh-CN"/>
              </w:rPr>
              <w:t>天然气锅炉</w:t>
            </w:r>
            <w:r>
              <w:rPr>
                <w:rFonts w:hint="default" w:ascii="Times New Roman" w:hAnsi="Times New Roman" w:eastAsia="宋体" w:cs="Times New Roman"/>
                <w:b w:val="0"/>
                <w:bCs/>
                <w:color w:val="000000"/>
                <w:sz w:val="24"/>
                <w:szCs w:val="24"/>
                <w:highlight w:val="none"/>
                <w:lang w:val="en-US" w:eastAsia="zh-CN"/>
              </w:rPr>
              <w:t>，</w:t>
            </w:r>
            <w:r>
              <w:rPr>
                <w:rFonts w:hint="eastAsia" w:ascii="Times New Roman" w:hAnsi="Times New Roman" w:cs="Times New Roman"/>
                <w:b w:val="0"/>
                <w:bCs/>
                <w:color w:val="000000"/>
                <w:sz w:val="24"/>
                <w:szCs w:val="24"/>
                <w:highlight w:val="none"/>
                <w:lang w:val="en-US" w:eastAsia="zh-CN"/>
              </w:rPr>
              <w:t>结合《宝鸡市锅炉大气污染专项整治行动方案（2023—2027年）》、《锅炉大气污染物排放标准》（DB61/1226-2018）及《锅炉大气污染物排放标准》（GB13271-2014）中相关限值要求，</w:t>
            </w:r>
            <w:r>
              <w:rPr>
                <w:rFonts w:hint="default" w:ascii="Times New Roman" w:hAnsi="Times New Roman" w:eastAsia="宋体" w:cs="Times New Roman"/>
                <w:b w:val="0"/>
                <w:bCs/>
                <w:color w:val="000000"/>
                <w:sz w:val="24"/>
                <w:szCs w:val="24"/>
                <w:highlight w:val="none"/>
                <w:lang w:val="en-US" w:eastAsia="zh-CN"/>
              </w:rPr>
              <w:t>锅炉</w:t>
            </w:r>
            <w:r>
              <w:rPr>
                <w:rFonts w:hint="eastAsia" w:ascii="Times New Roman" w:hAnsi="Times New Roman" w:cs="Times New Roman"/>
                <w:b w:val="0"/>
                <w:bCs/>
                <w:color w:val="000000"/>
                <w:sz w:val="24"/>
                <w:szCs w:val="24"/>
                <w:highlight w:val="none"/>
                <w:lang w:val="en-US" w:eastAsia="zh-CN"/>
              </w:rPr>
              <w:t>废气执行标准</w:t>
            </w:r>
            <w:r>
              <w:rPr>
                <w:rFonts w:hint="default" w:ascii="Times New Roman" w:hAnsi="Times New Roman" w:eastAsia="宋体" w:cs="Times New Roman"/>
                <w:b w:val="0"/>
                <w:bCs/>
                <w:color w:val="000000"/>
                <w:sz w:val="24"/>
                <w:szCs w:val="24"/>
                <w:highlight w:val="none"/>
                <w:lang w:val="en-US" w:eastAsia="zh-CN"/>
              </w:rPr>
              <w:t>具体见</w:t>
            </w:r>
            <w:r>
              <w:rPr>
                <w:rFonts w:hint="eastAsia" w:ascii="Times New Roman" w:hAnsi="Times New Roman" w:eastAsia="宋体" w:cs="Times New Roman"/>
                <w:b w:val="0"/>
                <w:bCs/>
                <w:color w:val="000000"/>
                <w:sz w:val="24"/>
                <w:szCs w:val="24"/>
                <w:highlight w:val="none"/>
                <w:lang w:val="en-US" w:eastAsia="zh-CN"/>
              </w:rPr>
              <w:t>下</w:t>
            </w:r>
            <w:r>
              <w:rPr>
                <w:rFonts w:hint="default" w:ascii="Times New Roman" w:hAnsi="Times New Roman" w:eastAsia="宋体" w:cs="Times New Roman"/>
                <w:b w:val="0"/>
                <w:bCs/>
                <w:color w:val="000000"/>
                <w:sz w:val="24"/>
                <w:szCs w:val="24"/>
                <w:highlight w:val="none"/>
                <w:lang w:val="en-US" w:eastAsia="zh-CN"/>
              </w:rPr>
              <w:t>表。</w:t>
            </w:r>
          </w:p>
          <w:p>
            <w:pPr>
              <w:bidi w:val="0"/>
              <w:spacing w:line="240" w:lineRule="auto"/>
              <w:ind w:firstLine="480" w:firstLineChars="200"/>
              <w:jc w:val="center"/>
              <w:rPr>
                <w:rFonts w:hint="eastAsia" w:ascii="Times New Roman" w:hAnsi="Times New Roman" w:eastAsia="Times New Roman" w:cs="Times New Roman"/>
                <w:b/>
                <w:bCs/>
                <w:color w:val="000000"/>
                <w:sz w:val="24"/>
                <w:szCs w:val="24"/>
                <w:lang w:eastAsia="zh-CN"/>
              </w:rPr>
            </w:pPr>
            <w:r>
              <w:rPr>
                <w:rFonts w:hint="eastAsia" w:ascii="Times New Roman" w:hAnsi="Times New Roman" w:eastAsia="Times New Roman" w:cs="Times New Roman"/>
                <w:b/>
                <w:bCs/>
                <w:color w:val="000000"/>
                <w:sz w:val="24"/>
                <w:szCs w:val="24"/>
                <w:lang w:eastAsia="zh-CN"/>
              </w:rPr>
              <w:t>表3-</w:t>
            </w:r>
            <w:r>
              <w:rPr>
                <w:rFonts w:hint="eastAsia" w:ascii="Times New Roman" w:hAnsi="Times New Roman" w:eastAsia="Times New Roman" w:cs="Times New Roman"/>
                <w:b/>
                <w:bCs/>
                <w:color w:val="000000"/>
                <w:sz w:val="24"/>
                <w:szCs w:val="24"/>
                <w:lang w:val="en-US" w:eastAsia="zh-CN"/>
              </w:rPr>
              <w:t>5</w:t>
            </w:r>
            <w:r>
              <w:rPr>
                <w:rFonts w:hint="eastAsia" w:ascii="Times New Roman" w:hAnsi="Times New Roman" w:eastAsia="Times New Roman" w:cs="Times New Roman"/>
                <w:b/>
                <w:bCs/>
                <w:color w:val="000000"/>
                <w:sz w:val="24"/>
                <w:szCs w:val="24"/>
                <w:lang w:eastAsia="zh-CN"/>
              </w:rPr>
              <w:t>锅炉废气执行标准</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3169"/>
              <w:gridCol w:w="1288"/>
              <w:gridCol w:w="1860"/>
              <w:gridCol w:w="173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69"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标准名称</w:t>
                  </w:r>
                </w:p>
              </w:tc>
              <w:tc>
                <w:tcPr>
                  <w:tcW w:w="1288"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燃气种类</w:t>
                  </w:r>
                </w:p>
              </w:tc>
              <w:tc>
                <w:tcPr>
                  <w:tcW w:w="1860"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污染因子</w:t>
                  </w:r>
                </w:p>
              </w:tc>
              <w:tc>
                <w:tcPr>
                  <w:tcW w:w="1733" w:type="dxa"/>
                  <w:tcBorders>
                    <w:tl2br w:val="nil"/>
                    <w:tr2bl w:val="nil"/>
                  </w:tcBorders>
                  <w:vAlign w:val="center"/>
                </w:tcPr>
                <w:p>
                  <w:pPr>
                    <w:bidi w:val="0"/>
                    <w:jc w:val="center"/>
                    <w:rPr>
                      <w:rFonts w:hint="default" w:ascii="Times New Roman" w:hAnsi="Times New Roman" w:eastAsia="宋体" w:cs="Times New Roman"/>
                      <w:b/>
                      <w:bCs/>
                      <w:sz w:val="21"/>
                      <w:szCs w:val="21"/>
                      <w:lang w:val="en-US"/>
                    </w:rPr>
                  </w:pPr>
                  <w:r>
                    <w:rPr>
                      <w:rFonts w:hint="default" w:ascii="Times New Roman" w:hAnsi="Times New Roman" w:eastAsia="宋体" w:cs="Times New Roman"/>
                      <w:b/>
                      <w:bCs/>
                      <w:sz w:val="21"/>
                      <w:szCs w:val="21"/>
                      <w:lang w:val="en-US"/>
                    </w:rPr>
                    <w:t>浓度限值</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169" w:type="dxa"/>
                  <w:vMerge w:val="restart"/>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《锅炉大气污染物排放标准》（DB61/1226-2018）</w:t>
                  </w:r>
                </w:p>
              </w:tc>
              <w:tc>
                <w:tcPr>
                  <w:tcW w:w="1288" w:type="dxa"/>
                  <w:vMerge w:val="restart"/>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天然气</w:t>
                  </w:r>
                </w:p>
              </w:tc>
              <w:tc>
                <w:tcPr>
                  <w:tcW w:w="1860"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颗粒物</w:t>
                  </w:r>
                </w:p>
              </w:tc>
              <w:tc>
                <w:tcPr>
                  <w:tcW w:w="1733"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10mg/m</w:t>
                  </w:r>
                  <w:r>
                    <w:rPr>
                      <w:rFonts w:hint="default" w:ascii="Times New Roman" w:hAnsi="Times New Roman" w:eastAsia="宋体" w:cs="Times New Roman"/>
                      <w:sz w:val="21"/>
                      <w:szCs w:val="21"/>
                      <w:vertAlign w:val="superscript"/>
                      <w:lang w:val="en-US"/>
                    </w:rPr>
                    <w:t>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3" w:hRule="atLeast"/>
                <w:jc w:val="center"/>
              </w:trPr>
              <w:tc>
                <w:tcPr>
                  <w:tcW w:w="3169" w:type="dxa"/>
                  <w:vMerge w:val="continue"/>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p>
              </w:tc>
              <w:tc>
                <w:tcPr>
                  <w:tcW w:w="1288" w:type="dxa"/>
                  <w:vMerge w:val="continue"/>
                  <w:tcBorders>
                    <w:tl2br w:val="nil"/>
                    <w:tr2bl w:val="nil"/>
                  </w:tcBorders>
                  <w:vAlign w:val="center"/>
                </w:tcPr>
                <w:p>
                  <w:pPr>
                    <w:bidi w:val="0"/>
                    <w:jc w:val="center"/>
                    <w:rPr>
                      <w:rFonts w:hint="default" w:ascii="Times New Roman" w:hAnsi="Times New Roman" w:eastAsia="宋体" w:cs="Times New Roman"/>
                      <w:sz w:val="21"/>
                      <w:szCs w:val="21"/>
                      <w:lang w:val="en-US"/>
                    </w:rPr>
                  </w:pPr>
                </w:p>
              </w:tc>
              <w:tc>
                <w:tcPr>
                  <w:tcW w:w="1860"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二氧化硫</w:t>
                  </w:r>
                </w:p>
              </w:tc>
              <w:tc>
                <w:tcPr>
                  <w:tcW w:w="1733"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20mg/m</w:t>
                  </w:r>
                  <w:r>
                    <w:rPr>
                      <w:rFonts w:hint="default" w:ascii="Times New Roman" w:hAnsi="Times New Roman" w:eastAsia="宋体" w:cs="Times New Roman"/>
                      <w:sz w:val="21"/>
                      <w:szCs w:val="21"/>
                      <w:vertAlign w:val="superscript"/>
                      <w:lang w:val="en-US"/>
                    </w:rPr>
                    <w:t>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4" w:hRule="atLeast"/>
                <w:jc w:val="center"/>
              </w:trPr>
              <w:tc>
                <w:tcPr>
                  <w:tcW w:w="3169"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《宝鸡市锅炉大气污染专项整治行动方案（2023—2027年）》</w:t>
                  </w:r>
                </w:p>
              </w:tc>
              <w:tc>
                <w:tcPr>
                  <w:tcW w:w="1288" w:type="dxa"/>
                  <w:vMerge w:val="continue"/>
                  <w:tcBorders>
                    <w:tl2br w:val="nil"/>
                    <w:tr2bl w:val="nil"/>
                  </w:tcBorders>
                  <w:vAlign w:val="center"/>
                </w:tcPr>
                <w:p>
                  <w:pPr>
                    <w:bidi w:val="0"/>
                    <w:jc w:val="center"/>
                    <w:rPr>
                      <w:rFonts w:hint="default" w:ascii="Times New Roman" w:hAnsi="Times New Roman" w:eastAsia="宋体" w:cs="Times New Roman"/>
                      <w:sz w:val="21"/>
                      <w:szCs w:val="21"/>
                      <w:lang w:val="en-US"/>
                    </w:rPr>
                  </w:pPr>
                </w:p>
              </w:tc>
              <w:tc>
                <w:tcPr>
                  <w:tcW w:w="1860"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rPr>
                    <w:t>氮氧化物</w:t>
                  </w:r>
                </w:p>
              </w:tc>
              <w:tc>
                <w:tcPr>
                  <w:tcW w:w="1733"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eastAsia" w:ascii="Times New Roman" w:hAnsi="Times New Roman" w:cs="Times New Roman"/>
                      <w:sz w:val="21"/>
                      <w:szCs w:val="21"/>
                      <w:lang w:val="en-US" w:eastAsia="zh-CN"/>
                    </w:rPr>
                    <w:t>30</w:t>
                  </w:r>
                  <w:r>
                    <w:rPr>
                      <w:rFonts w:hint="default" w:ascii="Times New Roman" w:hAnsi="Times New Roman" w:eastAsia="宋体" w:cs="Times New Roman"/>
                      <w:sz w:val="21"/>
                      <w:szCs w:val="21"/>
                      <w:lang w:val="en-US"/>
                    </w:rPr>
                    <w:t>mg/m</w:t>
                  </w:r>
                  <w:r>
                    <w:rPr>
                      <w:rFonts w:hint="default" w:ascii="Times New Roman" w:hAnsi="Times New Roman" w:eastAsia="宋体" w:cs="Times New Roman"/>
                      <w:sz w:val="21"/>
                      <w:szCs w:val="21"/>
                      <w:vertAlign w:val="superscript"/>
                      <w:lang w:val="en-US"/>
                    </w:rPr>
                    <w:t>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169" w:type="dxa"/>
                  <w:tcBorders>
                    <w:tl2br w:val="nil"/>
                    <w:tr2bl w:val="nil"/>
                  </w:tcBorders>
                  <w:vAlign w:val="center"/>
                </w:tcPr>
                <w:p>
                  <w:pPr>
                    <w:bidi w:val="0"/>
                    <w:jc w:val="center"/>
                    <w:rPr>
                      <w:rFonts w:hint="default" w:ascii="Times New Roman" w:hAnsi="Times New Roman" w:eastAsia="宋体" w:cs="Times New Roman"/>
                      <w:sz w:val="21"/>
                      <w:szCs w:val="21"/>
                      <w:lang w:val="en-US" w:eastAsia="zh-CN"/>
                    </w:rPr>
                  </w:pPr>
                  <w:r>
                    <w:rPr>
                      <w:rFonts w:hint="default" w:ascii="Times New Roman" w:hAnsi="Times New Roman" w:eastAsia="宋体" w:cs="Times New Roman"/>
                      <w:sz w:val="21"/>
                      <w:szCs w:val="21"/>
                      <w:lang w:val="en-US" w:eastAsia="zh-CN"/>
                    </w:rPr>
                    <w:t>《锅炉大气污染物排放标准》（GB13271-2014）</w:t>
                  </w:r>
                </w:p>
              </w:tc>
              <w:tc>
                <w:tcPr>
                  <w:tcW w:w="1288" w:type="dxa"/>
                  <w:vMerge w:val="continue"/>
                  <w:tcBorders>
                    <w:tl2br w:val="nil"/>
                    <w:tr2bl w:val="nil"/>
                  </w:tcBorders>
                  <w:vAlign w:val="center"/>
                </w:tcPr>
                <w:p>
                  <w:pPr>
                    <w:bidi w:val="0"/>
                    <w:jc w:val="center"/>
                    <w:rPr>
                      <w:rFonts w:hint="default" w:ascii="Times New Roman" w:hAnsi="Times New Roman" w:eastAsia="宋体" w:cs="Times New Roman"/>
                      <w:sz w:val="21"/>
                      <w:szCs w:val="21"/>
                      <w:lang w:val="en-US"/>
                    </w:rPr>
                  </w:pPr>
                </w:p>
              </w:tc>
              <w:tc>
                <w:tcPr>
                  <w:tcW w:w="1860" w:type="dxa"/>
                  <w:tcBorders>
                    <w:tl2br w:val="nil"/>
                    <w:tr2bl w:val="nil"/>
                  </w:tcBorders>
                  <w:vAlign w:val="center"/>
                </w:tcPr>
                <w:p>
                  <w:pPr>
                    <w:bidi w:val="0"/>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rPr>
                    <w:t>林格曼黑度</w:t>
                  </w:r>
                </w:p>
              </w:tc>
              <w:tc>
                <w:tcPr>
                  <w:tcW w:w="1733" w:type="dxa"/>
                  <w:tcBorders>
                    <w:tl2br w:val="nil"/>
                    <w:tr2bl w:val="nil"/>
                  </w:tcBorders>
                  <w:vAlign w:val="center"/>
                </w:tcPr>
                <w:p>
                  <w:pPr>
                    <w:bidi w:val="0"/>
                    <w:jc w:val="center"/>
                    <w:rPr>
                      <w:rFonts w:hint="eastAsia" w:ascii="Times New Roman" w:hAnsi="Times New Roman" w:eastAsia="宋体" w:cs="Times New Roman"/>
                      <w:sz w:val="21"/>
                      <w:szCs w:val="21"/>
                      <w:lang w:val="en-US" w:eastAsia="zh-CN"/>
                    </w:rPr>
                  </w:pPr>
                  <w:r>
                    <w:rPr>
                      <w:rFonts w:hint="default" w:ascii="Times New Roman" w:hAnsi="Times New Roman" w:eastAsia="宋体" w:cs="Times New Roman"/>
                      <w:sz w:val="21"/>
                      <w:szCs w:val="21"/>
                    </w:rPr>
                    <w:t>≦1</w:t>
                  </w:r>
                  <w:r>
                    <w:rPr>
                      <w:rFonts w:hint="eastAsia" w:ascii="Times New Roman" w:hAnsi="Times New Roman" w:eastAsia="宋体" w:cs="Times New Roman"/>
                      <w:sz w:val="21"/>
                      <w:szCs w:val="21"/>
                      <w:lang w:eastAsia="zh-CN"/>
                    </w:rPr>
                    <w:t>级</w:t>
                  </w:r>
                </w:p>
              </w:tc>
            </w:tr>
          </w:tbl>
          <w:p>
            <w:pPr>
              <w:autoSpaceDE/>
              <w:autoSpaceDN/>
              <w:spacing w:line="360" w:lineRule="auto"/>
              <w:ind w:firstLine="481" w:firstLineChars="200"/>
              <w:jc w:val="both"/>
              <w:rPr>
                <w:rFonts w:hint="default" w:ascii="Times New Roman" w:hAnsi="Times New Roman" w:eastAsia="宋体" w:cs="Times New Roman"/>
                <w:b/>
                <w:bCs/>
                <w:color w:val="auto"/>
                <w:kern w:val="0"/>
                <w:sz w:val="24"/>
                <w:szCs w:val="24"/>
                <w:lang w:val="en-US" w:eastAsia="zh-CN" w:bidi="ar-SA"/>
              </w:rPr>
            </w:pPr>
            <w:r>
              <w:rPr>
                <w:rFonts w:hint="default" w:ascii="Times New Roman" w:hAnsi="Times New Roman" w:eastAsia="宋体" w:cs="Times New Roman"/>
                <w:b/>
                <w:bCs/>
                <w:color w:val="auto"/>
                <w:kern w:val="0"/>
                <w:sz w:val="24"/>
                <w:szCs w:val="24"/>
                <w:lang w:val="en-US" w:eastAsia="zh-CN" w:bidi="ar-SA"/>
              </w:rPr>
              <w:t>2、废水排放标准</w:t>
            </w:r>
          </w:p>
          <w:p>
            <w:pPr>
              <w:bidi w:val="0"/>
              <w:spacing w:line="360" w:lineRule="auto"/>
              <w:ind w:firstLine="480" w:firstLineChars="200"/>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企业污水总排口废水需满足扶风县百合污水处理厂进水水质要求</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《污水排入城镇下水道水质标准》（GB/T31962-2015）表1中B级标准</w:t>
            </w:r>
            <w:r>
              <w:rPr>
                <w:rFonts w:hint="eastAsia" w:ascii="Times New Roman" w:hAnsi="Times New Roman" w:cs="Times New Roman"/>
                <w:sz w:val="24"/>
                <w:szCs w:val="24"/>
                <w:lang w:val="en-US" w:eastAsia="zh-CN"/>
              </w:rPr>
              <w:t>及污水综合排放标准（GB8978-1996）</w:t>
            </w:r>
            <w:r>
              <w:rPr>
                <w:rFonts w:hint="default" w:ascii="Times New Roman" w:hAnsi="Times New Roman" w:cs="Times New Roman"/>
                <w:sz w:val="24"/>
                <w:szCs w:val="24"/>
                <w:lang w:val="en-US" w:eastAsia="zh-CN"/>
              </w:rPr>
              <w:t>，</w:t>
            </w:r>
            <w:r>
              <w:rPr>
                <w:rFonts w:hint="eastAsia" w:ascii="Times New Roman" w:hAnsi="Times New Roman" w:cs="Times New Roman"/>
                <w:sz w:val="24"/>
                <w:szCs w:val="24"/>
                <w:lang w:val="en-US" w:eastAsia="zh-CN"/>
              </w:rPr>
              <w:t>从严执行</w:t>
            </w:r>
            <w:r>
              <w:rPr>
                <w:rFonts w:hint="default" w:ascii="Times New Roman" w:hAnsi="Times New Roman" w:cs="Times New Roman"/>
                <w:sz w:val="24"/>
                <w:szCs w:val="24"/>
                <w:lang w:val="en-US" w:eastAsia="zh-CN"/>
              </w:rPr>
              <w:t>执行见下表。</w:t>
            </w:r>
          </w:p>
          <w:p>
            <w:pPr>
              <w:spacing w:line="240" w:lineRule="auto"/>
              <w:ind w:firstLine="481" w:firstLineChars="200"/>
              <w:jc w:val="center"/>
              <w:rPr>
                <w:rFonts w:hint="default" w:ascii="Times New Roman" w:hAnsi="Times New Roman" w:cs="Times New Roman"/>
                <w:b/>
                <w:bCs/>
                <w:color w:val="auto"/>
                <w:sz w:val="24"/>
                <w:szCs w:val="24"/>
                <w:lang w:val="en-US" w:eastAsia="en-US"/>
              </w:rPr>
            </w:pPr>
          </w:p>
          <w:p>
            <w:pPr>
              <w:spacing w:line="240" w:lineRule="auto"/>
              <w:ind w:firstLine="481" w:firstLineChars="200"/>
              <w:jc w:val="center"/>
              <w:rPr>
                <w:rFonts w:hint="eastAsia" w:ascii="Times New Roman" w:hAnsi="Times New Roman" w:eastAsia="宋体" w:cs="Times New Roman"/>
                <w:b/>
                <w:bCs/>
                <w:color w:val="auto"/>
                <w:sz w:val="24"/>
                <w:szCs w:val="24"/>
                <w:lang w:val="en-US" w:eastAsia="zh-CN"/>
              </w:rPr>
            </w:pPr>
            <w:r>
              <w:rPr>
                <w:rFonts w:hint="default" w:ascii="Times New Roman" w:hAnsi="Times New Roman" w:cs="Times New Roman"/>
                <w:b/>
                <w:bCs/>
                <w:color w:val="auto"/>
                <w:sz w:val="24"/>
                <w:szCs w:val="24"/>
                <w:lang w:val="en-US" w:eastAsia="en-US"/>
              </w:rPr>
              <w:t>表3-</w:t>
            </w:r>
            <w:r>
              <w:rPr>
                <w:rFonts w:hint="eastAsia" w:ascii="Times New Roman" w:hAnsi="Times New Roman" w:cs="Times New Roman"/>
                <w:b/>
                <w:bCs/>
                <w:color w:val="auto"/>
                <w:sz w:val="24"/>
                <w:szCs w:val="24"/>
                <w:lang w:val="en-US" w:eastAsia="zh-CN"/>
              </w:rPr>
              <w:t>6</w:t>
            </w:r>
            <w:r>
              <w:rPr>
                <w:rFonts w:hint="default" w:ascii="Times New Roman" w:hAnsi="Times New Roman" w:cs="Times New Roman"/>
                <w:b/>
                <w:bCs/>
                <w:color w:val="auto"/>
                <w:sz w:val="24"/>
                <w:szCs w:val="24"/>
                <w:lang w:val="en-US" w:eastAsia="en-US"/>
              </w:rPr>
              <w:t>项目运营期废水排放标准</w:t>
            </w:r>
          </w:p>
          <w:p>
            <w:pPr>
              <w:widowControl/>
              <w:kinsoku w:val="0"/>
              <w:adjustRightInd w:val="0"/>
              <w:snapToGrid w:val="0"/>
              <w:spacing w:line="17" w:lineRule="auto"/>
              <w:jc w:val="left"/>
              <w:textAlignment w:val="baseline"/>
              <w:rPr>
                <w:rFonts w:hint="default" w:ascii="Times New Roman" w:hAnsi="Times New Roman" w:eastAsia="Arial" w:cs="Times New Roman"/>
                <w:snapToGrid w:val="0"/>
                <w:color w:val="auto"/>
                <w:kern w:val="0"/>
                <w:sz w:val="2"/>
                <w:szCs w:val="21"/>
                <w:lang w:val="en-US" w:eastAsia="en-US" w:bidi="ar-SA"/>
              </w:rPr>
            </w:pPr>
          </w:p>
          <w:tbl>
            <w:tblPr>
              <w:tblStyle w:val="48"/>
              <w:tblW w:w="8050"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2841"/>
              <w:gridCol w:w="2053"/>
              <w:gridCol w:w="1506"/>
              <w:gridCol w:w="1650"/>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84" w:hRule="atLeast"/>
                <w:jc w:val="center"/>
              </w:trPr>
              <w:tc>
                <w:tcPr>
                  <w:tcW w:w="2841" w:type="dxa"/>
                  <w:vMerge w:val="restart"/>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en-US"/>
                    </w:rPr>
                  </w:pPr>
                  <w:r>
                    <w:rPr>
                      <w:rFonts w:hint="default" w:ascii="Times New Roman" w:hAnsi="Times New Roman" w:eastAsia="宋体" w:cs="Times New Roman"/>
                      <w:b/>
                      <w:bCs/>
                      <w:color w:val="auto"/>
                      <w:sz w:val="21"/>
                      <w:szCs w:val="21"/>
                      <w:lang w:val="en-US" w:eastAsia="en-US"/>
                    </w:rPr>
                    <w:t>标准名称与级（类）别</w:t>
                  </w:r>
                </w:p>
              </w:tc>
              <w:tc>
                <w:tcPr>
                  <w:tcW w:w="2053" w:type="dxa"/>
                  <w:vMerge w:val="restart"/>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en-US"/>
                    </w:rPr>
                  </w:pPr>
                  <w:r>
                    <w:rPr>
                      <w:rFonts w:hint="default" w:ascii="Times New Roman" w:hAnsi="Times New Roman" w:eastAsia="宋体" w:cs="Times New Roman"/>
                      <w:b/>
                      <w:bCs/>
                      <w:color w:val="auto"/>
                      <w:sz w:val="21"/>
                      <w:szCs w:val="21"/>
                      <w:lang w:val="en-US" w:eastAsia="en-US"/>
                    </w:rPr>
                    <w:t>污染因子</w:t>
                  </w:r>
                </w:p>
              </w:tc>
              <w:tc>
                <w:tcPr>
                  <w:tcW w:w="3156" w:type="dxa"/>
                  <w:gridSpan w:val="2"/>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en-US"/>
                    </w:rPr>
                  </w:pPr>
                  <w:r>
                    <w:rPr>
                      <w:rFonts w:hint="default" w:ascii="Times New Roman" w:hAnsi="Times New Roman" w:eastAsia="宋体" w:cs="Times New Roman"/>
                      <w:b/>
                      <w:bCs/>
                      <w:color w:val="auto"/>
                      <w:sz w:val="21"/>
                      <w:szCs w:val="21"/>
                      <w:lang w:val="en-US" w:eastAsia="en-US"/>
                    </w:rPr>
                    <w:t>标准限值</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76" w:hRule="atLeast"/>
                <w:jc w:val="center"/>
              </w:trPr>
              <w:tc>
                <w:tcPr>
                  <w:tcW w:w="2841" w:type="dxa"/>
                  <w:vMerge w:val="continue"/>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en-US"/>
                    </w:rPr>
                  </w:pPr>
                </w:p>
              </w:tc>
              <w:tc>
                <w:tcPr>
                  <w:tcW w:w="2053" w:type="dxa"/>
                  <w:vMerge w:val="continue"/>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en-US"/>
                    </w:rPr>
                  </w:pPr>
                </w:p>
              </w:tc>
              <w:tc>
                <w:tcPr>
                  <w:tcW w:w="1506" w:type="dxa"/>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en-US"/>
                    </w:rPr>
                  </w:pPr>
                  <w:r>
                    <w:rPr>
                      <w:rFonts w:hint="default" w:ascii="Times New Roman" w:hAnsi="Times New Roman" w:eastAsia="宋体" w:cs="Times New Roman"/>
                      <w:b/>
                      <w:bCs/>
                      <w:color w:val="auto"/>
                      <w:sz w:val="21"/>
                      <w:szCs w:val="21"/>
                      <w:lang w:val="en-US" w:eastAsia="en-US"/>
                    </w:rPr>
                    <w:t>单位</w:t>
                  </w:r>
                </w:p>
              </w:tc>
              <w:tc>
                <w:tcPr>
                  <w:tcW w:w="1650" w:type="dxa"/>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en-US"/>
                    </w:rPr>
                  </w:pPr>
                  <w:r>
                    <w:rPr>
                      <w:rFonts w:hint="default" w:ascii="Times New Roman" w:hAnsi="Times New Roman" w:eastAsia="宋体" w:cs="Times New Roman"/>
                      <w:b/>
                      <w:bCs/>
                      <w:color w:val="auto"/>
                      <w:sz w:val="21"/>
                      <w:szCs w:val="21"/>
                      <w:lang w:val="en-US" w:eastAsia="en-US"/>
                    </w:rPr>
                    <w:t>数值</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6" w:hRule="atLeast"/>
                <w:jc w:val="center"/>
              </w:trPr>
              <w:tc>
                <w:tcPr>
                  <w:tcW w:w="2841" w:type="dxa"/>
                  <w:vMerge w:val="restart"/>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污水综合排放标准</w:t>
                  </w:r>
                  <w:r>
                    <w:rPr>
                      <w:rFonts w:hint="eastAsia" w:ascii="Times New Roman" w:hAnsi="Times New Roman" w:cs="Times New Roman"/>
                      <w:color w:val="auto"/>
                      <w:sz w:val="21"/>
                      <w:szCs w:val="21"/>
                      <w:lang w:val="en-US" w:eastAsia="zh-CN"/>
                    </w:rPr>
                    <w:t>（</w:t>
                  </w:r>
                  <w:r>
                    <w:rPr>
                      <w:rFonts w:hint="default" w:ascii="Times New Roman" w:hAnsi="Times New Roman" w:eastAsia="宋体" w:cs="Times New Roman"/>
                      <w:color w:val="auto"/>
                      <w:sz w:val="21"/>
                      <w:szCs w:val="21"/>
                      <w:lang w:val="en-US" w:eastAsia="en-US"/>
                    </w:rPr>
                    <w:t>GB897</w:t>
                  </w:r>
                </w:p>
                <w:p>
                  <w:pPr>
                    <w:bidi w:val="0"/>
                    <w:jc w:val="center"/>
                    <w:rPr>
                      <w:rFonts w:hint="eastAsia"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en-US"/>
                    </w:rPr>
                    <w:t>8-1996</w:t>
                  </w:r>
                  <w:r>
                    <w:rPr>
                      <w:rFonts w:hint="eastAsia" w:ascii="Times New Roman" w:hAnsi="Times New Roman" w:cs="Times New Roman"/>
                      <w:color w:val="auto"/>
                      <w:sz w:val="21"/>
                      <w:szCs w:val="21"/>
                      <w:lang w:val="en-US" w:eastAsia="zh-CN"/>
                    </w:rPr>
                    <w:t>）</w:t>
                  </w:r>
                </w:p>
              </w:tc>
              <w:tc>
                <w:tcPr>
                  <w:tcW w:w="2053"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pH</w:t>
                  </w:r>
                </w:p>
              </w:tc>
              <w:tc>
                <w:tcPr>
                  <w:tcW w:w="1506"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mg/L</w:t>
                  </w:r>
                </w:p>
              </w:tc>
              <w:tc>
                <w:tcPr>
                  <w:tcW w:w="1650"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6-9</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6" w:hRule="atLeast"/>
                <w:jc w:val="center"/>
              </w:trPr>
              <w:tc>
                <w:tcPr>
                  <w:tcW w:w="2841" w:type="dxa"/>
                  <w:vMerge w:val="continue"/>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p>
              </w:tc>
              <w:tc>
                <w:tcPr>
                  <w:tcW w:w="2053"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五日生化需氧量</w:t>
                  </w:r>
                </w:p>
              </w:tc>
              <w:tc>
                <w:tcPr>
                  <w:tcW w:w="1506"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mg/L</w:t>
                  </w:r>
                </w:p>
              </w:tc>
              <w:tc>
                <w:tcPr>
                  <w:tcW w:w="1650"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eastAsia" w:ascii="Times New Roman" w:hAnsi="Times New Roman" w:cs="Times New Roman"/>
                      <w:color w:val="auto"/>
                      <w:sz w:val="21"/>
                      <w:szCs w:val="21"/>
                      <w:lang w:val="en-US" w:eastAsia="zh-CN"/>
                    </w:rPr>
                    <w:t>300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6" w:hRule="atLeast"/>
                <w:jc w:val="center"/>
              </w:trPr>
              <w:tc>
                <w:tcPr>
                  <w:tcW w:w="2841" w:type="dxa"/>
                  <w:vMerge w:val="restart"/>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《污水排入城镇下水道水质标准》（GB/T31962-2015）表1B级标准</w:t>
                  </w:r>
                </w:p>
              </w:tc>
              <w:tc>
                <w:tcPr>
                  <w:tcW w:w="2053"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化学需氧量</w:t>
                  </w:r>
                </w:p>
              </w:tc>
              <w:tc>
                <w:tcPr>
                  <w:tcW w:w="1506"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mg/L</w:t>
                  </w:r>
                </w:p>
              </w:tc>
              <w:tc>
                <w:tcPr>
                  <w:tcW w:w="1650"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500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6" w:hRule="atLeast"/>
                <w:jc w:val="center"/>
              </w:trPr>
              <w:tc>
                <w:tcPr>
                  <w:tcW w:w="2841" w:type="dxa"/>
                  <w:vMerge w:val="continue"/>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p>
              </w:tc>
              <w:tc>
                <w:tcPr>
                  <w:tcW w:w="2053"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悬浮物</w:t>
                  </w:r>
                </w:p>
              </w:tc>
              <w:tc>
                <w:tcPr>
                  <w:tcW w:w="1506"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mg/L</w:t>
                  </w:r>
                </w:p>
              </w:tc>
              <w:tc>
                <w:tcPr>
                  <w:tcW w:w="1650"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400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6" w:hRule="atLeast"/>
                <w:jc w:val="center"/>
              </w:trPr>
              <w:tc>
                <w:tcPr>
                  <w:tcW w:w="2841" w:type="dxa"/>
                  <w:vMerge w:val="continue"/>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p>
              </w:tc>
              <w:tc>
                <w:tcPr>
                  <w:tcW w:w="2053"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氨氮</w:t>
                  </w:r>
                </w:p>
              </w:tc>
              <w:tc>
                <w:tcPr>
                  <w:tcW w:w="1506"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mg/L</w:t>
                  </w:r>
                </w:p>
              </w:tc>
              <w:tc>
                <w:tcPr>
                  <w:tcW w:w="1650"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45</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6" w:hRule="atLeast"/>
                <w:jc w:val="center"/>
              </w:trPr>
              <w:tc>
                <w:tcPr>
                  <w:tcW w:w="2841" w:type="dxa"/>
                  <w:vMerge w:val="continue"/>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p>
              </w:tc>
              <w:tc>
                <w:tcPr>
                  <w:tcW w:w="2053"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溶解性总固体</w:t>
                  </w:r>
                </w:p>
                <w:p>
                  <w:pPr>
                    <w:bidi w:val="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（全盐类）</w:t>
                  </w:r>
                </w:p>
              </w:tc>
              <w:tc>
                <w:tcPr>
                  <w:tcW w:w="1506"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en-US"/>
                    </w:rPr>
                  </w:pPr>
                  <w:r>
                    <w:rPr>
                      <w:rFonts w:hint="default" w:ascii="Times New Roman" w:hAnsi="Times New Roman" w:eastAsia="宋体" w:cs="Times New Roman"/>
                      <w:color w:val="auto"/>
                      <w:sz w:val="21"/>
                      <w:szCs w:val="21"/>
                      <w:lang w:val="en-US" w:eastAsia="en-US"/>
                    </w:rPr>
                    <w:t>mg/L</w:t>
                  </w:r>
                </w:p>
              </w:tc>
              <w:tc>
                <w:tcPr>
                  <w:tcW w:w="1650" w:type="dxa"/>
                  <w:tcBorders>
                    <w:tl2br w:val="nil"/>
                    <w:tr2bl w:val="nil"/>
                  </w:tcBorders>
                  <w:vAlign w:val="center"/>
                </w:tcPr>
                <w:p>
                  <w:pPr>
                    <w:bidi w:val="0"/>
                    <w:jc w:val="center"/>
                    <w:rPr>
                      <w:rFonts w:hint="eastAsia" w:ascii="Times New Roman" w:hAnsi="Times New Roman" w:cs="Times New Roman"/>
                      <w:color w:val="auto"/>
                      <w:sz w:val="21"/>
                      <w:szCs w:val="21"/>
                      <w:lang w:val="en-US" w:eastAsia="zh-CN"/>
                    </w:rPr>
                  </w:pPr>
                  <w:r>
                    <w:rPr>
                      <w:rFonts w:hint="eastAsia" w:ascii="Times New Roman" w:hAnsi="Times New Roman" w:eastAsia="宋体" w:cs="Times New Roman"/>
                      <w:b w:val="0"/>
                      <w:bCs w:val="0"/>
                      <w:i w:val="0"/>
                      <w:iCs w:val="0"/>
                      <w:color w:val="000000"/>
                      <w:sz w:val="21"/>
                      <w:szCs w:val="21"/>
                      <w:vertAlign w:val="baseline"/>
                      <w:lang w:val="en-US" w:eastAsia="zh-CN"/>
                    </w:rPr>
                    <w:t>2000</w:t>
                  </w:r>
                </w:p>
              </w:tc>
            </w:tr>
          </w:tbl>
          <w:p>
            <w:pPr>
              <w:widowControl w:val="0"/>
              <w:numPr>
                <w:ilvl w:val="0"/>
                <w:numId w:val="0"/>
              </w:numPr>
              <w:tabs>
                <w:tab w:val="left" w:pos="779"/>
              </w:tabs>
              <w:spacing w:before="0" w:after="0" w:line="360" w:lineRule="auto"/>
              <w:ind w:right="0" w:rightChars="0" w:firstLine="481" w:firstLineChars="200"/>
              <w:jc w:val="left"/>
              <w:rPr>
                <w:rFonts w:hint="default" w:ascii="Times New Roman" w:hAnsi="Times New Roman" w:eastAsia="宋体" w:cs="Times New Roman"/>
                <w:b/>
                <w:color w:val="auto"/>
                <w:kern w:val="2"/>
                <w:sz w:val="24"/>
                <w:szCs w:val="20"/>
                <w:lang w:val="en-US" w:eastAsia="zh-CN" w:bidi="ar-SA"/>
              </w:rPr>
            </w:pPr>
            <w:r>
              <w:rPr>
                <w:rFonts w:hint="default" w:ascii="Times New Roman" w:hAnsi="Times New Roman" w:eastAsia="宋体" w:cs="Times New Roman"/>
                <w:b/>
                <w:color w:val="auto"/>
                <w:kern w:val="2"/>
                <w:sz w:val="24"/>
                <w:szCs w:val="20"/>
                <w:lang w:val="en-US" w:eastAsia="zh-CN" w:bidi="ar-SA"/>
              </w:rPr>
              <w:t>3、噪声排放标准</w:t>
            </w:r>
          </w:p>
          <w:p>
            <w:pPr>
              <w:spacing w:line="360" w:lineRule="auto"/>
              <w:ind w:firstLine="480" w:firstLineChars="200"/>
              <w:jc w:val="both"/>
              <w:rPr>
                <w:rFonts w:hint="eastAsia" w:ascii="Times New Roman" w:hAnsi="Times New Roman" w:eastAsia="宋体" w:cs="Times New Roman"/>
                <w:color w:val="auto"/>
                <w:sz w:val="24"/>
                <w:szCs w:val="24"/>
                <w:highlight w:val="cyan"/>
                <w:lang w:val="en-US" w:eastAsia="zh-CN"/>
              </w:rPr>
            </w:pPr>
            <w:r>
              <w:rPr>
                <w:rFonts w:hint="default" w:ascii="Times New Roman" w:hAnsi="Times New Roman" w:eastAsia="宋体" w:cs="Times New Roman"/>
                <w:color w:val="auto"/>
                <w:sz w:val="24"/>
                <w:szCs w:val="24"/>
                <w:lang w:val="en-US" w:eastAsia="zh-CN"/>
              </w:rPr>
              <w:t>本项目位于扶风新兴产业园诺泰一期西侧，根据《扶风县城区声环境功能区划方案》项目所在地属于东塬村2类区，东至华美路，因此，项目厂界东南西北</w:t>
            </w:r>
            <w:r>
              <w:rPr>
                <w:rFonts w:hint="default" w:ascii="Times New Roman" w:hAnsi="Times New Roman" w:eastAsia="宋体" w:cs="Times New Roman"/>
                <w:color w:val="auto"/>
                <w:sz w:val="24"/>
                <w:szCs w:val="24"/>
                <w:lang w:val="en-US"/>
              </w:rPr>
              <w:t>噪声排放执行《工业企业厂界环境噪声排放标准》（GB12348</w:t>
            </w:r>
            <w:r>
              <w:rPr>
                <w:rFonts w:hint="default" w:ascii="Times New Roman" w:hAnsi="Times New Roman" w:eastAsia="宋体" w:cs="Times New Roman"/>
                <w:color w:val="auto"/>
                <w:sz w:val="24"/>
                <w:szCs w:val="24"/>
                <w:lang w:val="en-US" w:eastAsia="zh-CN"/>
              </w:rPr>
              <w:t>-</w:t>
            </w:r>
            <w:r>
              <w:rPr>
                <w:rFonts w:hint="default" w:ascii="Times New Roman" w:hAnsi="Times New Roman" w:eastAsia="宋体" w:cs="Times New Roman"/>
                <w:color w:val="auto"/>
                <w:sz w:val="24"/>
                <w:szCs w:val="24"/>
                <w:lang w:val="en-US"/>
              </w:rPr>
              <w:t>2008）2类标准限值</w:t>
            </w:r>
            <w:r>
              <w:rPr>
                <w:rFonts w:hint="eastAsia" w:ascii="Times New Roman" w:hAnsi="Times New Roman" w:cs="Times New Roman"/>
                <w:color w:val="auto"/>
                <w:sz w:val="24"/>
                <w:szCs w:val="24"/>
                <w:lang w:val="en-US" w:eastAsia="zh-CN"/>
              </w:rPr>
              <w:t>。</w:t>
            </w:r>
          </w:p>
          <w:p>
            <w:pPr>
              <w:spacing w:line="240" w:lineRule="auto"/>
              <w:ind w:firstLine="481" w:firstLineChars="200"/>
              <w:jc w:val="center"/>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表3-</w:t>
            </w:r>
            <w:r>
              <w:rPr>
                <w:rFonts w:hint="eastAsia" w:ascii="Times New Roman" w:hAnsi="Times New Roman" w:cs="Times New Roman"/>
                <w:b/>
                <w:bCs/>
                <w:color w:val="auto"/>
                <w:sz w:val="24"/>
                <w:szCs w:val="24"/>
                <w:lang w:val="en-US" w:eastAsia="zh-CN"/>
              </w:rPr>
              <w:t>7</w:t>
            </w:r>
            <w:r>
              <w:rPr>
                <w:rFonts w:hint="default" w:ascii="Times New Roman" w:hAnsi="Times New Roman" w:eastAsia="宋体" w:cs="Times New Roman"/>
                <w:b/>
                <w:bCs/>
                <w:color w:val="auto"/>
                <w:sz w:val="24"/>
                <w:szCs w:val="24"/>
                <w:lang w:val="en-US" w:eastAsia="zh-CN"/>
              </w:rPr>
              <w:t>噪声执行标准单位：dB(A)</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3146"/>
              <w:gridCol w:w="1500"/>
              <w:gridCol w:w="1410"/>
              <w:gridCol w:w="1014"/>
              <w:gridCol w:w="980"/>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3146" w:type="dxa"/>
                  <w:tcBorders>
                    <w:tl2br w:val="nil"/>
                    <w:tr2bl w:val="nil"/>
                  </w:tcBorders>
                  <w:vAlign w:val="center"/>
                </w:tcPr>
                <w:p>
                  <w:pPr>
                    <w:pStyle w:val="41"/>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标准名称</w:t>
                  </w:r>
                </w:p>
              </w:tc>
              <w:tc>
                <w:tcPr>
                  <w:tcW w:w="1500" w:type="dxa"/>
                  <w:tcBorders>
                    <w:tl2br w:val="nil"/>
                    <w:tr2bl w:val="nil"/>
                  </w:tcBorders>
                  <w:vAlign w:val="center"/>
                </w:tcPr>
                <w:p>
                  <w:pPr>
                    <w:pStyle w:val="41"/>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厂界</w:t>
                  </w:r>
                </w:p>
              </w:tc>
              <w:tc>
                <w:tcPr>
                  <w:tcW w:w="1410" w:type="dxa"/>
                  <w:tcBorders>
                    <w:tl2br w:val="nil"/>
                    <w:tr2bl w:val="nil"/>
                  </w:tcBorders>
                  <w:vAlign w:val="center"/>
                </w:tcPr>
                <w:p>
                  <w:pPr>
                    <w:pStyle w:val="41"/>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环境功能区</w:t>
                  </w:r>
                </w:p>
              </w:tc>
              <w:tc>
                <w:tcPr>
                  <w:tcW w:w="1014" w:type="dxa"/>
                  <w:tcBorders>
                    <w:tl2br w:val="nil"/>
                    <w:tr2bl w:val="nil"/>
                  </w:tcBorders>
                  <w:vAlign w:val="center"/>
                </w:tcPr>
                <w:p>
                  <w:pPr>
                    <w:pStyle w:val="41"/>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昼间</w:t>
                  </w:r>
                </w:p>
              </w:tc>
              <w:tc>
                <w:tcPr>
                  <w:tcW w:w="980" w:type="dxa"/>
                  <w:tcBorders>
                    <w:tl2br w:val="nil"/>
                    <w:tr2bl w:val="nil"/>
                  </w:tcBorders>
                  <w:vAlign w:val="center"/>
                </w:tcPr>
                <w:p>
                  <w:pPr>
                    <w:pStyle w:val="41"/>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夜间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0" w:hRule="atLeast"/>
                <w:jc w:val="center"/>
              </w:trPr>
              <w:tc>
                <w:tcPr>
                  <w:tcW w:w="3146" w:type="dxa"/>
                  <w:tcBorders>
                    <w:tl2br w:val="nil"/>
                    <w:tr2bl w:val="nil"/>
                  </w:tcBorders>
                  <w:vAlign w:val="center"/>
                </w:tcPr>
                <w:p>
                  <w:pPr>
                    <w:pStyle w:val="41"/>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《工业企业厂界环境噪声排放标准》（GB12348—2008）</w:t>
                  </w:r>
                </w:p>
              </w:tc>
              <w:tc>
                <w:tcPr>
                  <w:tcW w:w="1500" w:type="dxa"/>
                  <w:tcBorders>
                    <w:tl2br w:val="nil"/>
                    <w:tr2bl w:val="nil"/>
                  </w:tcBorders>
                  <w:vAlign w:val="center"/>
                </w:tcPr>
                <w:p>
                  <w:pPr>
                    <w:pStyle w:val="41"/>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厂界四周</w:t>
                  </w:r>
                </w:p>
              </w:tc>
              <w:tc>
                <w:tcPr>
                  <w:tcW w:w="1410" w:type="dxa"/>
                  <w:tcBorders>
                    <w:tl2br w:val="nil"/>
                    <w:tr2bl w:val="nil"/>
                  </w:tcBorders>
                  <w:vAlign w:val="center"/>
                </w:tcPr>
                <w:p>
                  <w:pPr>
                    <w:pStyle w:val="41"/>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2类</w:t>
                  </w:r>
                </w:p>
              </w:tc>
              <w:tc>
                <w:tcPr>
                  <w:tcW w:w="1014" w:type="dxa"/>
                  <w:tcBorders>
                    <w:tl2br w:val="nil"/>
                    <w:tr2bl w:val="nil"/>
                  </w:tcBorders>
                  <w:vAlign w:val="center"/>
                </w:tcPr>
                <w:p>
                  <w:pPr>
                    <w:pStyle w:val="41"/>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60</w:t>
                  </w:r>
                </w:p>
              </w:tc>
              <w:tc>
                <w:tcPr>
                  <w:tcW w:w="980" w:type="dxa"/>
                  <w:tcBorders>
                    <w:tl2br w:val="nil"/>
                    <w:tr2bl w:val="nil"/>
                  </w:tcBorders>
                  <w:vAlign w:val="center"/>
                </w:tcPr>
                <w:p>
                  <w:pPr>
                    <w:pStyle w:val="41"/>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50</w:t>
                  </w:r>
                </w:p>
              </w:tc>
            </w:tr>
          </w:tbl>
          <w:p>
            <w:pPr>
              <w:spacing w:line="360" w:lineRule="auto"/>
              <w:ind w:firstLine="480" w:firstLineChars="200"/>
              <w:jc w:val="both"/>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lang w:val="en-US" w:eastAsia="zh-CN"/>
              </w:rPr>
              <w:t>4、固废</w:t>
            </w:r>
          </w:p>
          <w:p>
            <w:pPr>
              <w:spacing w:line="360" w:lineRule="auto"/>
              <w:ind w:firstLine="480" w:firstLineChars="200"/>
              <w:jc w:val="both"/>
              <w:rPr>
                <w:rFonts w:hint="default" w:ascii="Times New Roman" w:hAnsi="Times New Roman" w:eastAsia="宋体" w:cs="Times New Roman"/>
                <w:sz w:val="24"/>
                <w:szCs w:val="24"/>
                <w:lang w:val="en-US" w:eastAsia="zh-CN"/>
              </w:rPr>
            </w:pPr>
            <w:r>
              <w:rPr>
                <w:rFonts w:hint="default" w:ascii="Times New Roman" w:hAnsi="Times New Roman" w:eastAsia="宋体" w:cs="Times New Roman"/>
                <w:color w:val="auto"/>
                <w:sz w:val="24"/>
                <w:szCs w:val="24"/>
                <w:lang w:val="en-US" w:eastAsia="zh-CN"/>
              </w:rPr>
              <w:t>项目固体废物的处理、处置均应满足《中华人民共和国固体废物污染环境防治法》中的有关规定和要求。一般固体废物其贮存满足相应防渗漏、防雨淋、防扬尘等环境保护要求；危险废物执行《危险废物贮存污染控制标准》（GB18597-2023）的相关规定及《危险废物识别标志设置技术规范》（HJ1276-2022）相关要求</w:t>
            </w:r>
            <w:r>
              <w:rPr>
                <w:rFonts w:hint="eastAsia" w:ascii="Times New Roman" w:hAnsi="Times New Roman" w:eastAsia="宋体" w:cs="Times New Roman"/>
                <w:color w:val="auto"/>
                <w:sz w:val="24"/>
                <w:szCs w:val="24"/>
                <w:lang w:val="en-US" w:eastAsia="zh-CN"/>
              </w:rPr>
              <w:t>。</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3303" w:hRule="atLeast"/>
          <w:jc w:val="center"/>
        </w:trPr>
        <w:tc>
          <w:tcPr>
            <w:tcW w:w="800" w:type="dxa"/>
            <w:vAlign w:val="center"/>
          </w:tcPr>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总量</w:t>
            </w:r>
          </w:p>
          <w:p>
            <w:pPr>
              <w:autoSpaceDE/>
              <w:autoSpaceDN/>
              <w:adjustRightInd w:val="0"/>
              <w:snapToGrid w:val="0"/>
              <w:spacing w:line="360" w:lineRule="auto"/>
              <w:jc w:val="center"/>
              <w:rPr>
                <w:rFonts w:hint="default" w:ascii="Times New Roman" w:hAnsi="Times New Roman" w:eastAsia="宋体" w:cs="Times New Roman"/>
                <w:b/>
                <w:bCs/>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控制</w:t>
            </w:r>
          </w:p>
          <w:p>
            <w:pPr>
              <w:autoSpaceDE/>
              <w:autoSpaceDN/>
              <w:adjustRightInd w:val="0"/>
              <w:snapToGrid w:val="0"/>
              <w:spacing w:line="360" w:lineRule="auto"/>
              <w:jc w:val="center"/>
              <w:rPr>
                <w:rFonts w:hint="default" w:ascii="Times New Roman" w:hAnsi="Times New Roman" w:eastAsia="宋体" w:cs="Times New Roman"/>
                <w:color w:val="auto"/>
                <w:kern w:val="0"/>
                <w:sz w:val="24"/>
                <w:szCs w:val="24"/>
                <w:lang w:val="en-US" w:bidi="ar-SA"/>
              </w:rPr>
            </w:pPr>
            <w:r>
              <w:rPr>
                <w:rFonts w:hint="default" w:ascii="Times New Roman" w:hAnsi="Times New Roman" w:eastAsia="宋体" w:cs="Times New Roman"/>
                <w:b/>
                <w:bCs/>
                <w:color w:val="auto"/>
                <w:kern w:val="0"/>
                <w:sz w:val="24"/>
                <w:szCs w:val="24"/>
                <w:lang w:val="en-US" w:bidi="ar-SA"/>
              </w:rPr>
              <w:t>指标</w:t>
            </w:r>
          </w:p>
        </w:tc>
        <w:tc>
          <w:tcPr>
            <w:tcW w:w="8190" w:type="dxa"/>
            <w:vAlign w:val="top"/>
          </w:tcPr>
          <w:p>
            <w:pPr>
              <w:bidi w:val="0"/>
              <w:spacing w:line="360" w:lineRule="auto"/>
              <w:ind w:firstLine="480"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根据“十四五”期间总量控制要求，</w:t>
            </w:r>
            <w:r>
              <w:rPr>
                <w:rFonts w:hint="default" w:ascii="Times New Roman" w:hAnsi="Times New Roman" w:eastAsia="宋体" w:cs="Times New Roman"/>
                <w:color w:val="auto"/>
                <w:sz w:val="24"/>
                <w:szCs w:val="24"/>
                <w:lang w:eastAsia="zh-CN"/>
              </w:rPr>
              <w:t>涉及的总量控制指标</w:t>
            </w:r>
            <w:r>
              <w:rPr>
                <w:rFonts w:hint="default" w:ascii="Times New Roman" w:hAnsi="Times New Roman" w:eastAsia="宋体" w:cs="Times New Roman"/>
                <w:color w:val="auto"/>
                <w:sz w:val="24"/>
                <w:szCs w:val="24"/>
              </w:rPr>
              <w:t>为COD</w:t>
            </w:r>
            <w:r>
              <w:rPr>
                <w:rFonts w:hint="default" w:ascii="Times New Roman" w:hAnsi="Times New Roman" w:eastAsia="宋体" w:cs="Times New Roman"/>
                <w:color w:val="auto"/>
                <w:sz w:val="24"/>
                <w:szCs w:val="24"/>
                <w:lang w:eastAsia="zh-CN"/>
              </w:rPr>
              <w:t>、</w:t>
            </w:r>
            <w:r>
              <w:rPr>
                <w:rFonts w:hint="default" w:ascii="Times New Roman" w:hAnsi="Times New Roman" w:eastAsia="宋体" w:cs="Times New Roman"/>
                <w:color w:val="auto"/>
                <w:sz w:val="24"/>
                <w:szCs w:val="24"/>
              </w:rPr>
              <w:t>NH</w:t>
            </w:r>
            <w:r>
              <w:rPr>
                <w:rFonts w:hint="default" w:ascii="Times New Roman" w:hAnsi="Times New Roman" w:eastAsia="宋体" w:cs="Times New Roman"/>
                <w:color w:val="auto"/>
                <w:sz w:val="24"/>
                <w:szCs w:val="24"/>
                <w:vertAlign w:val="subscript"/>
              </w:rPr>
              <w:t>3</w:t>
            </w:r>
            <w:r>
              <w:rPr>
                <w:rFonts w:hint="default" w:ascii="Times New Roman" w:hAnsi="Times New Roman" w:eastAsia="宋体" w:cs="Times New Roman"/>
                <w:color w:val="auto"/>
                <w:sz w:val="24"/>
                <w:szCs w:val="24"/>
              </w:rPr>
              <w:t>-N</w:t>
            </w:r>
            <w:r>
              <w:rPr>
                <w:rFonts w:hint="eastAsia" w:ascii="Times New Roman" w:hAnsi="Times New Roman" w:cs="Times New Roman"/>
                <w:color w:val="auto"/>
                <w:sz w:val="24"/>
                <w:szCs w:val="24"/>
                <w:lang w:eastAsia="zh-CN"/>
              </w:rPr>
              <w:t>、</w:t>
            </w:r>
            <w:r>
              <w:rPr>
                <w:rFonts w:hint="default" w:ascii="Times New Roman" w:hAnsi="Times New Roman" w:eastAsia="宋体" w:cs="Times New Roman"/>
                <w:color w:val="auto"/>
                <w:sz w:val="24"/>
                <w:szCs w:val="24"/>
              </w:rPr>
              <w:t>挥发性有机物</w:t>
            </w:r>
            <w:r>
              <w:rPr>
                <w:rFonts w:hint="default" w:ascii="Times New Roman" w:hAnsi="Times New Roman" w:eastAsia="宋体" w:cs="Times New Roman"/>
                <w:color w:val="auto"/>
                <w:sz w:val="24"/>
                <w:szCs w:val="24"/>
                <w:lang w:eastAsia="zh-CN"/>
              </w:rPr>
              <w:t>、氮氧化物</w:t>
            </w:r>
            <w:r>
              <w:rPr>
                <w:rFonts w:hint="default" w:ascii="Times New Roman" w:hAnsi="Times New Roman" w:eastAsia="宋体" w:cs="Times New Roman"/>
                <w:color w:val="auto"/>
                <w:sz w:val="24"/>
                <w:szCs w:val="24"/>
              </w:rPr>
              <w:t>。</w:t>
            </w:r>
            <w:r>
              <w:rPr>
                <w:rFonts w:hint="eastAsia" w:ascii="Times New Roman" w:hAnsi="Times New Roman" w:cs="Times New Roman"/>
                <w:color w:val="auto"/>
                <w:sz w:val="24"/>
                <w:szCs w:val="24"/>
                <w:lang w:eastAsia="zh-CN"/>
              </w:rPr>
              <w:t>本项目废水属于间接排放，因此本项目不涉及废水污染物控制指标，主要涉及大气因子氮氧化物</w:t>
            </w:r>
            <w:r>
              <w:rPr>
                <w:rFonts w:hint="default" w:ascii="Times New Roman" w:hAnsi="Times New Roman" w:eastAsia="宋体" w:cs="Times New Roman"/>
                <w:color w:val="auto"/>
                <w:sz w:val="24"/>
                <w:szCs w:val="24"/>
              </w:rPr>
              <w:t>的总量控制指标。</w:t>
            </w:r>
          </w:p>
          <w:p>
            <w:pPr>
              <w:bidi w:val="0"/>
              <w:spacing w:line="360" w:lineRule="auto"/>
              <w:ind w:firstLine="480" w:firstLineChars="200"/>
              <w:jc w:val="both"/>
              <w:rPr>
                <w:rFonts w:hint="default" w:ascii="Times New Roman" w:hAnsi="Times New Roman" w:eastAsia="宋体" w:cs="Times New Roman"/>
                <w:color w:val="auto"/>
                <w:sz w:val="24"/>
                <w:szCs w:val="24"/>
                <w:lang w:eastAsia="zh-CN"/>
              </w:rPr>
            </w:pPr>
            <w:r>
              <w:rPr>
                <w:rFonts w:hint="default" w:ascii="Times New Roman" w:hAnsi="Times New Roman" w:eastAsia="宋体" w:cs="Times New Roman"/>
                <w:color w:val="auto"/>
                <w:sz w:val="24"/>
                <w:szCs w:val="24"/>
              </w:rPr>
              <w:t>本项目建成后全厂的总量控制指标具体见下表。</w:t>
            </w:r>
          </w:p>
          <w:p>
            <w:pPr>
              <w:spacing w:line="240" w:lineRule="auto"/>
              <w:ind w:firstLine="481" w:firstLineChars="200"/>
              <w:jc w:val="center"/>
              <w:rPr>
                <w:rFonts w:hint="default" w:ascii="Times New Roman" w:hAnsi="Times New Roman" w:eastAsia="宋体" w:cs="Times New Roman"/>
                <w:b/>
                <w:bCs/>
                <w:color w:val="auto"/>
                <w:sz w:val="24"/>
                <w:szCs w:val="24"/>
                <w:lang w:val="en-US" w:eastAsia="zh-CN"/>
              </w:rPr>
            </w:pPr>
            <w:r>
              <w:rPr>
                <w:rFonts w:hint="default" w:ascii="Times New Roman" w:hAnsi="Times New Roman" w:eastAsia="宋体" w:cs="Times New Roman"/>
                <w:b/>
                <w:bCs/>
                <w:color w:val="auto"/>
                <w:sz w:val="24"/>
                <w:szCs w:val="24"/>
                <w:lang w:val="en-US" w:eastAsia="zh-CN"/>
              </w:rPr>
              <w:t>表3-</w:t>
            </w:r>
            <w:r>
              <w:rPr>
                <w:rFonts w:hint="eastAsia" w:ascii="Times New Roman" w:hAnsi="Times New Roman" w:cs="Times New Roman"/>
                <w:b/>
                <w:bCs/>
                <w:color w:val="auto"/>
                <w:sz w:val="24"/>
                <w:szCs w:val="24"/>
                <w:lang w:val="en-US" w:eastAsia="zh-CN"/>
              </w:rPr>
              <w:t>8</w:t>
            </w:r>
            <w:r>
              <w:rPr>
                <w:rFonts w:hint="default" w:ascii="Times New Roman" w:hAnsi="Times New Roman" w:eastAsia="宋体" w:cs="Times New Roman"/>
                <w:b/>
                <w:bCs/>
                <w:color w:val="auto"/>
                <w:sz w:val="24"/>
                <w:szCs w:val="24"/>
                <w:lang w:val="en-US" w:eastAsia="zh-CN"/>
              </w:rPr>
              <w:t>污染物总量控制指标一览表</w:t>
            </w:r>
          </w:p>
          <w:tbl>
            <w:tblPr>
              <w:tblStyle w:val="48"/>
              <w:tblW w:w="8050"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375"/>
              <w:gridCol w:w="1773"/>
              <w:gridCol w:w="1828"/>
              <w:gridCol w:w="3074"/>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45" w:hRule="atLeast"/>
                <w:jc w:val="center"/>
              </w:trPr>
              <w:tc>
                <w:tcPr>
                  <w:tcW w:w="1375" w:type="dxa"/>
                  <w:tcBorders>
                    <w:tl2br w:val="nil"/>
                    <w:tr2bl w:val="nil"/>
                  </w:tcBorders>
                  <w:vAlign w:val="center"/>
                </w:tcPr>
                <w:p>
                  <w:pPr>
                    <w:bidi w:val="0"/>
                    <w:jc w:val="center"/>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污染物</w:t>
                  </w:r>
                </w:p>
              </w:tc>
              <w:tc>
                <w:tcPr>
                  <w:tcW w:w="1773" w:type="dxa"/>
                  <w:tcBorders>
                    <w:tl2br w:val="nil"/>
                    <w:tr2bl w:val="nil"/>
                  </w:tcBorders>
                  <w:vAlign w:val="center"/>
                </w:tcPr>
                <w:p>
                  <w:pPr>
                    <w:bidi w:val="0"/>
                    <w:jc w:val="center"/>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现有项目排放指标</w:t>
                  </w:r>
                </w:p>
              </w:tc>
              <w:tc>
                <w:tcPr>
                  <w:tcW w:w="1828" w:type="dxa"/>
                  <w:tcBorders>
                    <w:tl2br w:val="nil"/>
                    <w:tr2bl w:val="nil"/>
                  </w:tcBorders>
                  <w:vAlign w:val="center"/>
                </w:tcPr>
                <w:p>
                  <w:pPr>
                    <w:bidi w:val="0"/>
                    <w:jc w:val="center"/>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en-US" w:eastAsia="zh-CN"/>
                    </w:rPr>
                    <w:t>本项目排放指标</w:t>
                  </w:r>
                </w:p>
              </w:tc>
              <w:tc>
                <w:tcPr>
                  <w:tcW w:w="3074" w:type="dxa"/>
                  <w:tcBorders>
                    <w:tl2br w:val="nil"/>
                    <w:tr2bl w:val="nil"/>
                  </w:tcBorders>
                  <w:vAlign w:val="center"/>
                </w:tcPr>
                <w:p>
                  <w:pPr>
                    <w:bidi w:val="0"/>
                    <w:jc w:val="center"/>
                    <w:rPr>
                      <w:rFonts w:hint="default" w:ascii="Times New Roman" w:hAnsi="Times New Roman" w:eastAsia="宋体" w:cs="Times New Roman"/>
                      <w:b/>
                      <w:bCs/>
                      <w:color w:val="auto"/>
                      <w:sz w:val="21"/>
                      <w:szCs w:val="21"/>
                      <w:lang w:eastAsia="zh-CN"/>
                    </w:rPr>
                  </w:pPr>
                  <w:r>
                    <w:rPr>
                      <w:rFonts w:hint="default" w:ascii="Times New Roman" w:hAnsi="Times New Roman" w:eastAsia="宋体" w:cs="Times New Roman"/>
                      <w:b/>
                      <w:bCs/>
                      <w:color w:val="auto"/>
                      <w:sz w:val="21"/>
                      <w:szCs w:val="21"/>
                      <w:lang w:eastAsia="zh-CN"/>
                    </w:rPr>
                    <w:t>建议全厂申请总量控制指标量</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87" w:hRule="atLeast"/>
                <w:jc w:val="center"/>
              </w:trPr>
              <w:tc>
                <w:tcPr>
                  <w:tcW w:w="1375" w:type="dxa"/>
                  <w:tcBorders>
                    <w:tl2br w:val="nil"/>
                    <w:tr2bl w:val="nil"/>
                  </w:tcBorders>
                  <w:vAlign w:val="center"/>
                </w:tcPr>
                <w:p>
                  <w:pPr>
                    <w:bidi w:val="0"/>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氮氧化物</w:t>
                  </w:r>
                </w:p>
              </w:tc>
              <w:tc>
                <w:tcPr>
                  <w:tcW w:w="1773"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zh-CN"/>
                    </w:rPr>
                  </w:pPr>
                  <w:r>
                    <w:rPr>
                      <w:rFonts w:hint="default" w:ascii="Times New Roman" w:hAnsi="Times New Roman" w:eastAsia="宋体" w:cs="Times New Roman"/>
                      <w:color w:val="auto"/>
                      <w:sz w:val="21"/>
                      <w:szCs w:val="21"/>
                      <w:lang w:val="en-US" w:eastAsia="zh-CN"/>
                    </w:rPr>
                    <w:t>/</w:t>
                  </w:r>
                </w:p>
              </w:tc>
              <w:tc>
                <w:tcPr>
                  <w:tcW w:w="1828"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1.44</w:t>
                  </w:r>
                </w:p>
              </w:tc>
              <w:tc>
                <w:tcPr>
                  <w:tcW w:w="3074" w:type="dxa"/>
                  <w:tcBorders>
                    <w:tl2br w:val="nil"/>
                    <w:tr2bl w:val="nil"/>
                  </w:tcBorders>
                  <w:vAlign w:val="center"/>
                </w:tcPr>
                <w:p>
                  <w:pPr>
                    <w:bidi w:val="0"/>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1.44</w:t>
                  </w:r>
                </w:p>
              </w:tc>
            </w:tr>
          </w:tbl>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p>
            <w:pPr>
              <w:pStyle w:val="41"/>
              <w:rPr>
                <w:rFonts w:hint="default"/>
                <w:lang w:val="en-US" w:eastAsia="zh-CN"/>
              </w:rPr>
            </w:pPr>
          </w:p>
        </w:tc>
      </w:tr>
    </w:tbl>
    <w:p>
      <w:pPr>
        <w:widowControl/>
        <w:spacing w:before="100" w:beforeAutospacing="1" w:after="100" w:afterAutospacing="1"/>
        <w:jc w:val="center"/>
        <w:outlineLvl w:val="0"/>
        <w:rPr>
          <w:rFonts w:hint="default" w:ascii="Times New Roman" w:hAnsi="Times New Roman" w:eastAsia="宋体" w:cs="Times New Roman"/>
          <w:b/>
          <w:bCs/>
          <w:color w:val="auto"/>
          <w:kern w:val="0"/>
          <w:sz w:val="28"/>
          <w:szCs w:val="28"/>
          <w:lang w:val="en-US" w:eastAsia="zh-CN" w:bidi="ar-SA"/>
        </w:rPr>
      </w:pPr>
      <w:r>
        <w:rPr>
          <w:rFonts w:hint="default" w:ascii="Times New Roman" w:hAnsi="Times New Roman" w:eastAsia="宋体" w:cs="Times New Roman"/>
          <w:snapToGrid w:val="0"/>
          <w:color w:val="auto"/>
          <w:kern w:val="0"/>
          <w:sz w:val="36"/>
          <w:szCs w:val="36"/>
          <w:lang w:val="en-US" w:eastAsia="zh-CN" w:bidi="ar-SA"/>
        </w:rPr>
        <w:br w:type="page"/>
      </w:r>
      <w:bookmarkStart w:id="3" w:name="_Toc28055"/>
      <w:r>
        <w:rPr>
          <w:rFonts w:hint="default" w:ascii="Times New Roman" w:hAnsi="Times New Roman" w:eastAsia="宋体" w:cs="Times New Roman"/>
          <w:b/>
          <w:bCs/>
          <w:snapToGrid w:val="0"/>
          <w:color w:val="auto"/>
          <w:kern w:val="0"/>
          <w:sz w:val="30"/>
          <w:szCs w:val="30"/>
          <w:lang w:val="en-US" w:eastAsia="zh-CN" w:bidi="ar-SA"/>
        </w:rPr>
        <w:t>四、主要环境影响和保护措施</w:t>
      </w:r>
      <w:bookmarkEnd w:id="3"/>
    </w:p>
    <w:tbl>
      <w:tblPr>
        <w:tblStyle w:val="32"/>
        <w:tblW w:w="8913"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746"/>
        <w:gridCol w:w="8167"/>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2048" w:hRule="atLeast"/>
          <w:jc w:val="center"/>
        </w:trPr>
        <w:tc>
          <w:tcPr>
            <w:tcW w:w="746" w:type="dxa"/>
            <w:tcBorders>
              <w:bottom w:val="single" w:color="000000" w:sz="4" w:space="0"/>
              <w:right w:val="single" w:color="000000" w:sz="4" w:space="0"/>
            </w:tcBorders>
            <w:vAlign w:val="center"/>
          </w:tcPr>
          <w:p>
            <w:pPr>
              <w:widowControl w:val="0"/>
              <w:spacing w:before="157" w:line="242" w:lineRule="auto"/>
              <w:ind w:left="160" w:right="43" w:firstLine="0" w:firstLineChars="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施工期环境保护措施</w:t>
            </w:r>
          </w:p>
        </w:tc>
        <w:tc>
          <w:tcPr>
            <w:tcW w:w="8167" w:type="dxa"/>
            <w:tcBorders>
              <w:left w:val="single" w:color="000000" w:sz="4" w:space="0"/>
              <w:bottom w:val="single" w:color="000000" w:sz="4" w:space="0"/>
            </w:tcBorders>
            <w:vAlign w:val="top"/>
          </w:tcPr>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项目主要为锅炉房建设、锅炉设备安装、天然气管道的安装、供水管道的安装，对环境影响较小。</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1、施工期大气环境影响和保护措施</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本项目施工涉及</w:t>
            </w:r>
            <w:r>
              <w:rPr>
                <w:rFonts w:hint="eastAsia" w:ascii="Times New Roman" w:hAnsi="Times New Roman" w:cs="Times New Roman"/>
                <w:color w:val="000000" w:themeColor="text1"/>
                <w:sz w:val="24"/>
                <w:szCs w:val="24"/>
                <w:lang w:val="en-US" w:eastAsia="zh-CN" w:bidi="ar-SA"/>
                <w14:textFill>
                  <w14:solidFill>
                    <w14:schemeClr w14:val="tx1"/>
                  </w14:solidFill>
                </w14:textFill>
              </w:rPr>
              <w:t>少量</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土石方开挖等，施工期废气</w:t>
            </w:r>
            <w:r>
              <w:rPr>
                <w:rFonts w:hint="eastAsia" w:ascii="Times New Roman" w:hAnsi="Times New Roman" w:cs="Times New Roman"/>
                <w:color w:val="000000" w:themeColor="text1"/>
                <w:sz w:val="24"/>
                <w:szCs w:val="24"/>
                <w:lang w:val="en-US" w:eastAsia="zh-CN" w:bidi="ar-SA"/>
                <w14:textFill>
                  <w14:solidFill>
                    <w14:schemeClr w14:val="tx1"/>
                  </w14:solidFill>
                </w14:textFill>
              </w:rPr>
              <w:t>施工扬尘、</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车辆尾气、管道焊接烟尘。施工期大气污染保护措施包括：对施工现场进行有序的科学管理，原料统一堆放；本项目需焊接点位相对较少，采取标准化施工，施工废气经大气稀释扩敬后，对周围环境及保护目标的影响很小。</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2、水环境影响和保护措施</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施工期废水主要为施工人员生活</w:t>
            </w:r>
            <w:r>
              <w:rPr>
                <w:rFonts w:hint="eastAsia" w:ascii="Times New Roman" w:hAnsi="Times New Roman" w:cs="Times New Roman"/>
                <w:color w:val="000000" w:themeColor="text1"/>
                <w:sz w:val="24"/>
                <w:szCs w:val="24"/>
                <w:lang w:val="en-US" w:eastAsia="zh-CN" w:bidi="ar-SA"/>
                <w14:textFill>
                  <w14:solidFill>
                    <w14:schemeClr w14:val="tx1"/>
                  </w14:solidFill>
                </w14:textFill>
              </w:rPr>
              <w:t>污水</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。施工人员</w:t>
            </w:r>
            <w:r>
              <w:rPr>
                <w:rFonts w:hint="eastAsia" w:ascii="Times New Roman" w:hAnsi="Times New Roman" w:cs="Times New Roman"/>
                <w:color w:val="000000" w:themeColor="text1"/>
                <w:sz w:val="24"/>
                <w:szCs w:val="24"/>
                <w:lang w:val="en-US" w:eastAsia="zh-CN" w:bidi="ar-SA"/>
                <w14:textFill>
                  <w14:solidFill>
                    <w14:schemeClr w14:val="tx1"/>
                  </w14:solidFill>
                </w14:textFill>
              </w:rPr>
              <w:t>生活污水</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依托</w:t>
            </w:r>
            <w:r>
              <w:rPr>
                <w:rFonts w:hint="eastAsia" w:ascii="Times New Roman" w:hAnsi="Times New Roman" w:cs="Times New Roman"/>
                <w:color w:val="000000" w:themeColor="text1"/>
                <w:sz w:val="24"/>
                <w:szCs w:val="24"/>
                <w:lang w:val="en-US" w:eastAsia="zh-CN" w:bidi="ar-SA"/>
                <w14:textFill>
                  <w14:solidFill>
                    <w14:schemeClr w14:val="tx1"/>
                  </w14:solidFill>
                </w14:textFill>
              </w:rPr>
              <w:t>现有</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公用设施，可通过市政污水管网排入</w:t>
            </w:r>
            <w:r>
              <w:rPr>
                <w:rFonts w:hint="eastAsia" w:ascii="Times New Roman" w:hAnsi="Times New Roman" w:cs="Times New Roman"/>
                <w:color w:val="000000" w:themeColor="text1"/>
                <w:sz w:val="24"/>
                <w:szCs w:val="24"/>
                <w:lang w:val="en-US" w:eastAsia="zh-CN" w:bidi="ar-SA"/>
                <w14:textFill>
                  <w14:solidFill>
                    <w14:schemeClr w14:val="tx1"/>
                  </w14:solidFill>
                </w14:textFill>
              </w:rPr>
              <w:t>县城污水处理厂深度处理</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，对地表水环境影响较小。</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3、声环境影响和保护措施</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施工期主要噪声源是设备安装及管道切割、安装过程使用的电钻、切割机等工具。根据现场勘查，目前</w:t>
            </w:r>
            <w:r>
              <w:rPr>
                <w:rFonts w:hint="eastAsia" w:ascii="Times New Roman" w:hAnsi="Times New Roman" w:cs="Times New Roman"/>
                <w:color w:val="000000" w:themeColor="text1"/>
                <w:sz w:val="24"/>
                <w:szCs w:val="24"/>
                <w:lang w:val="en-US" w:eastAsia="zh-CN" w:bidi="ar-SA"/>
                <w14:textFill>
                  <w14:solidFill>
                    <w14:schemeClr w14:val="tx1"/>
                  </w14:solidFill>
                </w14:textFill>
              </w:rPr>
              <w:t>西</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侧</w:t>
            </w:r>
            <w:r>
              <w:rPr>
                <w:rFonts w:hint="eastAsia" w:ascii="Times New Roman" w:hAnsi="Times New Roman" w:cs="Times New Roman"/>
                <w:color w:val="000000" w:themeColor="text1"/>
                <w:sz w:val="24"/>
                <w:szCs w:val="24"/>
                <w:lang w:val="en-US" w:eastAsia="zh-CN" w:bidi="ar-SA"/>
                <w14:textFill>
                  <w14:solidFill>
                    <w14:schemeClr w14:val="tx1"/>
                  </w14:solidFill>
                </w14:textFill>
              </w:rPr>
              <w:t>存在居民</w:t>
            </w: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，为减轻施工噪声对周围住宅楼住户的影响，本评价提出以下噪声污染防治措施：合理安排施工时间，尽量不在午间及尽可能避开夜间进行产生高噪声的施工作业。</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施工现场提倡文明施工，施工工具应按照要求存放及使用，减少因人为不规范操作产生的噪声。</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由于本项目施工工程量较小，施工周期短，随着施工结束，噪声影响随之消失。只要采取以上的措施，做到文明施工，即能够有效减轻施工噪声对环境的影响。</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4、固体废物环境保护措施</w:t>
            </w:r>
          </w:p>
          <w:p>
            <w:pPr>
              <w:widowControl w:val="0"/>
              <w:numPr>
                <w:ilvl w:val="0"/>
                <w:numId w:val="0"/>
              </w:numPr>
              <w:autoSpaceDE w:val="0"/>
              <w:autoSpaceDN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000000" w:themeColor="text1"/>
                <w:sz w:val="24"/>
                <w:szCs w:val="24"/>
                <w:lang w:val="en-US" w:eastAsia="zh-CN" w:bidi="ar-SA"/>
                <w14:textFill>
                  <w14:solidFill>
                    <w14:schemeClr w14:val="tx1"/>
                  </w14:solidFill>
                </w14:textFill>
              </w:rPr>
              <w:t>项目施工过程中产生的建筑垃圾，主要成分为废弃管材、废弃包装材料等。通过对建筑垃圾进行分类收集，可利用部分送往物资回收部门，不可利用部分暂存于项目用地范围内，施工结束后及时送往当地环保及城建部门要求送建筑垃圾填埋场进行集中处置；严禁将建筑垃圾任意排放于外环境中。因此，施工期固体废物对周围的环境影响较小</w:t>
            </w:r>
            <w:r>
              <w:rPr>
                <w:rFonts w:hint="eastAsia" w:ascii="Times New Roman" w:hAnsi="Times New Roman" w:eastAsia="宋体" w:cs="Times New Roman"/>
                <w:color w:val="000000" w:themeColor="text1"/>
                <w:sz w:val="24"/>
                <w:szCs w:val="24"/>
                <w:lang w:val="en-US" w:eastAsia="zh-CN" w:bidi="ar-SA"/>
                <w14:textFill>
                  <w14:solidFill>
                    <w14:schemeClr w14:val="tx1"/>
                  </w14:solidFill>
                </w14:textFill>
              </w:rPr>
              <w:t>。</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6285" w:hRule="atLeast"/>
          <w:jc w:val="center"/>
        </w:trPr>
        <w:tc>
          <w:tcPr>
            <w:tcW w:w="746" w:type="dxa"/>
            <w:tcBorders>
              <w:top w:val="single" w:color="000000" w:sz="4" w:space="0"/>
              <w:right w:val="single" w:color="000000" w:sz="4" w:space="0"/>
            </w:tcBorders>
            <w:vAlign w:val="center"/>
          </w:tcPr>
          <w:p>
            <w:pPr>
              <w:widowControl w:val="0"/>
              <w:spacing w:before="1" w:line="242" w:lineRule="auto"/>
              <w:ind w:right="43" w:firstLine="0" w:firstLineChars="0"/>
              <w:jc w:val="center"/>
              <w:rPr>
                <w:rFonts w:hint="default" w:ascii="Times New Roman" w:hAnsi="Times New Roman" w:eastAsia="宋体" w:cs="Times New Roman"/>
                <w:color w:val="auto"/>
                <w:kern w:val="2"/>
                <w:sz w:val="24"/>
                <w:szCs w:val="24"/>
                <w:lang w:val="en-US" w:eastAsia="zh-CN" w:bidi="ar-SA"/>
              </w:rPr>
            </w:pPr>
          </w:p>
          <w:p>
            <w:pPr>
              <w:widowControl w:val="0"/>
              <w:spacing w:before="1" w:line="242" w:lineRule="auto"/>
              <w:ind w:right="43" w:firstLine="0" w:firstLineChars="0"/>
              <w:jc w:val="center"/>
              <w:rPr>
                <w:rFonts w:hint="default" w:ascii="Times New Roman" w:hAnsi="Times New Roman" w:eastAsia="宋体" w:cs="Times New Roman"/>
                <w:color w:val="auto"/>
                <w:kern w:val="2"/>
                <w:sz w:val="24"/>
                <w:szCs w:val="24"/>
                <w:lang w:val="en-US" w:eastAsia="zh-CN" w:bidi="ar-SA"/>
              </w:rPr>
            </w:pPr>
          </w:p>
          <w:p>
            <w:pPr>
              <w:widowControl w:val="0"/>
              <w:spacing w:before="1" w:line="242" w:lineRule="auto"/>
              <w:ind w:right="43" w:firstLine="0" w:firstLineChars="0"/>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运营期环境影响和保护措施</w:t>
            </w:r>
          </w:p>
        </w:tc>
        <w:tc>
          <w:tcPr>
            <w:tcW w:w="8167" w:type="dxa"/>
            <w:tcBorders>
              <w:top w:val="single" w:color="000000" w:sz="4" w:space="0"/>
              <w:left w:val="single" w:color="000000" w:sz="4" w:space="0"/>
            </w:tcBorders>
            <w:vAlign w:val="top"/>
          </w:tcPr>
          <w:p>
            <w:pPr>
              <w:autoSpaceDE/>
              <w:autoSpaceDN/>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4.1</w:t>
            </w:r>
            <w:r>
              <w:rPr>
                <w:rFonts w:hint="default" w:ascii="Times New Roman" w:hAnsi="Times New Roman" w:eastAsia="宋体" w:cs="Times New Roman"/>
                <w:b/>
                <w:bCs/>
                <w:color w:val="auto"/>
                <w:kern w:val="2"/>
                <w:sz w:val="24"/>
                <w:szCs w:val="24"/>
                <w:lang w:val="en-US" w:bidi="ar-SA"/>
              </w:rPr>
              <w:t>运营期大气环境影响和保护措施</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参照</w:t>
            </w:r>
            <w:r>
              <w:rPr>
                <w:rFonts w:hint="default" w:ascii="Times New Roman" w:hAnsi="Times New Roman" w:eastAsia="宋体" w:cs="Times New Roman"/>
                <w:bCs/>
                <w:color w:val="auto"/>
                <w:kern w:val="2"/>
                <w:sz w:val="24"/>
                <w:szCs w:val="24"/>
                <w:lang w:val="en-US" w:bidi="ar-SA"/>
              </w:rPr>
              <w:t>《排污许可证申请与核发技术规范锅炉》（HJ953-2018）、《排放源统计调查产排污核算方法和系数手册》</w:t>
            </w:r>
            <w:r>
              <w:rPr>
                <w:rFonts w:hint="default" w:ascii="Times New Roman" w:hAnsi="Times New Roman" w:eastAsia="宋体" w:cs="Times New Roman"/>
                <w:color w:val="auto"/>
                <w:kern w:val="2"/>
                <w:sz w:val="24"/>
                <w:szCs w:val="24"/>
                <w:lang w:val="en-US" w:bidi="ar-SA"/>
              </w:rPr>
              <w:t>《排污单位自行监测技术指南总则》（HJ819-2017）中相关要求，本项目废气产物环节名称、污染物种类、排放形式及污染治理设施表、废气产</w:t>
            </w:r>
            <w:r>
              <w:rPr>
                <w:rFonts w:hint="default" w:ascii="Times New Roman" w:hAnsi="Times New Roman" w:eastAsia="宋体" w:cs="Times New Roman"/>
                <w:color w:val="auto"/>
                <w:kern w:val="2"/>
                <w:sz w:val="24"/>
                <w:szCs w:val="24"/>
                <w:lang w:val="en-US" w:eastAsia="zh-CN" w:bidi="ar-SA"/>
              </w:rPr>
              <w:t>排放</w:t>
            </w:r>
            <w:r>
              <w:rPr>
                <w:rFonts w:hint="default" w:ascii="Times New Roman" w:hAnsi="Times New Roman" w:eastAsia="宋体" w:cs="Times New Roman"/>
                <w:color w:val="auto"/>
                <w:kern w:val="2"/>
                <w:sz w:val="24"/>
                <w:szCs w:val="24"/>
                <w:lang w:val="en-US" w:bidi="ar-SA"/>
              </w:rPr>
              <w:t>情况见下表</w:t>
            </w:r>
            <w:r>
              <w:rPr>
                <w:rFonts w:hint="default" w:ascii="Times New Roman" w:hAnsi="Times New Roman" w:eastAsia="宋体" w:cs="Times New Roman"/>
                <w:color w:val="auto"/>
                <w:kern w:val="2"/>
                <w:sz w:val="24"/>
                <w:szCs w:val="24"/>
                <w:lang w:val="en-US" w:eastAsia="zh-CN" w:bidi="ar-SA"/>
              </w:rPr>
              <w:t>。</w:t>
            </w:r>
          </w:p>
          <w:p>
            <w:pPr>
              <w:autoSpaceDE/>
              <w:autoSpaceDN/>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4.1.1</w:t>
            </w:r>
            <w:r>
              <w:rPr>
                <w:rFonts w:hint="default" w:ascii="Times New Roman" w:hAnsi="Times New Roman" w:eastAsia="宋体" w:cs="Times New Roman"/>
                <w:b/>
                <w:bCs/>
                <w:color w:val="auto"/>
                <w:kern w:val="2"/>
                <w:sz w:val="24"/>
                <w:szCs w:val="24"/>
                <w:lang w:val="en-US" w:bidi="ar-SA"/>
              </w:rPr>
              <w:t>废气污染物产排信息见表4-1。</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GB" w:eastAsia="zh-CN" w:bidi="ar-SA"/>
              </w:rPr>
            </w:pPr>
            <w:r>
              <w:rPr>
                <w:rFonts w:hint="default" w:ascii="Times New Roman" w:hAnsi="Times New Roman" w:eastAsia="宋体" w:cs="Times New Roman"/>
                <w:color w:val="auto"/>
                <w:kern w:val="2"/>
                <w:sz w:val="24"/>
                <w:szCs w:val="24"/>
                <w:lang w:val="en-GB" w:eastAsia="zh-CN" w:bidi="ar-SA"/>
              </w:rPr>
              <w:t>本项目运营期废气主要为</w:t>
            </w:r>
            <w:r>
              <w:rPr>
                <w:rFonts w:hint="eastAsia" w:ascii="Times New Roman" w:hAnsi="Times New Roman" w:cs="Times New Roman"/>
                <w:color w:val="auto"/>
                <w:kern w:val="2"/>
                <w:sz w:val="24"/>
                <w:szCs w:val="24"/>
                <w:lang w:val="en-GB" w:eastAsia="zh-CN" w:bidi="ar-SA"/>
              </w:rPr>
              <w:t>天然气</w:t>
            </w:r>
            <w:r>
              <w:rPr>
                <w:rFonts w:hint="default" w:ascii="Times New Roman" w:hAnsi="Times New Roman" w:eastAsia="宋体" w:cs="Times New Roman"/>
                <w:color w:val="auto"/>
                <w:kern w:val="2"/>
                <w:sz w:val="24"/>
                <w:szCs w:val="24"/>
                <w:lang w:val="en-GB" w:eastAsia="zh-CN" w:bidi="ar-SA"/>
              </w:rPr>
              <w:t>锅炉</w:t>
            </w:r>
            <w:r>
              <w:rPr>
                <w:rFonts w:hint="eastAsia" w:ascii="Times New Roman" w:hAnsi="Times New Roman" w:cs="Times New Roman"/>
                <w:color w:val="auto"/>
                <w:kern w:val="2"/>
                <w:sz w:val="24"/>
                <w:szCs w:val="24"/>
                <w:lang w:val="en-GB" w:eastAsia="zh-CN" w:bidi="ar-SA"/>
              </w:rPr>
              <w:t>燃烧</w:t>
            </w:r>
            <w:r>
              <w:rPr>
                <w:rFonts w:hint="default" w:ascii="Times New Roman" w:hAnsi="Times New Roman" w:eastAsia="宋体" w:cs="Times New Roman"/>
                <w:color w:val="auto"/>
                <w:kern w:val="2"/>
                <w:sz w:val="24"/>
                <w:szCs w:val="24"/>
                <w:lang w:val="en-GB" w:eastAsia="zh-CN" w:bidi="ar-SA"/>
              </w:rPr>
              <w:t>废气。</w:t>
            </w:r>
          </w:p>
          <w:p>
            <w:pPr>
              <w:widowControl/>
              <w:spacing w:line="240" w:lineRule="auto"/>
              <w:ind w:firstLine="0" w:firstLineChars="0"/>
              <w:jc w:val="center"/>
              <w:rPr>
                <w:rFonts w:hint="default" w:ascii="Times New Roman" w:hAnsi="Times New Roman" w:eastAsia="宋体" w:cs="Times New Roman"/>
                <w:b/>
                <w:color w:val="auto"/>
                <w:kern w:val="0"/>
                <w:sz w:val="24"/>
                <w:szCs w:val="24"/>
                <w:lang w:val="en-US" w:eastAsia="zh-CN" w:bidi="ar-SA"/>
              </w:rPr>
            </w:pPr>
            <w:r>
              <w:rPr>
                <w:rFonts w:hint="default" w:ascii="Times New Roman" w:hAnsi="Times New Roman" w:eastAsia="宋体" w:cs="Times New Roman"/>
                <w:b/>
                <w:color w:val="auto"/>
                <w:kern w:val="0"/>
                <w:sz w:val="24"/>
                <w:szCs w:val="24"/>
                <w:lang w:val="en-GB" w:eastAsia="zh-CN" w:bidi="ar-SA"/>
              </w:rPr>
              <w:t>表4-</w:t>
            </w:r>
            <w:r>
              <w:rPr>
                <w:rFonts w:hint="default" w:ascii="Times New Roman" w:hAnsi="Times New Roman" w:eastAsia="宋体" w:cs="Times New Roman"/>
                <w:b/>
                <w:color w:val="auto"/>
                <w:kern w:val="0"/>
                <w:sz w:val="24"/>
                <w:szCs w:val="24"/>
                <w:lang w:val="en-US" w:eastAsia="zh-CN" w:bidi="ar-SA"/>
              </w:rPr>
              <w:t>1天然气</w:t>
            </w:r>
            <w:r>
              <w:rPr>
                <w:rFonts w:hint="default" w:ascii="Times New Roman" w:hAnsi="Times New Roman" w:eastAsia="宋体" w:cs="Times New Roman"/>
                <w:b/>
                <w:color w:val="auto"/>
                <w:kern w:val="0"/>
                <w:sz w:val="24"/>
                <w:szCs w:val="24"/>
                <w:lang w:val="en-GB" w:eastAsia="zh-CN" w:bidi="ar-SA"/>
              </w:rPr>
              <w:t>锅炉废气产排信息一览表</w:t>
            </w:r>
          </w:p>
          <w:tbl>
            <w:tblPr>
              <w:tblStyle w:val="33"/>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51"/>
              <w:gridCol w:w="1369"/>
              <w:gridCol w:w="1845"/>
              <w:gridCol w:w="2049"/>
              <w:gridCol w:w="183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产排污环节</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蒸汽生产（锅炉房）</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污染物类型</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燃气锅炉废气</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颗粒物</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二氧化硫</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氮氧化物</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工业废气量</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475.20</w:t>
                  </w:r>
                  <w:r>
                    <w:rPr>
                      <w:rFonts w:hint="default" w:ascii="Times New Roman" w:hAnsi="Times New Roman" w:eastAsia="宋体" w:cs="Times New Roman"/>
                      <w:color w:val="auto"/>
                      <w:kern w:val="2"/>
                      <w:sz w:val="21"/>
                      <w:szCs w:val="21"/>
                      <w:lang w:val="en-US" w:bidi="ar-SA"/>
                    </w:rPr>
                    <w:t>万Nm</w:t>
                  </w:r>
                  <w:r>
                    <w:rPr>
                      <w:rFonts w:hint="default" w:ascii="Times New Roman" w:hAnsi="Times New Roman" w:eastAsia="宋体" w:cs="Times New Roman"/>
                      <w:color w:val="auto"/>
                      <w:kern w:val="2"/>
                      <w:sz w:val="21"/>
                      <w:szCs w:val="21"/>
                      <w:vertAlign w:val="superscript"/>
                      <w:lang w:val="en-US" w:bidi="ar-SA"/>
                    </w:rPr>
                    <w:t>3</w:t>
                  </w:r>
                  <w:r>
                    <w:rPr>
                      <w:rFonts w:hint="default" w:ascii="Times New Roman" w:hAnsi="Times New Roman" w:eastAsia="宋体" w:cs="Times New Roman"/>
                      <w:color w:val="auto"/>
                      <w:kern w:val="2"/>
                      <w:sz w:val="21"/>
                      <w:szCs w:val="21"/>
                      <w:lang w:val="en-US" w:bidi="ar-SA"/>
                    </w:rPr>
                    <w: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eastAsia" w:ascii="Times New Roman" w:hAnsi="Times New Roman" w:eastAsia="宋体" w:cs="Times New Roman"/>
                      <w:b/>
                      <w:bCs/>
                      <w:color w:val="auto"/>
                      <w:kern w:val="2"/>
                      <w:sz w:val="21"/>
                      <w:szCs w:val="21"/>
                      <w:lang w:val="en-US" w:eastAsia="zh-CN" w:bidi="ar-SA"/>
                    </w:rPr>
                  </w:pPr>
                  <w:r>
                    <w:rPr>
                      <w:rFonts w:hint="eastAsia" w:ascii="Times New Roman" w:hAnsi="Times New Roman" w:cs="Times New Roman"/>
                      <w:b/>
                      <w:bCs/>
                      <w:color w:val="auto"/>
                      <w:kern w:val="2"/>
                      <w:sz w:val="21"/>
                      <w:szCs w:val="21"/>
                      <w:lang w:val="en-US" w:eastAsia="zh-CN" w:bidi="ar-SA"/>
                    </w:rPr>
                    <w:t>锅炉运行时间</w:t>
                  </w:r>
                </w:p>
              </w:tc>
              <w:tc>
                <w:tcPr>
                  <w:tcW w:w="5730" w:type="dxa"/>
                  <w:gridSpan w:val="3"/>
                  <w:tcBorders>
                    <w:tl2br w:val="nil"/>
                    <w:tr2bl w:val="nil"/>
                  </w:tcBorders>
                  <w:vAlign w:val="center"/>
                </w:tcPr>
                <w:p>
                  <w:pPr>
                    <w:autoSpaceDE/>
                    <w:autoSpaceDN/>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7920</w:t>
                  </w:r>
                  <w:r>
                    <w:rPr>
                      <w:rFonts w:hint="default" w:ascii="Times New Roman" w:hAnsi="Times New Roman" w:cs="Times New Roman"/>
                      <w:color w:val="auto"/>
                      <w:kern w:val="2"/>
                      <w:sz w:val="21"/>
                      <w:szCs w:val="21"/>
                      <w:lang w:val="en-US" w:eastAsia="zh-CN" w:bidi="ar-SA"/>
                    </w:rPr>
                    <w:t>h</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eastAsia" w:ascii="Times New Roman" w:hAnsi="Times New Roman" w:cs="Times New Roman"/>
                      <w:b/>
                      <w:bCs/>
                      <w:color w:val="auto"/>
                      <w:kern w:val="2"/>
                      <w:sz w:val="21"/>
                      <w:szCs w:val="21"/>
                      <w:lang w:val="en-US" w:eastAsia="zh-CN" w:bidi="ar-SA"/>
                    </w:rPr>
                  </w:pPr>
                  <w:r>
                    <w:rPr>
                      <w:rFonts w:hint="eastAsia" w:ascii="Times New Roman" w:hAnsi="Times New Roman" w:cs="Times New Roman"/>
                      <w:b/>
                      <w:bCs/>
                      <w:color w:val="auto"/>
                      <w:kern w:val="2"/>
                      <w:sz w:val="21"/>
                      <w:szCs w:val="21"/>
                      <w:lang w:val="en-US" w:eastAsia="zh-CN" w:bidi="ar-SA"/>
                    </w:rPr>
                    <w:t>小时烟气量</w:t>
                  </w:r>
                </w:p>
              </w:tc>
              <w:tc>
                <w:tcPr>
                  <w:tcW w:w="5730" w:type="dxa"/>
                  <w:gridSpan w:val="3"/>
                  <w:tcBorders>
                    <w:tl2br w:val="nil"/>
                    <w:tr2bl w:val="nil"/>
                  </w:tcBorders>
                  <w:vAlign w:val="center"/>
                </w:tcPr>
                <w:p>
                  <w:pPr>
                    <w:autoSpaceDE/>
                    <w:autoSpaceDN/>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6465.18m</w:t>
                  </w:r>
                  <w:r>
                    <w:rPr>
                      <w:rFonts w:hint="eastAsia" w:ascii="Times New Roman" w:hAnsi="Times New Roman" w:cs="Times New Roman"/>
                      <w:color w:val="auto"/>
                      <w:kern w:val="2"/>
                      <w:sz w:val="21"/>
                      <w:szCs w:val="21"/>
                      <w:vertAlign w:val="superscript"/>
                      <w:lang w:val="en-US" w:eastAsia="zh-CN" w:bidi="ar-SA"/>
                    </w:rPr>
                    <w:t>3</w:t>
                  </w:r>
                  <w:r>
                    <w:rPr>
                      <w:rFonts w:hint="eastAsia" w:ascii="Times New Roman" w:hAnsi="Times New Roman" w:cs="Times New Roman"/>
                      <w:color w:val="auto"/>
                      <w:kern w:val="2"/>
                      <w:sz w:val="21"/>
                      <w:szCs w:val="21"/>
                      <w:lang w:val="en-US" w:eastAsia="zh-CN" w:bidi="ar-SA"/>
                    </w:rPr>
                    <w:t>/h</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污染物产生浓度</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9.28</w:t>
                  </w:r>
                  <w:r>
                    <w:rPr>
                      <w:rFonts w:hint="default" w:ascii="Times New Roman" w:hAnsi="Times New Roman" w:eastAsia="宋体" w:cs="Times New Roman"/>
                      <w:color w:val="auto"/>
                      <w:kern w:val="2"/>
                      <w:sz w:val="21"/>
                      <w:szCs w:val="21"/>
                      <w:lang w:val="en-US" w:bidi="ar-SA"/>
                    </w:rPr>
                    <w:t>mg/m³</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2.47</w:t>
                  </w:r>
                  <w:r>
                    <w:rPr>
                      <w:rFonts w:hint="default" w:ascii="Times New Roman" w:hAnsi="Times New Roman" w:eastAsia="宋体" w:cs="Times New Roman"/>
                      <w:color w:val="auto"/>
                      <w:kern w:val="2"/>
                      <w:sz w:val="21"/>
                      <w:szCs w:val="21"/>
                      <w:lang w:val="en-US" w:bidi="ar-SA"/>
                    </w:rPr>
                    <w:t>mg/m³</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27.84</w:t>
                  </w:r>
                  <w:r>
                    <w:rPr>
                      <w:rFonts w:hint="default" w:ascii="Times New Roman" w:hAnsi="Times New Roman" w:eastAsia="宋体" w:cs="Times New Roman"/>
                      <w:color w:val="auto"/>
                      <w:kern w:val="2"/>
                      <w:sz w:val="21"/>
                      <w:szCs w:val="21"/>
                      <w:lang w:val="en-US" w:bidi="ar-SA"/>
                    </w:rPr>
                    <w:t>mg/m³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污染物产生量</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eastAsia="宋体" w:cs="Times New Roman"/>
                      <w:color w:val="auto"/>
                      <w:kern w:val="2"/>
                      <w:sz w:val="21"/>
                      <w:szCs w:val="21"/>
                      <w:lang w:val="en-US" w:eastAsia="zh-CN" w:bidi="ar-SA"/>
                    </w:rPr>
                    <w:t>0.06</w:t>
                  </w:r>
                  <w:r>
                    <w:rPr>
                      <w:rFonts w:hint="default" w:ascii="Times New Roman" w:hAnsi="Times New Roman" w:eastAsia="宋体" w:cs="Times New Roman"/>
                      <w:color w:val="auto"/>
                      <w:kern w:val="2"/>
                      <w:sz w:val="21"/>
                      <w:szCs w:val="21"/>
                      <w:lang w:val="en-US" w:eastAsia="zh-CN" w:bidi="ar-SA"/>
                    </w:rPr>
                    <w:t>kg/h、</w:t>
                  </w:r>
                  <w:r>
                    <w:rPr>
                      <w:rFonts w:hint="eastAsia" w:ascii="Times New Roman" w:hAnsi="Times New Roman" w:eastAsia="宋体" w:cs="Times New Roman"/>
                      <w:color w:val="auto"/>
                      <w:kern w:val="2"/>
                      <w:sz w:val="21"/>
                      <w:szCs w:val="21"/>
                      <w:lang w:val="en-US" w:eastAsia="zh-CN" w:bidi="ar-SA"/>
                    </w:rPr>
                    <w:t>0.48</w:t>
                  </w:r>
                  <w:r>
                    <w:rPr>
                      <w:rFonts w:hint="default" w:ascii="Times New Roman" w:hAnsi="Times New Roman" w:eastAsia="宋体" w:cs="Times New Roman"/>
                      <w:color w:val="auto"/>
                      <w:kern w:val="2"/>
                      <w:sz w:val="21"/>
                      <w:szCs w:val="21"/>
                      <w:lang w:val="en-US" w:eastAsia="zh-CN" w:bidi="ar-SA"/>
                    </w:rPr>
                    <w:t>t/a</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0.016kg/h、0.13t/a</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0.18</w:t>
                  </w:r>
                  <w:r>
                    <w:rPr>
                      <w:rFonts w:hint="default" w:ascii="Times New Roman" w:hAnsi="Times New Roman" w:cs="Times New Roman"/>
                      <w:color w:val="auto"/>
                      <w:kern w:val="2"/>
                      <w:sz w:val="21"/>
                      <w:szCs w:val="21"/>
                      <w:lang w:val="en-US" w:eastAsia="zh-CN" w:bidi="ar-SA"/>
                    </w:rPr>
                    <w:t>kg/h</w:t>
                  </w:r>
                  <w:r>
                    <w:rPr>
                      <w:rFonts w:hint="eastAsia" w:ascii="Times New Roman" w:hAnsi="Times New Roman" w:cs="Times New Roman"/>
                      <w:color w:val="auto"/>
                      <w:kern w:val="2"/>
                      <w:sz w:val="21"/>
                      <w:szCs w:val="21"/>
                      <w:lang w:val="en-US" w:eastAsia="zh-CN" w:bidi="ar-SA"/>
                    </w:rPr>
                    <w:t>、1.44</w:t>
                  </w:r>
                  <w:r>
                    <w:rPr>
                      <w:rFonts w:hint="default" w:ascii="Times New Roman" w:hAnsi="Times New Roman" w:cs="Times New Roman"/>
                      <w:color w:val="auto"/>
                      <w:kern w:val="2"/>
                      <w:sz w:val="21"/>
                      <w:szCs w:val="21"/>
                      <w:lang w:val="en-US" w:eastAsia="zh-CN" w:bidi="ar-SA"/>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排放形式</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有组织</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有组织</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有组织</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restart"/>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治理设施基本情况</w:t>
                  </w: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名称</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深度</w:t>
                  </w:r>
                  <w:r>
                    <w:rPr>
                      <w:rFonts w:hint="default" w:ascii="Times New Roman" w:hAnsi="Times New Roman" w:eastAsia="宋体" w:cs="Times New Roman"/>
                      <w:color w:val="auto"/>
                      <w:kern w:val="2"/>
                      <w:sz w:val="21"/>
                      <w:szCs w:val="21"/>
                      <w:lang w:val="en-US" w:bidi="ar-SA"/>
                    </w:rPr>
                    <w:t>低氮燃烧技术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处理能力</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收集效率</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去除效率</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是否可行技术</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是</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污染物排放浓度</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9.28</w:t>
                  </w:r>
                  <w:r>
                    <w:rPr>
                      <w:rFonts w:hint="default" w:ascii="Times New Roman" w:hAnsi="Times New Roman" w:eastAsia="宋体" w:cs="Times New Roman"/>
                      <w:color w:val="auto"/>
                      <w:kern w:val="2"/>
                      <w:sz w:val="21"/>
                      <w:szCs w:val="21"/>
                      <w:lang w:val="en-US" w:bidi="ar-SA"/>
                    </w:rPr>
                    <w:t>mg/m³</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2.47</w:t>
                  </w:r>
                  <w:r>
                    <w:rPr>
                      <w:rFonts w:hint="default" w:ascii="Times New Roman" w:hAnsi="Times New Roman" w:eastAsia="宋体" w:cs="Times New Roman"/>
                      <w:color w:val="auto"/>
                      <w:kern w:val="2"/>
                      <w:sz w:val="21"/>
                      <w:szCs w:val="21"/>
                      <w:lang w:val="en-US" w:bidi="ar-SA"/>
                    </w:rPr>
                    <w:t>mg/m³</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27.84</w:t>
                  </w:r>
                  <w:r>
                    <w:rPr>
                      <w:rFonts w:hint="default" w:ascii="Times New Roman" w:hAnsi="Times New Roman" w:eastAsia="宋体" w:cs="Times New Roman"/>
                      <w:color w:val="auto"/>
                      <w:kern w:val="2"/>
                      <w:sz w:val="21"/>
                      <w:szCs w:val="21"/>
                      <w:lang w:val="en-US" w:bidi="ar-SA"/>
                    </w:rPr>
                    <w:t>mg/m³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污染物排放量</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eastAsia="宋体" w:cs="Times New Roman"/>
                      <w:color w:val="auto"/>
                      <w:kern w:val="2"/>
                      <w:sz w:val="21"/>
                      <w:szCs w:val="21"/>
                      <w:lang w:val="en-US" w:eastAsia="zh-CN" w:bidi="ar-SA"/>
                    </w:rPr>
                    <w:t>0.06</w:t>
                  </w:r>
                  <w:r>
                    <w:rPr>
                      <w:rFonts w:hint="default" w:ascii="Times New Roman" w:hAnsi="Times New Roman" w:eastAsia="宋体" w:cs="Times New Roman"/>
                      <w:color w:val="auto"/>
                      <w:kern w:val="2"/>
                      <w:sz w:val="21"/>
                      <w:szCs w:val="21"/>
                      <w:lang w:val="en-US" w:eastAsia="zh-CN" w:bidi="ar-SA"/>
                    </w:rPr>
                    <w:t>kg/h、</w:t>
                  </w:r>
                  <w:r>
                    <w:rPr>
                      <w:rFonts w:hint="eastAsia" w:ascii="Times New Roman" w:hAnsi="Times New Roman" w:eastAsia="宋体" w:cs="Times New Roman"/>
                      <w:color w:val="auto"/>
                      <w:kern w:val="2"/>
                      <w:sz w:val="21"/>
                      <w:szCs w:val="21"/>
                      <w:lang w:val="en-US" w:eastAsia="zh-CN" w:bidi="ar-SA"/>
                    </w:rPr>
                    <w:t>0.48</w:t>
                  </w:r>
                  <w:r>
                    <w:rPr>
                      <w:rFonts w:hint="default" w:ascii="Times New Roman" w:hAnsi="Times New Roman" w:eastAsia="宋体" w:cs="Times New Roman"/>
                      <w:color w:val="auto"/>
                      <w:kern w:val="2"/>
                      <w:sz w:val="21"/>
                      <w:szCs w:val="21"/>
                      <w:lang w:val="en-US" w:eastAsia="zh-CN" w:bidi="ar-SA"/>
                    </w:rPr>
                    <w:t>t/a</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0.016kg/h、0.13t/a</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0.18</w:t>
                  </w:r>
                  <w:r>
                    <w:rPr>
                      <w:rFonts w:hint="default" w:ascii="Times New Roman" w:hAnsi="Times New Roman" w:cs="Times New Roman"/>
                      <w:color w:val="auto"/>
                      <w:kern w:val="2"/>
                      <w:sz w:val="21"/>
                      <w:szCs w:val="21"/>
                      <w:lang w:val="en-US" w:eastAsia="zh-CN" w:bidi="ar-SA"/>
                    </w:rPr>
                    <w:t>kg/h</w:t>
                  </w:r>
                  <w:r>
                    <w:rPr>
                      <w:rFonts w:hint="eastAsia" w:ascii="Times New Roman" w:hAnsi="Times New Roman" w:cs="Times New Roman"/>
                      <w:color w:val="auto"/>
                      <w:kern w:val="2"/>
                      <w:sz w:val="21"/>
                      <w:szCs w:val="21"/>
                      <w:lang w:val="en-US" w:eastAsia="zh-CN" w:bidi="ar-SA"/>
                    </w:rPr>
                    <w:t>、1.44</w:t>
                  </w:r>
                  <w:r>
                    <w:rPr>
                      <w:rFonts w:hint="default" w:ascii="Times New Roman" w:hAnsi="Times New Roman" w:cs="Times New Roman"/>
                      <w:color w:val="auto"/>
                      <w:kern w:val="2"/>
                      <w:sz w:val="21"/>
                      <w:szCs w:val="21"/>
                      <w:lang w:val="en-US" w:eastAsia="zh-CN" w:bidi="ar-SA"/>
                    </w:rPr>
                    <w:t>t/a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restart"/>
                  <w:tcBorders>
                    <w:tl2br w:val="nil"/>
                    <w:tr2bl w:val="nil"/>
                  </w:tcBorders>
                  <w:vAlign w:val="center"/>
                </w:tcPr>
                <w:p>
                  <w:pPr>
                    <w:autoSpaceDE/>
                    <w:autoSpaceDN/>
                    <w:jc w:val="both"/>
                    <w:rPr>
                      <w:rFonts w:hint="default" w:ascii="Times New Roman" w:hAnsi="Times New Roman" w:eastAsia="宋体" w:cs="Times New Roman"/>
                      <w:b/>
                      <w:bCs/>
                      <w:color w:val="auto"/>
                      <w:kern w:val="2"/>
                      <w:sz w:val="21"/>
                      <w:szCs w:val="21"/>
                      <w:lang w:val="en-US" w:bidi="ar-SA"/>
                    </w:rPr>
                  </w:pPr>
                </w:p>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排放口基本情况</w:t>
                  </w: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编码</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DA00</w:t>
                  </w:r>
                  <w:r>
                    <w:rPr>
                      <w:rFonts w:hint="eastAsia" w:ascii="Times New Roman" w:hAnsi="Times New Roman" w:cs="Times New Roman"/>
                      <w:color w:val="auto"/>
                      <w:kern w:val="2"/>
                      <w:sz w:val="21"/>
                      <w:szCs w:val="21"/>
                      <w:lang w:val="en-US" w:eastAsia="zh-CN" w:bidi="ar-SA"/>
                    </w:rPr>
                    <w:t>2</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名称</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锅炉</w:t>
                  </w:r>
                  <w:r>
                    <w:rPr>
                      <w:rFonts w:hint="eastAsia" w:ascii="Times New Roman" w:hAnsi="Times New Roman" w:cs="Times New Roman"/>
                      <w:color w:val="auto"/>
                      <w:kern w:val="2"/>
                      <w:sz w:val="21"/>
                      <w:szCs w:val="21"/>
                      <w:lang w:val="en-US" w:eastAsia="zh-CN" w:bidi="ar-SA"/>
                    </w:rPr>
                    <w:t>房</w:t>
                  </w:r>
                  <w:r>
                    <w:rPr>
                      <w:rFonts w:hint="default" w:ascii="Times New Roman" w:hAnsi="Times New Roman" w:eastAsia="宋体" w:cs="Times New Roman"/>
                      <w:color w:val="auto"/>
                      <w:kern w:val="2"/>
                      <w:sz w:val="21"/>
                      <w:szCs w:val="21"/>
                      <w:lang w:val="en-US" w:bidi="ar-SA"/>
                    </w:rPr>
                    <w:t>排气筒</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类型</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一般排放口</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地理坐标</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东经107°53'14.88</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8</w:t>
                  </w: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w:t>
                  </w: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北纬34°21'28.17</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6</w:t>
                  </w: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高度</w:t>
                  </w:r>
                </w:p>
              </w:tc>
              <w:tc>
                <w:tcPr>
                  <w:tcW w:w="5730" w:type="dxa"/>
                  <w:gridSpan w:val="3"/>
                  <w:tcBorders>
                    <w:tl2br w:val="nil"/>
                    <w:tr2bl w:val="nil"/>
                  </w:tcBorders>
                  <w:vAlign w:val="center"/>
                </w:tcPr>
                <w:p>
                  <w:pPr>
                    <w:autoSpaceDE/>
                    <w:autoSpaceDN/>
                    <w:jc w:val="center"/>
                    <w:rPr>
                      <w:rFonts w:hint="eastAsia"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16</w:t>
                  </w: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m</w:t>
                  </w: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（北侧厂房13米+3米）</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排气筒内径</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0.3m</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951" w:type="dxa"/>
                  <w:vMerge w:val="continue"/>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p>
              </w:tc>
              <w:tc>
                <w:tcPr>
                  <w:tcW w:w="136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温度</w:t>
                  </w:r>
                </w:p>
              </w:tc>
              <w:tc>
                <w:tcPr>
                  <w:tcW w:w="5730" w:type="dxa"/>
                  <w:gridSpan w:val="3"/>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80℃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t>排放限值mg/m³</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10</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20</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pPr>
                  <w:r>
                    <w:rPr>
                      <w:rFonts w:hint="eastAsia" w:ascii="Times New Roman" w:hAnsi="Times New Roman" w:cs="Times New Roman"/>
                      <w:color w:val="000000" w:themeColor="text1"/>
                      <w:kern w:val="2"/>
                      <w:sz w:val="21"/>
                      <w:szCs w:val="21"/>
                      <w:lang w:val="en-US" w:eastAsia="zh-CN" w:bidi="ar-SA"/>
                      <w14:textFill>
                        <w14:solidFill>
                          <w14:schemeClr w14:val="tx1"/>
                        </w14:solidFill>
                      </w14:textFill>
                    </w:rPr>
                    <w:t>30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5" w:hRule="atLeast"/>
                <w:jc w:val="center"/>
              </w:trPr>
              <w:tc>
                <w:tcPr>
                  <w:tcW w:w="2320" w:type="dxa"/>
                  <w:gridSpan w:val="2"/>
                  <w:tcBorders>
                    <w:tl2br w:val="nil"/>
                    <w:tr2bl w:val="nil"/>
                  </w:tcBorders>
                  <w:vAlign w:val="center"/>
                </w:tcPr>
                <w:p>
                  <w:pPr>
                    <w:autoSpaceDE/>
                    <w:autoSpaceDN/>
                    <w:jc w:val="cente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t>是否达标</w:t>
                  </w:r>
                </w:p>
              </w:tc>
              <w:tc>
                <w:tcPr>
                  <w:tcW w:w="1845" w:type="dxa"/>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是</w:t>
                  </w:r>
                </w:p>
              </w:tc>
              <w:tc>
                <w:tcPr>
                  <w:tcW w:w="2049" w:type="dxa"/>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是</w:t>
                  </w:r>
                </w:p>
              </w:tc>
              <w:tc>
                <w:tcPr>
                  <w:tcW w:w="1836" w:type="dxa"/>
                  <w:tcBorders>
                    <w:tl2br w:val="nil"/>
                    <w:tr2bl w:val="nil"/>
                  </w:tcBorders>
                  <w:vAlign w:val="center"/>
                </w:tcPr>
                <w:p>
                  <w:pPr>
                    <w:autoSpaceDE/>
                    <w:autoSpaceDN/>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是</w:t>
                  </w:r>
                </w:p>
              </w:tc>
            </w:tr>
          </w:tbl>
          <w:p>
            <w:pPr>
              <w:autoSpaceDE/>
              <w:autoSpaceDN/>
              <w:spacing w:line="360" w:lineRule="auto"/>
              <w:ind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4.1.2项目废气达标排放分析</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本项目拟安装1台8t/h燃气天然气蒸汽锅炉，天然气燃烧烟气通过低氮燃烧器处理后由1根16m</w:t>
            </w:r>
            <w:r>
              <w:rPr>
                <w:rFonts w:hint="eastAsia" w:ascii="Times New Roman" w:hAnsi="Times New Roman" w:cs="Times New Roman"/>
                <w:color w:val="auto"/>
                <w:kern w:val="2"/>
                <w:sz w:val="24"/>
                <w:szCs w:val="24"/>
                <w:lang w:val="en-US" w:eastAsia="zh-CN" w:bidi="ar-SA"/>
              </w:rPr>
              <w:t>（北侧厂房13米+3米）</w:t>
            </w:r>
            <w:r>
              <w:rPr>
                <w:rFonts w:hint="default" w:ascii="Times New Roman" w:hAnsi="Times New Roman" w:eastAsia="宋体" w:cs="Times New Roman"/>
                <w:color w:val="auto"/>
                <w:kern w:val="2"/>
                <w:sz w:val="24"/>
                <w:szCs w:val="24"/>
                <w:lang w:val="en-US" w:eastAsia="zh-CN" w:bidi="ar-SA"/>
              </w:rPr>
              <w:t>高排气筒（DA00</w:t>
            </w:r>
            <w:r>
              <w:rPr>
                <w:rFonts w:hint="eastAsia" w:ascii="Times New Roman" w:hAnsi="Times New Roman" w:cs="Times New Roman"/>
                <w:color w:val="auto"/>
                <w:kern w:val="2"/>
                <w:sz w:val="24"/>
                <w:szCs w:val="24"/>
                <w:lang w:val="en-US" w:eastAsia="zh-CN" w:bidi="ar-SA"/>
              </w:rPr>
              <w:t>2</w:t>
            </w:r>
            <w:r>
              <w:rPr>
                <w:rFonts w:hint="default" w:ascii="Times New Roman" w:hAnsi="Times New Roman" w:eastAsia="宋体" w:cs="Times New Roman"/>
                <w:color w:val="auto"/>
                <w:kern w:val="2"/>
                <w:sz w:val="24"/>
                <w:szCs w:val="24"/>
                <w:lang w:val="en-US" w:eastAsia="zh-CN" w:bidi="ar-SA"/>
              </w:rPr>
              <w:t>）达标排放。</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锅炉燃料为外购</w:t>
            </w:r>
            <w:r>
              <w:rPr>
                <w:rFonts w:hint="eastAsia" w:ascii="Times New Roman" w:hAnsi="Times New Roman" w:cs="Times New Roman"/>
                <w:color w:val="auto"/>
                <w:kern w:val="2"/>
                <w:sz w:val="24"/>
                <w:szCs w:val="24"/>
                <w:lang w:val="en-US" w:eastAsia="zh-CN" w:bidi="ar-SA"/>
              </w:rPr>
              <w:t>市政天然气，</w:t>
            </w:r>
            <w:r>
              <w:rPr>
                <w:rFonts w:hint="default" w:ascii="Times New Roman" w:hAnsi="Times New Roman" w:eastAsia="宋体" w:cs="Times New Roman"/>
                <w:color w:val="auto"/>
                <w:kern w:val="2"/>
                <w:sz w:val="24"/>
                <w:szCs w:val="24"/>
                <w:lang w:val="en-US" w:eastAsia="zh-CN" w:bidi="ar-SA"/>
              </w:rPr>
              <w:t>锅炉运行时间为</w:t>
            </w:r>
            <w:r>
              <w:rPr>
                <w:rFonts w:hint="eastAsia" w:ascii="Times New Roman" w:hAnsi="Times New Roman" w:cs="Times New Roman"/>
                <w:color w:val="auto"/>
                <w:kern w:val="2"/>
                <w:sz w:val="24"/>
                <w:szCs w:val="24"/>
                <w:lang w:val="en-US" w:eastAsia="zh-CN" w:bidi="ar-SA"/>
              </w:rPr>
              <w:t>330</w:t>
            </w:r>
            <w:r>
              <w:rPr>
                <w:rFonts w:hint="default" w:ascii="Times New Roman" w:hAnsi="Times New Roman" w:eastAsia="宋体" w:cs="Times New Roman"/>
                <w:color w:val="auto"/>
                <w:kern w:val="2"/>
                <w:sz w:val="24"/>
                <w:szCs w:val="24"/>
                <w:lang w:val="en-US" w:eastAsia="zh-CN" w:bidi="ar-SA"/>
              </w:rPr>
              <w:t>天，每天运行24小时（即</w:t>
            </w:r>
            <w:r>
              <w:rPr>
                <w:rFonts w:hint="eastAsia" w:ascii="Times New Roman" w:hAnsi="Times New Roman" w:cs="Times New Roman"/>
                <w:color w:val="auto"/>
                <w:kern w:val="2"/>
                <w:sz w:val="24"/>
                <w:szCs w:val="24"/>
                <w:lang w:val="en-US" w:eastAsia="zh-CN" w:bidi="ar-SA"/>
              </w:rPr>
              <w:t>7920</w:t>
            </w:r>
            <w:r>
              <w:rPr>
                <w:rFonts w:hint="default" w:ascii="Times New Roman" w:hAnsi="Times New Roman" w:eastAsia="宋体" w:cs="Times New Roman"/>
                <w:color w:val="auto"/>
                <w:kern w:val="2"/>
                <w:sz w:val="24"/>
                <w:szCs w:val="24"/>
                <w:lang w:val="en-US" w:eastAsia="zh-CN" w:bidi="ar-SA"/>
              </w:rPr>
              <w:t>h），根据企业提供锅炉设计资料，</w:t>
            </w:r>
            <w:r>
              <w:rPr>
                <w:rFonts w:hint="default" w:ascii="Times New Roman" w:hAnsi="Times New Roman" w:eastAsia="宋体" w:cs="Times New Roman"/>
                <w:color w:val="auto"/>
                <w:kern w:val="2"/>
                <w:sz w:val="24"/>
                <w:szCs w:val="24"/>
                <w:lang w:val="en-US" w:bidi="ar-SA"/>
              </w:rPr>
              <w:t>本项目天然气锅炉</w:t>
            </w:r>
            <w:r>
              <w:rPr>
                <w:rFonts w:hint="default" w:ascii="Times New Roman" w:hAnsi="Times New Roman" w:eastAsia="宋体" w:cs="Times New Roman"/>
                <w:color w:val="auto"/>
                <w:kern w:val="2"/>
                <w:sz w:val="24"/>
                <w:szCs w:val="24"/>
                <w:lang w:val="en-US" w:eastAsia="zh-CN" w:bidi="ar-SA"/>
              </w:rPr>
              <w:t>燃气最大</w:t>
            </w:r>
            <w:r>
              <w:rPr>
                <w:rFonts w:hint="default" w:ascii="Times New Roman" w:hAnsi="Times New Roman" w:eastAsia="宋体" w:cs="Times New Roman"/>
                <w:color w:val="auto"/>
                <w:kern w:val="2"/>
                <w:sz w:val="24"/>
                <w:szCs w:val="24"/>
                <w:lang w:val="en-US" w:bidi="ar-SA"/>
              </w:rPr>
              <w:t>用量约</w:t>
            </w:r>
            <w:r>
              <w:rPr>
                <w:rFonts w:hint="eastAsia" w:ascii="Times New Roman" w:hAnsi="Times New Roman" w:cs="Times New Roman"/>
                <w:color w:val="auto"/>
                <w:kern w:val="2"/>
                <w:sz w:val="24"/>
                <w:szCs w:val="24"/>
                <w:lang w:val="en-US" w:eastAsia="zh-CN" w:bidi="ar-SA"/>
              </w:rPr>
              <w:t>600</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/h，则使用天然气量为</w:t>
            </w:r>
            <w:r>
              <w:rPr>
                <w:rFonts w:hint="eastAsia" w:ascii="Times New Roman" w:hAnsi="Times New Roman" w:cs="Times New Roman"/>
                <w:color w:val="auto"/>
                <w:kern w:val="2"/>
                <w:sz w:val="24"/>
                <w:szCs w:val="24"/>
                <w:lang w:val="en-US" w:eastAsia="zh-CN" w:bidi="ar-SA"/>
              </w:rPr>
              <w:t>475.20</w:t>
            </w:r>
            <w:r>
              <w:rPr>
                <w:rFonts w:hint="default" w:ascii="Times New Roman" w:hAnsi="Times New Roman" w:eastAsia="宋体" w:cs="Times New Roman"/>
                <w:color w:val="auto"/>
                <w:kern w:val="2"/>
                <w:sz w:val="24"/>
                <w:szCs w:val="24"/>
                <w:lang w:val="en-US" w:bidi="ar-SA"/>
              </w:rPr>
              <w:t>万m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/a。</w:t>
            </w:r>
          </w:p>
          <w:p>
            <w:pPr>
              <w:widowControl w:val="0"/>
              <w:numPr>
                <w:ilvl w:val="0"/>
                <w:numId w:val="0"/>
              </w:numPr>
              <w:autoSpaceDE w:val="0"/>
              <w:autoSpaceDN w:val="0"/>
              <w:adjustRightInd w:val="0"/>
              <w:spacing w:line="360" w:lineRule="auto"/>
              <w:ind w:firstLine="461" w:firstLineChars="200"/>
              <w:jc w:val="both"/>
              <w:rPr>
                <w:rFonts w:hint="default" w:ascii="Times New Roman" w:hAnsi="Times New Roman" w:eastAsia="宋体" w:cs="Times New Roman"/>
                <w:b/>
                <w:bCs/>
                <w:color w:val="auto"/>
                <w:spacing w:val="-5"/>
                <w:kern w:val="2"/>
                <w:sz w:val="24"/>
                <w:szCs w:val="24"/>
                <w:lang w:val="en-US" w:eastAsia="zh-CN" w:bidi="ar-SA"/>
              </w:rPr>
            </w:pPr>
            <w:r>
              <w:rPr>
                <w:rFonts w:hint="default" w:ascii="Times New Roman" w:hAnsi="Times New Roman" w:eastAsia="宋体" w:cs="Times New Roman"/>
                <w:b/>
                <w:bCs/>
                <w:color w:val="auto"/>
                <w:spacing w:val="-5"/>
                <w:kern w:val="2"/>
                <w:sz w:val="24"/>
                <w:szCs w:val="24"/>
                <w:lang w:val="en-US" w:eastAsia="zh-CN" w:bidi="ar-SA"/>
              </w:rPr>
              <w:t>烟气量、颗粒物、二氧化硫、氮氧化物污染物源强核算</w:t>
            </w:r>
          </w:p>
          <w:p>
            <w:pPr>
              <w:widowControl w:val="0"/>
              <w:numPr>
                <w:ilvl w:val="0"/>
                <w:numId w:val="0"/>
              </w:numPr>
              <w:autoSpaceDE w:val="0"/>
              <w:autoSpaceDN w:val="0"/>
              <w:adjustRightInd w:val="0"/>
              <w:spacing w:line="360" w:lineRule="auto"/>
              <w:ind w:firstLine="452" w:firstLineChars="200"/>
              <w:jc w:val="both"/>
              <w:rPr>
                <w:rFonts w:hint="default" w:ascii="Times New Roman" w:hAnsi="Times New Roman" w:eastAsia="宋体" w:cs="Times New Roman"/>
                <w:color w:val="auto"/>
                <w:spacing w:val="-7"/>
                <w:kern w:val="2"/>
                <w:sz w:val="24"/>
                <w:szCs w:val="24"/>
                <w:lang w:val="en-US" w:eastAsia="zh-CN" w:bidi="ar-SA"/>
              </w:rPr>
            </w:pPr>
            <w:r>
              <w:rPr>
                <w:rFonts w:hint="default" w:ascii="Times New Roman" w:hAnsi="Times New Roman" w:eastAsia="宋体" w:cs="Times New Roman"/>
                <w:color w:val="auto"/>
                <w:spacing w:val="-7"/>
                <w:kern w:val="2"/>
                <w:sz w:val="24"/>
                <w:szCs w:val="24"/>
                <w:lang w:val="en-US" w:eastAsia="zh-CN" w:bidi="ar-SA"/>
              </w:rPr>
              <w:t>根据《排放源统计调查产排污核算方法和系数手册》中“4430工业锅炉（热力供应）行业系数手册”中锅炉排污系数手册，室内燃气蒸汽锅炉产物系数进行计算。详见下表。</w:t>
            </w:r>
          </w:p>
          <w:p>
            <w:pPr>
              <w:widowControl/>
              <w:spacing w:line="240" w:lineRule="auto"/>
              <w:ind w:firstLine="0" w:firstLineChars="0"/>
              <w:jc w:val="center"/>
              <w:rPr>
                <w:rFonts w:hint="default" w:ascii="Times New Roman" w:hAnsi="Times New Roman" w:eastAsia="宋体" w:cs="Times New Roman"/>
                <w:b/>
                <w:color w:val="auto"/>
                <w:kern w:val="0"/>
                <w:sz w:val="24"/>
                <w:szCs w:val="24"/>
                <w:lang w:val="en-US" w:eastAsia="zh-CN" w:bidi="ar-SA"/>
              </w:rPr>
            </w:pPr>
            <w:r>
              <w:rPr>
                <w:rFonts w:hint="default" w:ascii="Times New Roman" w:hAnsi="Times New Roman" w:eastAsia="宋体" w:cs="Times New Roman"/>
                <w:b/>
                <w:color w:val="auto"/>
                <w:kern w:val="0"/>
                <w:sz w:val="24"/>
                <w:szCs w:val="24"/>
                <w:lang w:val="en-US" w:eastAsia="zh-CN" w:bidi="ar-SA"/>
              </w:rPr>
              <w:t>表4-2天然气锅炉产物系数</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008"/>
              <w:gridCol w:w="2013"/>
              <w:gridCol w:w="2013"/>
              <w:gridCol w:w="201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01" w:hRule="atLeast"/>
                <w:jc w:val="center"/>
              </w:trPr>
              <w:tc>
                <w:tcPr>
                  <w:tcW w:w="2008" w:type="dxa"/>
                  <w:vMerge w:val="restart"/>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color w:val="auto"/>
                      <w:sz w:val="21"/>
                      <w:szCs w:val="21"/>
                    </w:rPr>
                  </w:pPr>
                  <w:r>
                    <w:rPr>
                      <w:rFonts w:hint="default" w:ascii="Times New Roman" w:hAnsi="Times New Roman" w:eastAsia="宋体" w:cs="Times New Roman"/>
                      <w:b/>
                      <w:color w:val="auto"/>
                      <w:sz w:val="21"/>
                      <w:szCs w:val="21"/>
                    </w:rPr>
                    <w:t>产生工序</w:t>
                  </w: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color w:val="auto"/>
                      <w:sz w:val="21"/>
                      <w:szCs w:val="21"/>
                      <w:lang w:val="en-US" w:eastAsia="zh-CN"/>
                    </w:rPr>
                  </w:pPr>
                  <w:r>
                    <w:rPr>
                      <w:rFonts w:hint="default" w:ascii="Times New Roman" w:hAnsi="Times New Roman" w:eastAsia="宋体" w:cs="Times New Roman"/>
                      <w:b/>
                      <w:color w:val="auto"/>
                      <w:sz w:val="21"/>
                      <w:szCs w:val="21"/>
                    </w:rPr>
                    <w:t>污染物</w:t>
                  </w:r>
                  <w:r>
                    <w:rPr>
                      <w:rFonts w:hint="default" w:ascii="Times New Roman" w:hAnsi="Times New Roman" w:eastAsia="宋体" w:cs="Times New Roman"/>
                      <w:b/>
                      <w:color w:val="auto"/>
                      <w:sz w:val="21"/>
                      <w:szCs w:val="21"/>
                      <w:lang w:val="en-US" w:eastAsia="zh-CN"/>
                    </w:rPr>
                    <w:t>指标</w:t>
                  </w: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color w:val="auto"/>
                      <w:sz w:val="21"/>
                      <w:szCs w:val="21"/>
                      <w:lang w:val="en-US" w:eastAsia="zh-CN"/>
                    </w:rPr>
                  </w:pPr>
                  <w:r>
                    <w:rPr>
                      <w:rFonts w:hint="default" w:ascii="Times New Roman" w:hAnsi="Times New Roman" w:eastAsia="宋体" w:cs="Times New Roman"/>
                      <w:b/>
                      <w:color w:val="auto"/>
                      <w:sz w:val="21"/>
                      <w:szCs w:val="21"/>
                      <w:lang w:val="en-US" w:eastAsia="zh-CN"/>
                    </w:rPr>
                    <w:t>单位</w:t>
                  </w:r>
                </w:p>
              </w:tc>
              <w:tc>
                <w:tcPr>
                  <w:tcW w:w="201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
                      <w:color w:val="auto"/>
                      <w:sz w:val="21"/>
                      <w:szCs w:val="21"/>
                      <w:lang w:val="en-US" w:eastAsia="zh-CN"/>
                    </w:rPr>
                  </w:pPr>
                  <w:r>
                    <w:rPr>
                      <w:rFonts w:hint="default" w:ascii="Times New Roman" w:hAnsi="Times New Roman" w:eastAsia="宋体" w:cs="Times New Roman"/>
                      <w:b/>
                      <w:color w:val="auto"/>
                      <w:sz w:val="21"/>
                      <w:szCs w:val="21"/>
                      <w:lang w:val="en-US" w:eastAsia="zh-CN"/>
                    </w:rPr>
                    <w:t>产污系数</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5" w:hRule="atLeast"/>
                <w:jc w:val="center"/>
              </w:trPr>
              <w:tc>
                <w:tcPr>
                  <w:tcW w:w="2008" w:type="dxa"/>
                  <w:vMerge w:val="restart"/>
                  <w:tcBorders>
                    <w:tl2br w:val="nil"/>
                    <w:tr2bl w:val="nil"/>
                  </w:tcBorders>
                  <w:vAlign w:val="center"/>
                </w:tcPr>
                <w:p>
                  <w:pPr>
                    <w:spacing w:line="240" w:lineRule="auto"/>
                    <w:jc w:val="center"/>
                    <w:rPr>
                      <w:rFonts w:hint="default" w:ascii="Times New Roman" w:hAnsi="Times New Roman" w:eastAsia="宋体" w:cs="Times New Roman"/>
                      <w:color w:val="auto"/>
                      <w:sz w:val="21"/>
                      <w:szCs w:val="21"/>
                      <w:lang w:eastAsia="zh-CN"/>
                    </w:rPr>
                  </w:pPr>
                  <w:r>
                    <w:rPr>
                      <w:rFonts w:hint="default" w:ascii="Times New Roman" w:hAnsi="Times New Roman" w:eastAsia="宋体" w:cs="Times New Roman"/>
                      <w:color w:val="auto"/>
                      <w:sz w:val="21"/>
                      <w:szCs w:val="21"/>
                      <w:lang w:eastAsia="zh-CN"/>
                    </w:rPr>
                    <w:t>天然气供暖锅炉</w:t>
                  </w: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工业废气量</w:t>
                  </w: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lang w:val="en-US" w:eastAsia="zh-CN"/>
                    </w:rPr>
                  </w:pPr>
                  <w:r>
                    <w:rPr>
                      <w:rFonts w:hint="default" w:ascii="Times New Roman" w:hAnsi="Times New Roman" w:eastAsia="宋体" w:cs="Times New Roman"/>
                      <w:bCs/>
                      <w:color w:val="auto"/>
                      <w:sz w:val="21"/>
                      <w:szCs w:val="21"/>
                      <w:lang w:val="en-US" w:eastAsia="zh-CN"/>
                    </w:rPr>
                    <w:t>Nm</w:t>
                  </w:r>
                  <w:r>
                    <w:rPr>
                      <w:rFonts w:hint="default" w:ascii="Times New Roman" w:hAnsi="Times New Roman" w:eastAsia="宋体" w:cs="Times New Roman"/>
                      <w:bCs/>
                      <w:color w:val="auto"/>
                      <w:sz w:val="21"/>
                      <w:szCs w:val="21"/>
                      <w:vertAlign w:val="superscript"/>
                      <w:lang w:val="en-US" w:eastAsia="zh-CN"/>
                    </w:rPr>
                    <w:t>3</w:t>
                  </w:r>
                  <w:r>
                    <w:rPr>
                      <w:rFonts w:hint="default" w:ascii="Times New Roman" w:hAnsi="Times New Roman" w:eastAsia="宋体" w:cs="Times New Roman"/>
                      <w:bCs/>
                      <w:color w:val="auto"/>
                      <w:sz w:val="21"/>
                      <w:szCs w:val="21"/>
                      <w:lang w:val="en-US" w:eastAsia="zh-CN"/>
                    </w:rPr>
                    <w:t>/万m</w:t>
                  </w:r>
                  <w:r>
                    <w:rPr>
                      <w:rFonts w:hint="default" w:ascii="Times New Roman" w:hAnsi="Times New Roman" w:eastAsia="宋体" w:cs="Times New Roman"/>
                      <w:bCs/>
                      <w:color w:val="auto"/>
                      <w:sz w:val="21"/>
                      <w:szCs w:val="21"/>
                      <w:vertAlign w:val="superscript"/>
                      <w:lang w:val="en-US" w:eastAsia="zh-CN"/>
                    </w:rPr>
                    <w:t>3</w:t>
                  </w:r>
                  <w:r>
                    <w:rPr>
                      <w:rFonts w:hint="default" w:ascii="Times New Roman" w:hAnsi="Times New Roman" w:eastAsia="宋体" w:cs="Times New Roman"/>
                      <w:bCs/>
                      <w:color w:val="auto"/>
                      <w:sz w:val="21"/>
                      <w:szCs w:val="21"/>
                      <w:vertAlign w:val="baseline"/>
                      <w:lang w:val="en-US" w:eastAsia="zh-CN"/>
                    </w:rPr>
                    <w:t>-</w:t>
                  </w:r>
                  <w:r>
                    <w:rPr>
                      <w:rFonts w:hint="default" w:ascii="Times New Roman" w:hAnsi="Times New Roman" w:eastAsia="宋体" w:cs="Times New Roman"/>
                      <w:bCs/>
                      <w:color w:val="auto"/>
                      <w:sz w:val="21"/>
                      <w:szCs w:val="21"/>
                      <w:lang w:val="en-US" w:eastAsia="zh-CN"/>
                    </w:rPr>
                    <w:t>燃料</w:t>
                  </w:r>
                </w:p>
              </w:tc>
              <w:tc>
                <w:tcPr>
                  <w:tcW w:w="201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lang w:val="en-US" w:eastAsia="zh-CN"/>
                    </w:rPr>
                  </w:pPr>
                  <w:r>
                    <w:rPr>
                      <w:rFonts w:hint="default" w:ascii="Times New Roman" w:hAnsi="Times New Roman" w:eastAsia="宋体" w:cs="Times New Roman"/>
                      <w:bCs/>
                      <w:color w:val="auto"/>
                      <w:sz w:val="21"/>
                      <w:szCs w:val="21"/>
                      <w:lang w:val="en-US" w:eastAsia="zh-CN"/>
                    </w:rPr>
                    <w:t>107753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5" w:hRule="atLeast"/>
                <w:jc w:val="center"/>
              </w:trPr>
              <w:tc>
                <w:tcPr>
                  <w:tcW w:w="2008" w:type="dxa"/>
                  <w:vMerge w:val="continue"/>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SO</w:t>
                  </w:r>
                  <w:r>
                    <w:rPr>
                      <w:rFonts w:hint="default" w:ascii="Times New Roman" w:hAnsi="Times New Roman" w:eastAsia="宋体" w:cs="Times New Roman"/>
                      <w:bCs/>
                      <w:color w:val="auto"/>
                      <w:sz w:val="21"/>
                      <w:szCs w:val="21"/>
                      <w:vertAlign w:val="subscript"/>
                    </w:rPr>
                    <w:t>2</w:t>
                  </w: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lang w:val="en-US" w:eastAsia="zh-CN"/>
                    </w:rPr>
                    <w:t>kg/万m</w:t>
                  </w:r>
                  <w:r>
                    <w:rPr>
                      <w:rFonts w:hint="default" w:ascii="Times New Roman" w:hAnsi="Times New Roman" w:eastAsia="宋体" w:cs="Times New Roman"/>
                      <w:bCs/>
                      <w:color w:val="auto"/>
                      <w:sz w:val="21"/>
                      <w:szCs w:val="21"/>
                      <w:vertAlign w:val="superscript"/>
                      <w:lang w:val="en-US" w:eastAsia="zh-CN"/>
                    </w:rPr>
                    <w:t>3</w:t>
                  </w:r>
                  <w:r>
                    <w:rPr>
                      <w:rFonts w:hint="default" w:ascii="Times New Roman" w:hAnsi="Times New Roman" w:eastAsia="宋体" w:cs="Times New Roman"/>
                      <w:bCs/>
                      <w:color w:val="auto"/>
                      <w:sz w:val="21"/>
                      <w:szCs w:val="21"/>
                      <w:vertAlign w:val="baseline"/>
                      <w:lang w:val="en-US" w:eastAsia="zh-CN"/>
                    </w:rPr>
                    <w:t>－</w:t>
                  </w:r>
                  <w:r>
                    <w:rPr>
                      <w:rFonts w:hint="default" w:ascii="Times New Roman" w:hAnsi="Times New Roman" w:eastAsia="宋体" w:cs="Times New Roman"/>
                      <w:bCs/>
                      <w:color w:val="auto"/>
                      <w:sz w:val="21"/>
                      <w:szCs w:val="21"/>
                      <w:lang w:val="en-US" w:eastAsia="zh-CN"/>
                    </w:rPr>
                    <w:t>燃料</w:t>
                  </w:r>
                </w:p>
              </w:tc>
              <w:tc>
                <w:tcPr>
                  <w:tcW w:w="201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lang w:val="en-US" w:eastAsia="zh-CN"/>
                    </w:rPr>
                  </w:pPr>
                  <w:r>
                    <w:rPr>
                      <w:rFonts w:hint="default" w:ascii="Times New Roman" w:hAnsi="Times New Roman" w:eastAsia="宋体" w:cs="Times New Roman"/>
                      <w:bCs/>
                      <w:color w:val="auto"/>
                      <w:sz w:val="21"/>
                      <w:szCs w:val="21"/>
                      <w:lang w:val="en-US" w:eastAsia="zh-CN"/>
                    </w:rPr>
                    <w:t>0.02S</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95" w:hRule="atLeast"/>
                <w:jc w:val="center"/>
              </w:trPr>
              <w:tc>
                <w:tcPr>
                  <w:tcW w:w="2008" w:type="dxa"/>
                  <w:vMerge w:val="continue"/>
                  <w:tcBorders>
                    <w:tl2br w:val="nil"/>
                    <w:tr2bl w:val="nil"/>
                  </w:tcBorders>
                  <w:vAlign w:val="center"/>
                </w:tcPr>
                <w:p>
                  <w:pPr>
                    <w:adjustRightInd w:val="0"/>
                    <w:snapToGrid w:val="0"/>
                    <w:spacing w:line="240" w:lineRule="auto"/>
                    <w:jc w:val="center"/>
                    <w:rPr>
                      <w:rFonts w:hint="default" w:ascii="Times New Roman" w:hAnsi="Times New Roman" w:eastAsia="宋体" w:cs="Times New Roman"/>
                      <w:color w:val="auto"/>
                      <w:sz w:val="21"/>
                      <w:szCs w:val="21"/>
                    </w:rPr>
                  </w:pP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rPr>
                    <w:t>NOx</w:t>
                  </w:r>
                </w:p>
              </w:tc>
              <w:tc>
                <w:tcPr>
                  <w:tcW w:w="2013"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rPr>
                  </w:pPr>
                  <w:r>
                    <w:rPr>
                      <w:rFonts w:hint="default" w:ascii="Times New Roman" w:hAnsi="Times New Roman" w:eastAsia="宋体" w:cs="Times New Roman"/>
                      <w:bCs/>
                      <w:color w:val="auto"/>
                      <w:sz w:val="21"/>
                      <w:szCs w:val="21"/>
                      <w:lang w:val="en-US" w:eastAsia="zh-CN"/>
                    </w:rPr>
                    <w:t>kg/万m</w:t>
                  </w:r>
                  <w:r>
                    <w:rPr>
                      <w:rFonts w:hint="default" w:ascii="Times New Roman" w:hAnsi="Times New Roman" w:eastAsia="宋体" w:cs="Times New Roman"/>
                      <w:bCs/>
                      <w:color w:val="auto"/>
                      <w:sz w:val="21"/>
                      <w:szCs w:val="21"/>
                      <w:vertAlign w:val="superscript"/>
                      <w:lang w:val="en-US" w:eastAsia="zh-CN"/>
                    </w:rPr>
                    <w:t>3</w:t>
                  </w:r>
                  <w:r>
                    <w:rPr>
                      <w:rFonts w:hint="default" w:ascii="Times New Roman" w:hAnsi="Times New Roman" w:eastAsia="宋体" w:cs="Times New Roman"/>
                      <w:bCs/>
                      <w:color w:val="auto"/>
                      <w:sz w:val="21"/>
                      <w:szCs w:val="21"/>
                      <w:vertAlign w:val="baseline"/>
                      <w:lang w:val="en-US" w:eastAsia="zh-CN"/>
                    </w:rPr>
                    <w:t>－</w:t>
                  </w:r>
                  <w:r>
                    <w:rPr>
                      <w:rFonts w:hint="default" w:ascii="Times New Roman" w:hAnsi="Times New Roman" w:eastAsia="宋体" w:cs="Times New Roman"/>
                      <w:bCs/>
                      <w:color w:val="auto"/>
                      <w:sz w:val="21"/>
                      <w:szCs w:val="21"/>
                      <w:lang w:val="en-US" w:eastAsia="zh-CN"/>
                    </w:rPr>
                    <w:t>燃料</w:t>
                  </w:r>
                </w:p>
              </w:tc>
              <w:tc>
                <w:tcPr>
                  <w:tcW w:w="2016" w:type="dxa"/>
                  <w:tcBorders>
                    <w:tl2br w:val="nil"/>
                    <w:tr2bl w:val="nil"/>
                  </w:tcBorders>
                  <w:vAlign w:val="center"/>
                </w:tcPr>
                <w:p>
                  <w:pPr>
                    <w:adjustRightInd w:val="0"/>
                    <w:snapToGrid w:val="0"/>
                    <w:spacing w:line="240" w:lineRule="auto"/>
                    <w:jc w:val="center"/>
                    <w:rPr>
                      <w:rFonts w:hint="default" w:ascii="Times New Roman" w:hAnsi="Times New Roman" w:eastAsia="宋体" w:cs="Times New Roman"/>
                      <w:bCs/>
                      <w:color w:val="auto"/>
                      <w:sz w:val="21"/>
                      <w:szCs w:val="21"/>
                      <w:lang w:val="en-US" w:eastAsia="zh-CN"/>
                    </w:rPr>
                  </w:pPr>
                  <w:r>
                    <w:rPr>
                      <w:rFonts w:hint="default" w:ascii="Times New Roman" w:hAnsi="Times New Roman" w:eastAsia="宋体" w:cs="Times New Roman"/>
                      <w:bCs/>
                      <w:color w:val="auto"/>
                      <w:sz w:val="21"/>
                      <w:szCs w:val="21"/>
                      <w:lang w:val="en-US" w:eastAsia="zh-CN"/>
                    </w:rPr>
                    <w:t>3.03</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cantSplit/>
                <w:trHeight w:val="155" w:hRule="atLeast"/>
                <w:jc w:val="center"/>
              </w:trPr>
              <w:tc>
                <w:tcPr>
                  <w:tcW w:w="8050" w:type="dxa"/>
                  <w:gridSpan w:val="4"/>
                  <w:tcBorders>
                    <w:tl2br w:val="nil"/>
                    <w:tr2bl w:val="nil"/>
                  </w:tcBorders>
                  <w:vAlign w:val="center"/>
                </w:tcPr>
                <w:p>
                  <w:pPr>
                    <w:adjustRightInd w:val="0"/>
                    <w:snapToGrid w:val="0"/>
                    <w:spacing w:line="240" w:lineRule="auto"/>
                    <w:jc w:val="both"/>
                    <w:rPr>
                      <w:rFonts w:hint="default" w:ascii="Times New Roman" w:hAnsi="Times New Roman" w:eastAsia="宋体" w:cs="Times New Roman"/>
                      <w:bCs/>
                      <w:color w:val="auto"/>
                      <w:sz w:val="21"/>
                      <w:szCs w:val="21"/>
                      <w:lang w:val="en-US" w:eastAsia="zh-CN"/>
                    </w:rPr>
                  </w:pPr>
                  <w:r>
                    <w:rPr>
                      <w:rFonts w:hint="default" w:ascii="Times New Roman" w:hAnsi="Times New Roman" w:eastAsia="宋体" w:cs="Times New Roman"/>
                      <w:bCs/>
                      <w:color w:val="auto"/>
                      <w:sz w:val="18"/>
                      <w:szCs w:val="18"/>
                      <w:lang w:val="en-US" w:eastAsia="zh-CN"/>
                    </w:rPr>
                    <w:t>注：含硫量（S）是指燃气硫分含量，单位为mg/m</w:t>
                  </w:r>
                  <w:r>
                    <w:rPr>
                      <w:rFonts w:hint="default" w:ascii="Times New Roman" w:hAnsi="Times New Roman" w:eastAsia="宋体" w:cs="Times New Roman"/>
                      <w:bCs/>
                      <w:color w:val="auto"/>
                      <w:sz w:val="18"/>
                      <w:szCs w:val="18"/>
                      <w:vertAlign w:val="superscript"/>
                      <w:lang w:val="en-US" w:eastAsia="zh-CN"/>
                    </w:rPr>
                    <w:t>3</w:t>
                  </w:r>
                  <w:r>
                    <w:rPr>
                      <w:rFonts w:hint="default" w:ascii="Times New Roman" w:hAnsi="Times New Roman" w:eastAsia="宋体" w:cs="Times New Roman"/>
                      <w:bCs/>
                      <w:color w:val="auto"/>
                      <w:sz w:val="18"/>
                      <w:szCs w:val="18"/>
                      <w:lang w:val="en-US" w:eastAsia="zh-CN"/>
                    </w:rPr>
                    <w:t>，天然气组分中硫含量为13.58mg/m</w:t>
                  </w:r>
                  <w:r>
                    <w:rPr>
                      <w:rFonts w:hint="default" w:ascii="Times New Roman" w:hAnsi="Times New Roman" w:eastAsia="宋体" w:cs="Times New Roman"/>
                      <w:bCs/>
                      <w:color w:val="auto"/>
                      <w:sz w:val="18"/>
                      <w:szCs w:val="18"/>
                      <w:vertAlign w:val="superscript"/>
                      <w:lang w:val="en-US" w:eastAsia="zh-CN"/>
                    </w:rPr>
                    <w:t>3</w:t>
                  </w:r>
                  <w:r>
                    <w:rPr>
                      <w:rFonts w:hint="default" w:ascii="Times New Roman" w:hAnsi="Times New Roman" w:eastAsia="宋体" w:cs="Times New Roman"/>
                      <w:bCs/>
                      <w:color w:val="auto"/>
                      <w:sz w:val="18"/>
                      <w:szCs w:val="18"/>
                      <w:lang w:val="en-US" w:eastAsia="zh-CN"/>
                    </w:rPr>
                    <w:t>，故本次环评S取值为13.58。企业采用低氮燃烧器为意大利利雅路品牌。</w:t>
                  </w:r>
                </w:p>
              </w:tc>
            </w:tr>
          </w:tbl>
          <w:p>
            <w:pPr>
              <w:autoSpaceDE/>
              <w:autoSpaceDN/>
              <w:bidi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①烟气量</w:t>
            </w:r>
          </w:p>
          <w:p>
            <w:pPr>
              <w:autoSpaceDE/>
              <w:autoSpaceDN/>
              <w:bidi w:val="0"/>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参照《排放源统计调查产排污核算方法和系数手册》中“4430工业锅炉（热力供应）行业系数手册”可知，燃气工业锅炉天然气燃烧工业废气量产污系数为107753标立方米/万立方米－原料，</w:t>
            </w:r>
            <w:r>
              <w:rPr>
                <w:rFonts w:hint="default" w:ascii="Times New Roman" w:hAnsi="Times New Roman" w:eastAsia="宋体" w:cs="Times New Roman"/>
                <w:color w:val="auto"/>
                <w:kern w:val="2"/>
                <w:sz w:val="24"/>
                <w:szCs w:val="24"/>
                <w:lang w:val="en-US" w:bidi="ar-SA"/>
              </w:rPr>
              <w:t>本项</w:t>
            </w:r>
            <w:r>
              <w:rPr>
                <w:rFonts w:hint="default" w:ascii="Times New Roman" w:hAnsi="Times New Roman" w:eastAsia="宋体" w:cs="Times New Roman"/>
                <w:color w:val="auto"/>
                <w:kern w:val="2"/>
                <w:sz w:val="24"/>
                <w:szCs w:val="24"/>
                <w:lang w:val="en-US" w:eastAsia="zh-CN" w:bidi="ar-SA"/>
              </w:rPr>
              <w:t>目设置1台低氮燃烧锅炉，燃烧废气经1根15米排气筒，锅炉排气筒对应的烟气量见表4-3。</w:t>
            </w:r>
          </w:p>
          <w:p>
            <w:pPr>
              <w:widowControl/>
              <w:spacing w:line="240" w:lineRule="auto"/>
              <w:ind w:firstLine="0" w:firstLineChars="0"/>
              <w:jc w:val="center"/>
              <w:rPr>
                <w:rFonts w:hint="default" w:ascii="Times New Roman" w:hAnsi="Times New Roman" w:eastAsia="宋体" w:cs="Times New Roman"/>
                <w:b/>
                <w:color w:val="auto"/>
                <w:kern w:val="0"/>
                <w:sz w:val="24"/>
                <w:szCs w:val="24"/>
                <w:lang w:val="en-US" w:eastAsia="zh-CN" w:bidi="ar-SA"/>
              </w:rPr>
            </w:pPr>
            <w:r>
              <w:rPr>
                <w:rFonts w:hint="default" w:ascii="Times New Roman" w:hAnsi="Times New Roman" w:eastAsia="宋体" w:cs="Times New Roman"/>
                <w:b/>
                <w:color w:val="auto"/>
                <w:kern w:val="0"/>
                <w:sz w:val="24"/>
                <w:szCs w:val="24"/>
                <w:lang w:val="en-US" w:eastAsia="zh-CN" w:bidi="ar-SA"/>
              </w:rPr>
              <w:t>表4-3锅炉排气筒烟气量</w:t>
            </w:r>
          </w:p>
          <w:tbl>
            <w:tblPr>
              <w:tblStyle w:val="33"/>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2325"/>
              <w:gridCol w:w="1699"/>
              <w:gridCol w:w="2013"/>
              <w:gridCol w:w="2013"/>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jc w:val="center"/>
              </w:trPr>
              <w:tc>
                <w:tcPr>
                  <w:tcW w:w="2325"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排气筒</w:t>
                  </w:r>
                </w:p>
              </w:tc>
              <w:tc>
                <w:tcPr>
                  <w:tcW w:w="1699"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耗气量</w:t>
                  </w:r>
                </w:p>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（万m</w:t>
                  </w:r>
                  <w:r>
                    <w:rPr>
                      <w:rFonts w:hint="default" w:ascii="Times New Roman" w:hAnsi="Times New Roman" w:eastAsia="宋体" w:cs="Times New Roman"/>
                      <w:b/>
                      <w:bCs/>
                      <w:color w:val="auto"/>
                      <w:kern w:val="2"/>
                      <w:sz w:val="21"/>
                      <w:szCs w:val="21"/>
                      <w:vertAlign w:val="superscript"/>
                      <w:lang w:val="en-US" w:bidi="ar-SA"/>
                    </w:rPr>
                    <w:t>3</w:t>
                  </w:r>
                  <w:r>
                    <w:rPr>
                      <w:rFonts w:hint="default" w:ascii="Times New Roman" w:hAnsi="Times New Roman" w:eastAsia="宋体" w:cs="Times New Roman"/>
                      <w:b/>
                      <w:bCs/>
                      <w:color w:val="auto"/>
                      <w:kern w:val="2"/>
                      <w:sz w:val="21"/>
                      <w:szCs w:val="21"/>
                      <w:lang w:val="en-US" w:bidi="ar-SA"/>
                    </w:rPr>
                    <w:t>/a）</w:t>
                  </w:r>
                </w:p>
              </w:tc>
              <w:tc>
                <w:tcPr>
                  <w:tcW w:w="2013"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烟气量</w:t>
                  </w:r>
                </w:p>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（万Nm</w:t>
                  </w:r>
                  <w:r>
                    <w:rPr>
                      <w:rFonts w:hint="default" w:ascii="Times New Roman" w:hAnsi="Times New Roman" w:eastAsia="宋体" w:cs="Times New Roman"/>
                      <w:b/>
                      <w:bCs/>
                      <w:color w:val="auto"/>
                      <w:kern w:val="2"/>
                      <w:sz w:val="21"/>
                      <w:szCs w:val="21"/>
                      <w:vertAlign w:val="superscript"/>
                      <w:lang w:val="en-US" w:bidi="ar-SA"/>
                    </w:rPr>
                    <w:t>3</w:t>
                  </w:r>
                  <w:r>
                    <w:rPr>
                      <w:rFonts w:hint="default" w:ascii="Times New Roman" w:hAnsi="Times New Roman" w:eastAsia="宋体" w:cs="Times New Roman"/>
                      <w:b/>
                      <w:bCs/>
                      <w:color w:val="auto"/>
                      <w:kern w:val="2"/>
                      <w:sz w:val="21"/>
                      <w:szCs w:val="21"/>
                      <w:lang w:val="en-US" w:bidi="ar-SA"/>
                    </w:rPr>
                    <w:t>/a）</w:t>
                  </w:r>
                </w:p>
              </w:tc>
              <w:tc>
                <w:tcPr>
                  <w:tcW w:w="2013" w:type="dxa"/>
                  <w:tcBorders>
                    <w:tl2br w:val="nil"/>
                    <w:tr2bl w:val="nil"/>
                  </w:tcBorders>
                  <w:vAlign w:val="center"/>
                </w:tcPr>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小时烟气量</w:t>
                  </w:r>
                </w:p>
                <w:p>
                  <w:pPr>
                    <w:autoSpaceDE/>
                    <w:autoSpaceDN/>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（m</w:t>
                  </w:r>
                  <w:r>
                    <w:rPr>
                      <w:rFonts w:hint="default" w:ascii="Times New Roman" w:hAnsi="Times New Roman" w:eastAsia="宋体" w:cs="Times New Roman"/>
                      <w:b/>
                      <w:bCs/>
                      <w:color w:val="auto"/>
                      <w:kern w:val="2"/>
                      <w:sz w:val="21"/>
                      <w:szCs w:val="21"/>
                      <w:vertAlign w:val="superscript"/>
                      <w:lang w:val="en-US" w:bidi="ar-SA"/>
                    </w:rPr>
                    <w:t>3</w:t>
                  </w:r>
                  <w:r>
                    <w:rPr>
                      <w:rFonts w:hint="default" w:ascii="Times New Roman" w:hAnsi="Times New Roman" w:eastAsia="宋体" w:cs="Times New Roman"/>
                      <w:b/>
                      <w:bCs/>
                      <w:color w:val="auto"/>
                      <w:kern w:val="2"/>
                      <w:sz w:val="21"/>
                      <w:szCs w:val="21"/>
                      <w:lang w:val="en-US" w:bidi="ar-SA"/>
                    </w:rPr>
                    <w:t>/h）</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325"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4"/>
                      <w:lang w:val="en-US" w:eastAsia="zh-CN" w:bidi="ar-SA"/>
                    </w:rPr>
                    <w:t>8</w:t>
                  </w:r>
                  <w:r>
                    <w:rPr>
                      <w:rFonts w:hint="default" w:ascii="Times New Roman" w:hAnsi="Times New Roman" w:eastAsia="宋体" w:cs="Times New Roman"/>
                      <w:color w:val="auto"/>
                      <w:kern w:val="2"/>
                      <w:sz w:val="21"/>
                      <w:szCs w:val="24"/>
                      <w:lang w:val="en-US" w:bidi="ar-SA"/>
                    </w:rPr>
                    <w:t>t/</w:t>
                  </w:r>
                  <w:r>
                    <w:rPr>
                      <w:rFonts w:hint="default" w:ascii="Times New Roman" w:hAnsi="Times New Roman" w:eastAsia="宋体" w:cs="Times New Roman"/>
                      <w:color w:val="auto"/>
                      <w:kern w:val="2"/>
                      <w:sz w:val="21"/>
                      <w:szCs w:val="24"/>
                      <w:lang w:val="en-US" w:eastAsia="zh-CN" w:bidi="ar-SA"/>
                    </w:rPr>
                    <w:t>h燃气</w:t>
                  </w:r>
                  <w:r>
                    <w:rPr>
                      <w:rFonts w:hint="default" w:ascii="Times New Roman" w:hAnsi="Times New Roman" w:eastAsia="宋体" w:cs="Times New Roman"/>
                      <w:color w:val="auto"/>
                      <w:kern w:val="2"/>
                      <w:sz w:val="21"/>
                      <w:szCs w:val="21"/>
                      <w:lang w:val="en-US" w:bidi="ar-SA"/>
                    </w:rPr>
                    <w:t>锅炉排气筒</w:t>
                  </w:r>
                </w:p>
              </w:tc>
              <w:tc>
                <w:tcPr>
                  <w:tcW w:w="1699"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475.20</w:t>
                  </w:r>
                </w:p>
              </w:tc>
              <w:tc>
                <w:tcPr>
                  <w:tcW w:w="2013"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5120.42</w:t>
                  </w:r>
                </w:p>
              </w:tc>
              <w:tc>
                <w:tcPr>
                  <w:tcW w:w="2013" w:type="dxa"/>
                  <w:tcBorders>
                    <w:tl2br w:val="nil"/>
                    <w:tr2bl w:val="nil"/>
                  </w:tcBorders>
                  <w:vAlign w:val="center"/>
                </w:tcPr>
                <w:p>
                  <w:pPr>
                    <w:autoSpaceDE/>
                    <w:autoSpaceDN/>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6465.18</w:t>
                  </w:r>
                </w:p>
              </w:tc>
            </w:tr>
          </w:tbl>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②</w:t>
            </w:r>
            <w:r>
              <w:rPr>
                <w:rFonts w:hint="default" w:ascii="Times New Roman" w:hAnsi="Times New Roman" w:eastAsia="宋体" w:cs="Times New Roman"/>
                <w:color w:val="auto"/>
                <w:kern w:val="2"/>
                <w:sz w:val="24"/>
                <w:szCs w:val="24"/>
                <w:lang w:val="en-US" w:bidi="ar-SA"/>
              </w:rPr>
              <w:t>SO</w:t>
            </w:r>
            <w:r>
              <w:rPr>
                <w:rFonts w:hint="default" w:ascii="Times New Roman" w:hAnsi="Times New Roman" w:eastAsia="宋体" w:cs="Times New Roman"/>
                <w:color w:val="auto"/>
                <w:kern w:val="2"/>
                <w:sz w:val="24"/>
                <w:szCs w:val="24"/>
                <w:vertAlign w:val="subscript"/>
                <w:lang w:val="en-US" w:bidi="ar-SA"/>
              </w:rPr>
              <w:t>2</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vertAlign w:val="baseline"/>
                <w:lang w:val="en-US" w:eastAsia="zh-CN" w:bidi="ar-SA"/>
              </w:rPr>
            </w:pPr>
            <w:r>
              <w:rPr>
                <w:rFonts w:hint="default" w:ascii="Times New Roman" w:hAnsi="Times New Roman" w:eastAsia="宋体" w:cs="Times New Roman"/>
                <w:color w:val="auto"/>
                <w:kern w:val="2"/>
                <w:sz w:val="24"/>
                <w:szCs w:val="24"/>
                <w:lang w:val="en-US" w:eastAsia="zh-CN" w:bidi="ar-SA"/>
              </w:rPr>
              <w:t>根据企业提供的天然气组</w:t>
            </w:r>
            <w:r>
              <w:rPr>
                <w:rFonts w:hint="eastAsia" w:ascii="Times New Roman" w:hAnsi="Times New Roman" w:cs="Times New Roman"/>
                <w:color w:val="auto"/>
                <w:kern w:val="2"/>
                <w:sz w:val="24"/>
                <w:szCs w:val="24"/>
                <w:lang w:val="en-US" w:eastAsia="zh-CN" w:bidi="ar-SA"/>
              </w:rPr>
              <w:t>分</w:t>
            </w:r>
            <w:r>
              <w:rPr>
                <w:rFonts w:hint="default" w:ascii="Times New Roman" w:hAnsi="Times New Roman" w:eastAsia="宋体" w:cs="Times New Roman"/>
                <w:color w:val="auto"/>
                <w:kern w:val="2"/>
                <w:sz w:val="24"/>
                <w:szCs w:val="24"/>
                <w:lang w:val="en-US" w:eastAsia="zh-CN" w:bidi="ar-SA"/>
              </w:rPr>
              <w:t>报告，</w:t>
            </w:r>
            <w:r>
              <w:rPr>
                <w:rFonts w:hint="default" w:ascii="Times New Roman" w:hAnsi="Times New Roman" w:eastAsia="宋体" w:cs="Times New Roman"/>
                <w:color w:val="auto"/>
                <w:kern w:val="2"/>
                <w:sz w:val="24"/>
                <w:szCs w:val="24"/>
                <w:lang w:val="en-US" w:bidi="ar-SA"/>
              </w:rPr>
              <w:t>项目所用气源天然气中</w:t>
            </w:r>
            <w:r>
              <w:rPr>
                <w:rFonts w:hint="default" w:ascii="Times New Roman" w:hAnsi="Times New Roman" w:eastAsia="宋体" w:cs="Times New Roman"/>
                <w:color w:val="auto"/>
                <w:kern w:val="2"/>
                <w:sz w:val="24"/>
                <w:szCs w:val="24"/>
                <w:lang w:val="en-US" w:eastAsia="zh-CN" w:bidi="ar-SA"/>
              </w:rPr>
              <w:t>硫</w:t>
            </w:r>
            <w:r>
              <w:rPr>
                <w:rFonts w:hint="default" w:ascii="Times New Roman" w:hAnsi="Times New Roman" w:eastAsia="宋体" w:cs="Times New Roman"/>
                <w:color w:val="auto"/>
                <w:kern w:val="2"/>
                <w:sz w:val="24"/>
                <w:szCs w:val="24"/>
                <w:lang w:val="en-US" w:bidi="ar-SA"/>
              </w:rPr>
              <w:t>含量为</w:t>
            </w:r>
            <w:r>
              <w:rPr>
                <w:rFonts w:hint="default" w:ascii="Times New Roman" w:hAnsi="Times New Roman" w:eastAsia="宋体" w:cs="Times New Roman"/>
                <w:color w:val="auto"/>
                <w:kern w:val="2"/>
                <w:sz w:val="24"/>
                <w:szCs w:val="24"/>
                <w:lang w:val="en-US" w:eastAsia="zh-CN" w:bidi="ar-SA"/>
              </w:rPr>
              <w:t>13.58</w:t>
            </w:r>
            <w:r>
              <w:rPr>
                <w:rFonts w:hint="default" w:ascii="Times New Roman" w:hAnsi="Times New Roman" w:eastAsia="宋体" w:cs="Times New Roman"/>
                <w:color w:val="auto"/>
                <w:kern w:val="2"/>
                <w:sz w:val="24"/>
                <w:szCs w:val="24"/>
                <w:lang w:val="en-US" w:bidi="ar-SA"/>
              </w:rPr>
              <w:t>mg/Nm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，参照《排放源统计调查产排污核算方法和系数手册》中“4430工业锅炉（热力供应）行业系数手册”可知，SO</w:t>
            </w:r>
            <w:r>
              <w:rPr>
                <w:rFonts w:hint="default" w:ascii="Times New Roman" w:hAnsi="Times New Roman" w:eastAsia="宋体" w:cs="Times New Roman"/>
                <w:color w:val="auto"/>
                <w:kern w:val="2"/>
                <w:sz w:val="24"/>
                <w:szCs w:val="24"/>
                <w:vertAlign w:val="subscript"/>
                <w:lang w:val="en-US" w:bidi="ar-SA"/>
              </w:rPr>
              <w:t>2</w:t>
            </w:r>
            <w:r>
              <w:rPr>
                <w:rFonts w:hint="default" w:ascii="Times New Roman" w:hAnsi="Times New Roman" w:eastAsia="宋体" w:cs="Times New Roman"/>
                <w:color w:val="auto"/>
                <w:kern w:val="2"/>
                <w:sz w:val="24"/>
                <w:szCs w:val="24"/>
                <w:lang w:val="en-US" w:bidi="ar-SA"/>
              </w:rPr>
              <w:t>产污系数0.02Skg/万m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vertAlign w:val="superscript"/>
                <w:lang w:val="en-US" w:eastAsia="zh-CN" w:bidi="ar-SA"/>
              </w:rPr>
              <w:t>－</w:t>
            </w:r>
            <w:r>
              <w:rPr>
                <w:rFonts w:hint="default" w:ascii="Times New Roman" w:hAnsi="Times New Roman" w:eastAsia="宋体" w:cs="Times New Roman"/>
                <w:color w:val="auto"/>
                <w:kern w:val="2"/>
                <w:sz w:val="24"/>
                <w:szCs w:val="24"/>
                <w:lang w:val="en-US" w:bidi="ar-SA"/>
              </w:rPr>
              <w:t>原料，</w:t>
            </w:r>
            <w:r>
              <w:rPr>
                <w:rFonts w:hint="default" w:ascii="Times New Roman" w:hAnsi="Times New Roman" w:eastAsia="宋体" w:cs="Times New Roman"/>
                <w:color w:val="auto"/>
                <w:kern w:val="2"/>
                <w:sz w:val="24"/>
                <w:szCs w:val="24"/>
                <w:lang w:val="en-US" w:eastAsia="zh-CN" w:bidi="ar-SA"/>
              </w:rPr>
              <w:t>（S=13.58</w:t>
            </w:r>
            <w:r>
              <w:rPr>
                <w:rFonts w:hint="default" w:ascii="Times New Roman" w:hAnsi="Times New Roman" w:eastAsia="宋体" w:cs="Times New Roman"/>
                <w:color w:val="auto"/>
                <w:kern w:val="2"/>
                <w:sz w:val="24"/>
                <w:szCs w:val="24"/>
                <w:lang w:val="en-US" w:bidi="ar-SA"/>
              </w:rPr>
              <w:t>mg/m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本项目天然气锅炉</w:t>
            </w:r>
            <w:r>
              <w:rPr>
                <w:rFonts w:hint="default" w:ascii="Times New Roman" w:hAnsi="Times New Roman" w:eastAsia="宋体" w:cs="Times New Roman"/>
                <w:color w:val="auto"/>
                <w:kern w:val="2"/>
                <w:sz w:val="24"/>
                <w:szCs w:val="24"/>
                <w:lang w:val="en-US" w:eastAsia="zh-CN" w:bidi="ar-SA"/>
              </w:rPr>
              <w:t>二氧化硫</w:t>
            </w:r>
            <w:r>
              <w:rPr>
                <w:rFonts w:hint="default" w:ascii="Times New Roman" w:hAnsi="Times New Roman" w:eastAsia="宋体" w:cs="Times New Roman"/>
                <w:color w:val="auto"/>
                <w:kern w:val="2"/>
                <w:sz w:val="24"/>
                <w:szCs w:val="24"/>
                <w:lang w:val="en-US" w:bidi="ar-SA"/>
              </w:rPr>
              <w:t>废气直接外排，无处理设施，故除尘脱硫效率为0，项目天然气</w:t>
            </w:r>
            <w:r>
              <w:rPr>
                <w:rFonts w:hint="default" w:ascii="Times New Roman" w:hAnsi="Times New Roman" w:eastAsia="宋体" w:cs="Times New Roman"/>
                <w:color w:val="auto"/>
                <w:kern w:val="2"/>
                <w:sz w:val="24"/>
                <w:szCs w:val="24"/>
                <w:lang w:val="en-US" w:eastAsia="zh-CN" w:bidi="ar-SA"/>
              </w:rPr>
              <w:t>蒸汽</w:t>
            </w:r>
            <w:r>
              <w:rPr>
                <w:rFonts w:hint="default" w:ascii="Times New Roman" w:hAnsi="Times New Roman" w:eastAsia="宋体" w:cs="Times New Roman"/>
                <w:color w:val="auto"/>
                <w:kern w:val="2"/>
                <w:sz w:val="24"/>
                <w:szCs w:val="24"/>
                <w:lang w:val="en-US" w:bidi="ar-SA"/>
              </w:rPr>
              <w:t>锅炉废气量为</w:t>
            </w:r>
            <w:r>
              <w:rPr>
                <w:rFonts w:hint="default" w:ascii="Times New Roman" w:hAnsi="Times New Roman" w:eastAsia="宋体" w:cs="Times New Roman"/>
                <w:color w:val="auto"/>
                <w:kern w:val="2"/>
                <w:sz w:val="24"/>
                <w:szCs w:val="24"/>
                <w:lang w:val="en-US" w:eastAsia="zh-CN" w:bidi="ar-SA"/>
              </w:rPr>
              <w:t>6465.18</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/h，经计算，项目</w:t>
            </w:r>
            <w:r>
              <w:rPr>
                <w:rFonts w:hint="default" w:ascii="Times New Roman" w:hAnsi="Times New Roman" w:eastAsia="宋体" w:cs="Times New Roman"/>
                <w:color w:val="auto"/>
                <w:kern w:val="2"/>
                <w:sz w:val="24"/>
                <w:szCs w:val="24"/>
                <w:lang w:val="en-US" w:eastAsia="zh-CN" w:bidi="ar-SA"/>
              </w:rPr>
              <w:t>8</w:t>
            </w:r>
            <w:r>
              <w:rPr>
                <w:rFonts w:hint="default" w:ascii="Times New Roman" w:hAnsi="Times New Roman" w:eastAsia="宋体" w:cs="Times New Roman"/>
                <w:color w:val="auto"/>
                <w:kern w:val="2"/>
                <w:sz w:val="24"/>
                <w:szCs w:val="24"/>
                <w:lang w:val="en-US" w:bidi="ar-SA"/>
              </w:rPr>
              <w:t>t/h天然气</w:t>
            </w:r>
            <w:r>
              <w:rPr>
                <w:rFonts w:hint="default" w:ascii="Times New Roman" w:hAnsi="Times New Roman" w:eastAsia="宋体" w:cs="Times New Roman"/>
                <w:color w:val="auto"/>
                <w:kern w:val="2"/>
                <w:sz w:val="24"/>
                <w:szCs w:val="24"/>
                <w:lang w:val="en-US" w:eastAsia="zh-CN" w:bidi="ar-SA"/>
              </w:rPr>
              <w:t>蒸汽</w:t>
            </w:r>
            <w:r>
              <w:rPr>
                <w:rFonts w:hint="default" w:ascii="Times New Roman" w:hAnsi="Times New Roman" w:eastAsia="宋体" w:cs="Times New Roman"/>
                <w:color w:val="auto"/>
                <w:kern w:val="2"/>
                <w:sz w:val="24"/>
                <w:szCs w:val="24"/>
                <w:lang w:val="en-US" w:bidi="ar-SA"/>
              </w:rPr>
              <w:t>锅炉SO</w:t>
            </w:r>
            <w:r>
              <w:rPr>
                <w:rFonts w:hint="default" w:ascii="Times New Roman" w:hAnsi="Times New Roman" w:eastAsia="宋体" w:cs="Times New Roman"/>
                <w:color w:val="auto"/>
                <w:kern w:val="2"/>
                <w:sz w:val="24"/>
                <w:szCs w:val="24"/>
                <w:vertAlign w:val="subscript"/>
                <w:lang w:val="en-US" w:bidi="ar-SA"/>
              </w:rPr>
              <w:t>2</w:t>
            </w:r>
            <w:r>
              <w:rPr>
                <w:rFonts w:hint="default" w:ascii="Times New Roman" w:hAnsi="Times New Roman" w:eastAsia="宋体" w:cs="Times New Roman"/>
                <w:color w:val="auto"/>
                <w:kern w:val="2"/>
                <w:sz w:val="24"/>
                <w:szCs w:val="24"/>
                <w:lang w:val="en-US" w:bidi="ar-SA"/>
              </w:rPr>
              <w:t>排放量为</w:t>
            </w:r>
            <w:r>
              <w:rPr>
                <w:rFonts w:hint="default" w:ascii="Times New Roman" w:hAnsi="Times New Roman" w:eastAsia="宋体" w:cs="Times New Roman"/>
                <w:color w:val="auto"/>
                <w:kern w:val="2"/>
                <w:sz w:val="24"/>
                <w:szCs w:val="24"/>
                <w:lang w:val="en-US" w:eastAsia="zh-CN" w:bidi="ar-SA"/>
              </w:rPr>
              <w:t>0.01</w:t>
            </w:r>
            <w:r>
              <w:rPr>
                <w:rFonts w:hint="eastAsia" w:ascii="Times New Roman" w:hAnsi="Times New Roman" w:cs="Times New Roman"/>
                <w:color w:val="auto"/>
                <w:kern w:val="2"/>
                <w:sz w:val="24"/>
                <w:szCs w:val="24"/>
                <w:lang w:val="en-US" w:eastAsia="zh-CN" w:bidi="ar-SA"/>
              </w:rPr>
              <w:t>6</w:t>
            </w:r>
            <w:r>
              <w:rPr>
                <w:rFonts w:hint="default" w:ascii="Times New Roman" w:hAnsi="Times New Roman" w:eastAsia="宋体" w:cs="Times New Roman"/>
                <w:color w:val="auto"/>
                <w:kern w:val="2"/>
                <w:sz w:val="24"/>
                <w:szCs w:val="24"/>
                <w:lang w:val="en-US" w:bidi="ar-SA"/>
              </w:rPr>
              <w:t>kg/h、</w:t>
            </w:r>
            <w:r>
              <w:rPr>
                <w:rFonts w:hint="eastAsia" w:ascii="Times New Roman" w:hAnsi="Times New Roman" w:cs="Times New Roman"/>
                <w:color w:val="auto"/>
                <w:kern w:val="2"/>
                <w:sz w:val="24"/>
                <w:szCs w:val="24"/>
                <w:lang w:val="en-US" w:eastAsia="zh-CN" w:bidi="ar-SA"/>
              </w:rPr>
              <w:t>0.13</w:t>
            </w:r>
            <w:r>
              <w:rPr>
                <w:rFonts w:hint="default" w:ascii="Times New Roman" w:hAnsi="Times New Roman" w:eastAsia="宋体" w:cs="Times New Roman"/>
                <w:color w:val="auto"/>
                <w:kern w:val="2"/>
                <w:sz w:val="24"/>
                <w:szCs w:val="24"/>
                <w:lang w:val="en-US" w:bidi="ar-SA"/>
              </w:rPr>
              <w:t>t/a</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产生及排放浓度均为</w:t>
            </w:r>
            <w:r>
              <w:rPr>
                <w:rFonts w:hint="default" w:ascii="Times New Roman" w:hAnsi="Times New Roman" w:eastAsia="宋体" w:cs="Times New Roman"/>
                <w:color w:val="auto"/>
                <w:kern w:val="2"/>
                <w:sz w:val="24"/>
                <w:szCs w:val="24"/>
                <w:lang w:val="en-US" w:eastAsia="zh-CN" w:bidi="ar-SA"/>
              </w:rPr>
              <w:t>2.</w:t>
            </w:r>
            <w:r>
              <w:rPr>
                <w:rFonts w:hint="eastAsia" w:ascii="Times New Roman" w:hAnsi="Times New Roman" w:cs="Times New Roman"/>
                <w:color w:val="auto"/>
                <w:kern w:val="2"/>
                <w:sz w:val="24"/>
                <w:szCs w:val="24"/>
                <w:lang w:val="en-US" w:eastAsia="zh-CN" w:bidi="ar-SA"/>
              </w:rPr>
              <w:t>47</w:t>
            </w:r>
            <w:r>
              <w:rPr>
                <w:rFonts w:hint="default" w:ascii="Times New Roman" w:hAnsi="Times New Roman" w:eastAsia="宋体" w:cs="Times New Roman"/>
                <w:color w:val="auto"/>
                <w:kern w:val="2"/>
                <w:sz w:val="24"/>
                <w:szCs w:val="24"/>
                <w:lang w:val="en-US" w:bidi="ar-SA"/>
              </w:rPr>
              <w:t>mg/m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vertAlign w:val="baseline"/>
                <w:lang w:val="en-US" w:eastAsia="zh-CN" w:bidi="ar-SA"/>
              </w:rPr>
              <w:t>。经分析，污染物二氧化硫排放浓度≤20mg/m³，污染物排放浓度满足《锅炉大气污染物排放标准》（DB61/1226-2018）中表3燃气锅炉标准限值。</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③NOx</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本项目安装的锅炉配置低氮燃烧器－国际领先设备，</w:t>
            </w:r>
            <w:r>
              <w:rPr>
                <w:rFonts w:hint="default" w:ascii="Times New Roman" w:hAnsi="Times New Roman" w:eastAsia="宋体" w:cs="Times New Roman"/>
                <w:color w:val="auto"/>
                <w:kern w:val="2"/>
                <w:sz w:val="24"/>
                <w:szCs w:val="24"/>
                <w:lang w:val="en-US" w:bidi="ar-SA"/>
              </w:rPr>
              <w:t>参照《排放源统计调查产排污核算方法和系数手册》中可知，NOx产污系数</w:t>
            </w:r>
            <w:r>
              <w:rPr>
                <w:rFonts w:hint="default" w:ascii="Times New Roman" w:hAnsi="Times New Roman" w:eastAsia="宋体" w:cs="Times New Roman"/>
                <w:color w:val="auto"/>
                <w:kern w:val="2"/>
                <w:sz w:val="24"/>
                <w:szCs w:val="24"/>
                <w:lang w:val="en-US" w:eastAsia="zh-CN" w:bidi="ar-SA"/>
              </w:rPr>
              <w:t>3.03</w:t>
            </w:r>
            <w:r>
              <w:rPr>
                <w:rFonts w:hint="default" w:ascii="Times New Roman" w:hAnsi="Times New Roman" w:eastAsia="宋体" w:cs="Times New Roman"/>
                <w:color w:val="auto"/>
                <w:kern w:val="2"/>
                <w:sz w:val="24"/>
                <w:szCs w:val="24"/>
                <w:lang w:val="en-US" w:bidi="ar-SA"/>
              </w:rPr>
              <w:t>kg/万m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vertAlign w:val="superscript"/>
                <w:lang w:val="en-US" w:eastAsia="zh-CN" w:bidi="ar-SA"/>
              </w:rPr>
              <w:t>－</w:t>
            </w:r>
            <w:r>
              <w:rPr>
                <w:rFonts w:hint="default" w:ascii="Times New Roman" w:hAnsi="Times New Roman" w:eastAsia="宋体" w:cs="Times New Roman"/>
                <w:color w:val="auto"/>
                <w:kern w:val="2"/>
                <w:sz w:val="24"/>
                <w:szCs w:val="24"/>
                <w:lang w:val="en-US" w:bidi="ar-SA"/>
              </w:rPr>
              <w:t>原料，项目天然气</w:t>
            </w:r>
            <w:r>
              <w:rPr>
                <w:rFonts w:hint="default" w:ascii="Times New Roman" w:hAnsi="Times New Roman" w:eastAsia="宋体" w:cs="Times New Roman"/>
                <w:color w:val="auto"/>
                <w:kern w:val="2"/>
                <w:sz w:val="24"/>
                <w:szCs w:val="24"/>
                <w:lang w:val="en-US" w:eastAsia="zh-CN" w:bidi="ar-SA"/>
              </w:rPr>
              <w:t>蒸汽</w:t>
            </w:r>
            <w:r>
              <w:rPr>
                <w:rFonts w:hint="default" w:ascii="Times New Roman" w:hAnsi="Times New Roman" w:eastAsia="宋体" w:cs="Times New Roman"/>
                <w:color w:val="auto"/>
                <w:kern w:val="2"/>
                <w:sz w:val="24"/>
                <w:szCs w:val="24"/>
                <w:lang w:val="en-US" w:bidi="ar-SA"/>
              </w:rPr>
              <w:t>锅炉废气量为</w:t>
            </w:r>
            <w:r>
              <w:rPr>
                <w:rFonts w:hint="default" w:ascii="Times New Roman" w:hAnsi="Times New Roman" w:eastAsia="宋体" w:cs="Times New Roman"/>
                <w:color w:val="auto"/>
                <w:kern w:val="2"/>
                <w:sz w:val="24"/>
                <w:szCs w:val="24"/>
                <w:lang w:val="en-US" w:eastAsia="zh-CN" w:bidi="ar-SA"/>
              </w:rPr>
              <w:t>6465.18</w:t>
            </w:r>
            <w:r>
              <w:rPr>
                <w:rFonts w:hint="default" w:ascii="Times New Roman" w:hAnsi="Times New Roman" w:eastAsia="宋体" w:cs="Times New Roman"/>
                <w:color w:val="auto"/>
                <w:kern w:val="2"/>
                <w:sz w:val="24"/>
                <w:szCs w:val="24"/>
                <w:lang w:val="en-US" w:bidi="ar-SA"/>
              </w:rPr>
              <w:t>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/h，</w:t>
            </w:r>
            <w:r>
              <w:rPr>
                <w:rFonts w:hint="default" w:ascii="Times New Roman" w:hAnsi="Times New Roman" w:eastAsia="宋体" w:cs="Times New Roman"/>
                <w:color w:val="auto"/>
                <w:kern w:val="2"/>
                <w:sz w:val="24"/>
                <w:szCs w:val="24"/>
                <w:lang w:val="en-US" w:eastAsia="zh-CN" w:bidi="ar-SA"/>
              </w:rPr>
              <w:t>则</w:t>
            </w:r>
            <w:r>
              <w:rPr>
                <w:rFonts w:hint="default" w:ascii="Times New Roman" w:hAnsi="Times New Roman" w:eastAsia="宋体" w:cs="Times New Roman"/>
                <w:color w:val="auto"/>
                <w:kern w:val="2"/>
                <w:sz w:val="24"/>
                <w:szCs w:val="24"/>
                <w:lang w:val="en-US" w:bidi="ar"/>
              </w:rPr>
              <w:t>项目锅炉</w:t>
            </w:r>
            <w:r>
              <w:rPr>
                <w:rFonts w:hint="default" w:ascii="Times New Roman" w:hAnsi="Times New Roman" w:eastAsia="宋体" w:cs="Times New Roman"/>
                <w:color w:val="auto"/>
                <w:kern w:val="2"/>
                <w:sz w:val="24"/>
                <w:szCs w:val="24"/>
                <w:lang w:val="en-US" w:eastAsia="zh-CN" w:bidi="ar"/>
              </w:rPr>
              <w:t>排气筒</w:t>
            </w:r>
            <w:r>
              <w:rPr>
                <w:rFonts w:hint="default" w:ascii="Times New Roman" w:hAnsi="Times New Roman" w:eastAsia="宋体" w:cs="Times New Roman"/>
                <w:color w:val="auto"/>
                <w:kern w:val="2"/>
                <w:sz w:val="24"/>
                <w:szCs w:val="24"/>
                <w:lang w:val="en-US" w:bidi="ar"/>
              </w:rPr>
              <w:t>NO</w:t>
            </w:r>
            <w:r>
              <w:rPr>
                <w:rFonts w:hint="default" w:ascii="Times New Roman" w:hAnsi="Times New Roman" w:eastAsia="宋体" w:cs="Times New Roman"/>
                <w:color w:val="auto"/>
                <w:kern w:val="2"/>
                <w:sz w:val="24"/>
                <w:szCs w:val="24"/>
                <w:vertAlign w:val="subscript"/>
                <w:lang w:val="en-US" w:bidi="ar"/>
              </w:rPr>
              <w:t>X</w:t>
            </w:r>
            <w:r>
              <w:rPr>
                <w:rFonts w:hint="default" w:ascii="Times New Roman" w:hAnsi="Times New Roman" w:eastAsia="宋体" w:cs="Times New Roman"/>
                <w:color w:val="auto"/>
                <w:kern w:val="2"/>
                <w:sz w:val="24"/>
                <w:szCs w:val="24"/>
                <w:lang w:val="en-US" w:bidi="ar"/>
              </w:rPr>
              <w:t>物排放量为</w:t>
            </w:r>
            <w:r>
              <w:rPr>
                <w:rFonts w:hint="eastAsia" w:ascii="Times New Roman" w:hAnsi="Times New Roman" w:cs="Times New Roman"/>
                <w:color w:val="auto"/>
                <w:kern w:val="2"/>
                <w:sz w:val="24"/>
                <w:szCs w:val="24"/>
                <w:lang w:val="en-US" w:eastAsia="zh-CN" w:bidi="ar"/>
              </w:rPr>
              <w:t>1.44</w:t>
            </w:r>
            <w:r>
              <w:rPr>
                <w:rFonts w:hint="default" w:ascii="Times New Roman" w:hAnsi="Times New Roman" w:eastAsia="宋体" w:cs="Times New Roman"/>
                <w:color w:val="auto"/>
                <w:kern w:val="2"/>
                <w:sz w:val="24"/>
                <w:szCs w:val="24"/>
                <w:lang w:val="en-US" w:bidi="ar"/>
              </w:rPr>
              <w:t>t/a（</w:t>
            </w:r>
            <w:r>
              <w:rPr>
                <w:rFonts w:hint="eastAsia" w:ascii="Times New Roman" w:hAnsi="Times New Roman" w:cs="Times New Roman"/>
                <w:color w:val="auto"/>
                <w:kern w:val="2"/>
                <w:sz w:val="24"/>
                <w:szCs w:val="24"/>
                <w:lang w:val="en-US" w:eastAsia="zh-CN" w:bidi="ar-SA"/>
              </w:rPr>
              <w:t>0.18</w:t>
            </w:r>
            <w:r>
              <w:rPr>
                <w:rFonts w:hint="default" w:ascii="Times New Roman" w:hAnsi="Times New Roman" w:eastAsia="宋体" w:cs="Times New Roman"/>
                <w:color w:val="auto"/>
                <w:spacing w:val="-2"/>
                <w:kern w:val="2"/>
                <w:sz w:val="24"/>
                <w:szCs w:val="24"/>
                <w:lang w:val="en-US" w:bidi="ar-SA"/>
              </w:rPr>
              <w:t>kg/h</w:t>
            </w:r>
            <w:r>
              <w:rPr>
                <w:rFonts w:hint="default" w:ascii="Times New Roman" w:hAnsi="Times New Roman" w:eastAsia="宋体" w:cs="Times New Roman"/>
                <w:color w:val="auto"/>
                <w:kern w:val="2"/>
                <w:sz w:val="24"/>
                <w:szCs w:val="24"/>
                <w:lang w:val="en-US" w:bidi="ar"/>
              </w:rPr>
              <w:t>），</w:t>
            </w:r>
            <w:r>
              <w:rPr>
                <w:rFonts w:hint="default" w:ascii="Times New Roman" w:hAnsi="Times New Roman" w:eastAsia="宋体" w:cs="Times New Roman"/>
                <w:color w:val="auto"/>
                <w:kern w:val="2"/>
                <w:sz w:val="24"/>
                <w:szCs w:val="24"/>
                <w:lang w:val="en-US" w:eastAsia="zh-CN" w:bidi="ar"/>
              </w:rPr>
              <w:t>则</w:t>
            </w:r>
            <w:r>
              <w:rPr>
                <w:rFonts w:hint="default" w:ascii="Times New Roman" w:hAnsi="Times New Roman" w:eastAsia="宋体" w:cs="Times New Roman"/>
                <w:color w:val="auto"/>
                <w:kern w:val="2"/>
                <w:sz w:val="24"/>
                <w:szCs w:val="24"/>
                <w:lang w:val="en-US" w:bidi="ar"/>
              </w:rPr>
              <w:t>氮氧化物排放浓度</w:t>
            </w:r>
            <w:r>
              <w:rPr>
                <w:rFonts w:hint="default" w:ascii="Times New Roman" w:hAnsi="Times New Roman" w:eastAsia="宋体" w:cs="Times New Roman"/>
                <w:color w:val="auto"/>
                <w:kern w:val="2"/>
                <w:sz w:val="24"/>
                <w:szCs w:val="24"/>
                <w:lang w:val="en-US" w:eastAsia="zh-CN" w:bidi="ar"/>
              </w:rPr>
              <w:t>为</w:t>
            </w:r>
            <w:r>
              <w:rPr>
                <w:rFonts w:hint="eastAsia" w:ascii="Times New Roman" w:hAnsi="Times New Roman" w:cs="Times New Roman"/>
                <w:color w:val="auto"/>
                <w:kern w:val="2"/>
                <w:sz w:val="24"/>
                <w:szCs w:val="24"/>
                <w:lang w:val="en-US" w:eastAsia="zh-CN" w:bidi="ar"/>
              </w:rPr>
              <w:t>27.84</w:t>
            </w:r>
            <w:r>
              <w:rPr>
                <w:rFonts w:hint="default" w:ascii="Times New Roman" w:hAnsi="Times New Roman" w:eastAsia="宋体" w:cs="Times New Roman"/>
                <w:color w:val="auto"/>
                <w:kern w:val="2"/>
                <w:sz w:val="24"/>
                <w:szCs w:val="24"/>
                <w:lang w:val="en-US" w:bidi="ar"/>
              </w:rPr>
              <w:t>mg/m</w:t>
            </w:r>
            <w:r>
              <w:rPr>
                <w:rFonts w:hint="default" w:ascii="Times New Roman" w:hAnsi="Times New Roman" w:eastAsia="宋体" w:cs="Times New Roman"/>
                <w:color w:val="auto"/>
                <w:kern w:val="2"/>
                <w:sz w:val="24"/>
                <w:szCs w:val="24"/>
                <w:vertAlign w:val="superscript"/>
                <w:lang w:val="en-US" w:bidi="ar"/>
              </w:rPr>
              <w:t>3</w:t>
            </w:r>
            <w:r>
              <w:rPr>
                <w:rFonts w:hint="default" w:ascii="Times New Roman" w:hAnsi="Times New Roman" w:eastAsia="宋体" w:cs="Times New Roman"/>
                <w:color w:val="auto"/>
                <w:kern w:val="2"/>
                <w:sz w:val="24"/>
                <w:szCs w:val="24"/>
                <w:lang w:val="en-US" w:bidi="ar"/>
              </w:rPr>
              <w:t>。</w:t>
            </w:r>
            <w:r>
              <w:rPr>
                <w:rFonts w:hint="default" w:ascii="Times New Roman" w:hAnsi="Times New Roman" w:eastAsia="宋体" w:cs="Times New Roman"/>
                <w:color w:val="auto"/>
                <w:kern w:val="2"/>
                <w:sz w:val="24"/>
                <w:szCs w:val="24"/>
                <w:lang w:val="en-US" w:eastAsia="zh-CN" w:bidi="ar"/>
              </w:rPr>
              <w:t>经分析，</w:t>
            </w:r>
            <w:r>
              <w:rPr>
                <w:rFonts w:hint="default" w:ascii="Times New Roman" w:hAnsi="Times New Roman" w:eastAsia="宋体" w:cs="Times New Roman"/>
                <w:color w:val="auto"/>
                <w:kern w:val="2"/>
                <w:sz w:val="24"/>
                <w:szCs w:val="24"/>
                <w:lang w:val="en-US" w:bidi="ar-SA"/>
              </w:rPr>
              <w:t>污染物氮氧化物排放浓度≤50mg/m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，污染物排放浓度满足《锅炉大气污染物排放标准》（DB61/1226-2018）中表3燃气锅炉标准限值。</w:t>
            </w:r>
          </w:p>
          <w:p>
            <w:pPr>
              <w:autoSpaceDE/>
              <w:autoSpaceDN/>
              <w:bidi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④颗粒物：</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sz w:val="24"/>
                <w:szCs w:val="24"/>
              </w:rPr>
              <w:t>本次评价天然气锅炉排放颗粒物根据《环境影响评价工程师职业资格登记培训教材社会区域类》中P123中表4-12燃烧天然气产生污染物相关数据“每燃烧1万m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天然气，烟尘产生量为</w:t>
            </w:r>
            <w:r>
              <w:rPr>
                <w:rFonts w:hint="default" w:ascii="Times New Roman" w:hAnsi="Times New Roman" w:eastAsia="宋体" w:cs="Times New Roman"/>
                <w:color w:val="auto"/>
                <w:sz w:val="24"/>
                <w:szCs w:val="24"/>
                <w:lang w:val="en-US" w:eastAsia="zh-CN"/>
              </w:rPr>
              <w:t>1</w:t>
            </w:r>
            <w:r>
              <w:rPr>
                <w:rFonts w:hint="default" w:ascii="Times New Roman" w:hAnsi="Times New Roman" w:eastAsia="宋体" w:cs="Times New Roman"/>
                <w:color w:val="auto"/>
                <w:sz w:val="24"/>
                <w:szCs w:val="24"/>
              </w:rPr>
              <w:t>kg”可知，颗粒物的产污系数为</w:t>
            </w:r>
            <w:r>
              <w:rPr>
                <w:rFonts w:hint="default" w:ascii="Times New Roman" w:hAnsi="Times New Roman" w:eastAsia="宋体" w:cs="Times New Roman"/>
                <w:color w:val="auto"/>
                <w:sz w:val="24"/>
                <w:szCs w:val="24"/>
                <w:lang w:val="en-US" w:eastAsia="zh-CN"/>
              </w:rPr>
              <w:t>1</w:t>
            </w:r>
            <w:r>
              <w:rPr>
                <w:rFonts w:hint="default" w:ascii="Times New Roman" w:hAnsi="Times New Roman" w:eastAsia="宋体" w:cs="Times New Roman"/>
                <w:color w:val="auto"/>
                <w:sz w:val="24"/>
                <w:szCs w:val="24"/>
              </w:rPr>
              <w:t>（千克/万立方米-原料）。本项目天然气</w:t>
            </w:r>
            <w:r>
              <w:rPr>
                <w:rFonts w:hint="default" w:ascii="Times New Roman" w:hAnsi="Times New Roman" w:eastAsia="宋体" w:cs="Times New Roman"/>
                <w:color w:val="auto"/>
                <w:sz w:val="24"/>
                <w:szCs w:val="24"/>
                <w:lang w:eastAsia="zh-CN"/>
              </w:rPr>
              <w:t>蒸汽</w:t>
            </w:r>
            <w:r>
              <w:rPr>
                <w:rFonts w:hint="default" w:ascii="Times New Roman" w:hAnsi="Times New Roman" w:eastAsia="宋体" w:cs="Times New Roman"/>
                <w:color w:val="auto"/>
                <w:sz w:val="24"/>
                <w:szCs w:val="24"/>
              </w:rPr>
              <w:t>锅炉烟尘直接外排，无处理设施，故除尘效率为0，项目天然气</w:t>
            </w:r>
            <w:r>
              <w:rPr>
                <w:rFonts w:hint="default" w:ascii="Times New Roman" w:hAnsi="Times New Roman" w:eastAsia="宋体" w:cs="Times New Roman"/>
                <w:color w:val="auto"/>
                <w:sz w:val="24"/>
                <w:szCs w:val="24"/>
                <w:lang w:eastAsia="zh-CN"/>
              </w:rPr>
              <w:t>蒸汽</w:t>
            </w:r>
            <w:r>
              <w:rPr>
                <w:rFonts w:hint="default" w:ascii="Times New Roman" w:hAnsi="Times New Roman" w:eastAsia="宋体" w:cs="Times New Roman"/>
                <w:color w:val="auto"/>
                <w:sz w:val="24"/>
                <w:szCs w:val="24"/>
              </w:rPr>
              <w:t>锅炉废气量为</w:t>
            </w:r>
            <w:r>
              <w:rPr>
                <w:rFonts w:hint="default" w:ascii="Times New Roman" w:hAnsi="Times New Roman" w:eastAsia="宋体" w:cs="Times New Roman"/>
                <w:color w:val="auto"/>
                <w:kern w:val="2"/>
                <w:sz w:val="24"/>
                <w:szCs w:val="24"/>
                <w:lang w:val="en-US" w:eastAsia="zh-CN" w:bidi="ar-SA"/>
              </w:rPr>
              <w:t>6465.18</w:t>
            </w:r>
            <w:r>
              <w:rPr>
                <w:rFonts w:hint="default" w:ascii="Times New Roman" w:hAnsi="Times New Roman" w:eastAsia="宋体" w:cs="Times New Roman"/>
                <w:color w:val="auto"/>
                <w:sz w:val="24"/>
                <w:szCs w:val="24"/>
              </w:rPr>
              <w:t>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/h，经计算，本项目</w:t>
            </w:r>
            <w:r>
              <w:rPr>
                <w:rFonts w:hint="default" w:ascii="Times New Roman" w:hAnsi="Times New Roman" w:eastAsia="宋体" w:cs="Times New Roman"/>
                <w:color w:val="auto"/>
                <w:sz w:val="24"/>
                <w:szCs w:val="24"/>
                <w:lang w:val="en-US" w:eastAsia="zh-CN"/>
              </w:rPr>
              <w:t>8</w:t>
            </w:r>
            <w:r>
              <w:rPr>
                <w:rFonts w:hint="default" w:ascii="Times New Roman" w:hAnsi="Times New Roman" w:eastAsia="宋体" w:cs="Times New Roman"/>
                <w:color w:val="auto"/>
                <w:sz w:val="24"/>
                <w:szCs w:val="24"/>
              </w:rPr>
              <w:t>t/h天然气</w:t>
            </w:r>
            <w:r>
              <w:rPr>
                <w:rFonts w:hint="default" w:ascii="Times New Roman" w:hAnsi="Times New Roman" w:eastAsia="宋体" w:cs="Times New Roman"/>
                <w:color w:val="auto"/>
                <w:sz w:val="24"/>
                <w:szCs w:val="24"/>
                <w:lang w:eastAsia="zh-CN"/>
              </w:rPr>
              <w:t>蒸汽</w:t>
            </w:r>
            <w:r>
              <w:rPr>
                <w:rFonts w:hint="default" w:ascii="Times New Roman" w:hAnsi="Times New Roman" w:eastAsia="宋体" w:cs="Times New Roman"/>
                <w:color w:val="auto"/>
                <w:sz w:val="24"/>
                <w:szCs w:val="24"/>
              </w:rPr>
              <w:t>锅炉颗粒物排放量均为</w:t>
            </w:r>
            <w:r>
              <w:rPr>
                <w:rFonts w:hint="eastAsia" w:ascii="Times New Roman" w:hAnsi="Times New Roman" w:cs="Times New Roman"/>
                <w:color w:val="auto"/>
                <w:sz w:val="24"/>
                <w:szCs w:val="24"/>
                <w:lang w:val="en-US" w:eastAsia="zh-CN"/>
              </w:rPr>
              <w:t>0.06</w:t>
            </w:r>
            <w:r>
              <w:rPr>
                <w:rFonts w:hint="default" w:ascii="Times New Roman" w:hAnsi="Times New Roman" w:eastAsia="宋体" w:cs="Times New Roman"/>
                <w:color w:val="auto"/>
                <w:sz w:val="24"/>
                <w:szCs w:val="24"/>
              </w:rPr>
              <w:t>kg/h、</w:t>
            </w:r>
            <w:r>
              <w:rPr>
                <w:rFonts w:hint="eastAsia" w:ascii="Times New Roman" w:hAnsi="Times New Roman" w:cs="Times New Roman"/>
                <w:color w:val="auto"/>
                <w:sz w:val="24"/>
                <w:szCs w:val="24"/>
                <w:lang w:val="en-US" w:eastAsia="zh-CN"/>
              </w:rPr>
              <w:t>0.48</w:t>
            </w:r>
            <w:r>
              <w:rPr>
                <w:rFonts w:hint="default" w:ascii="Times New Roman" w:hAnsi="Times New Roman" w:eastAsia="宋体" w:cs="Times New Roman"/>
                <w:color w:val="auto"/>
                <w:sz w:val="24"/>
                <w:szCs w:val="24"/>
              </w:rPr>
              <w:t>t/a。</w:t>
            </w:r>
            <w:r>
              <w:rPr>
                <w:rFonts w:hint="default" w:ascii="Times New Roman" w:hAnsi="Times New Roman" w:eastAsia="宋体" w:cs="Times New Roman"/>
                <w:color w:val="auto"/>
                <w:sz w:val="24"/>
                <w:szCs w:val="24"/>
                <w:lang w:eastAsia="zh-CN"/>
              </w:rPr>
              <w:t>则</w:t>
            </w:r>
            <w:r>
              <w:rPr>
                <w:rFonts w:hint="default" w:ascii="Times New Roman" w:hAnsi="Times New Roman" w:eastAsia="宋体" w:cs="Times New Roman"/>
                <w:color w:val="auto"/>
                <w:sz w:val="24"/>
                <w:szCs w:val="24"/>
              </w:rPr>
              <w:t>排放浓度均为</w:t>
            </w:r>
            <w:r>
              <w:rPr>
                <w:rFonts w:hint="eastAsia" w:ascii="Times New Roman" w:hAnsi="Times New Roman" w:cs="Times New Roman"/>
                <w:color w:val="auto"/>
                <w:sz w:val="24"/>
                <w:szCs w:val="24"/>
                <w:lang w:val="en-US" w:eastAsia="zh-CN"/>
              </w:rPr>
              <w:t>9.28</w:t>
            </w:r>
            <w:r>
              <w:rPr>
                <w:rFonts w:hint="default" w:ascii="Times New Roman" w:hAnsi="Times New Roman" w:eastAsia="宋体" w:cs="Times New Roman"/>
                <w:color w:val="auto"/>
                <w:sz w:val="24"/>
                <w:szCs w:val="24"/>
              </w:rPr>
              <w:t>mg/m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vertAlign w:val="baseline"/>
                <w:lang w:eastAsia="zh-CN"/>
              </w:rPr>
              <w:t>。经分析，</w:t>
            </w:r>
            <w:r>
              <w:rPr>
                <w:rFonts w:hint="default" w:ascii="Times New Roman" w:hAnsi="Times New Roman" w:eastAsia="宋体" w:cs="Times New Roman"/>
                <w:color w:val="auto"/>
                <w:kern w:val="2"/>
                <w:sz w:val="24"/>
                <w:szCs w:val="24"/>
                <w:lang w:val="en-US" w:bidi="ar-SA"/>
              </w:rPr>
              <w:t>污染物颗粒物排放浓度≤10mg/m</w:t>
            </w:r>
            <w:r>
              <w:rPr>
                <w:rFonts w:hint="default" w:ascii="Times New Roman" w:hAnsi="Times New Roman" w:eastAsia="宋体" w:cs="Times New Roman"/>
                <w:color w:val="auto"/>
                <w:kern w:val="2"/>
                <w:sz w:val="24"/>
                <w:szCs w:val="24"/>
                <w:vertAlign w:val="superscript"/>
                <w:lang w:val="en-US" w:bidi="ar-SA"/>
              </w:rPr>
              <w:t>3</w:t>
            </w:r>
            <w:r>
              <w:rPr>
                <w:rFonts w:hint="default" w:ascii="Times New Roman" w:hAnsi="Times New Roman" w:eastAsia="宋体" w:cs="Times New Roman"/>
                <w:color w:val="auto"/>
                <w:kern w:val="2"/>
                <w:sz w:val="24"/>
                <w:szCs w:val="24"/>
                <w:lang w:val="en-US" w:bidi="ar-SA"/>
              </w:rPr>
              <w:t>。污染物排放浓度满足《锅炉大气污染物排放标准》（DB61/1226-2018）中表3燃气锅炉标准限值。</w:t>
            </w:r>
          </w:p>
          <w:p>
            <w:pPr>
              <w:autoSpaceDE/>
              <w:autoSpaceDN/>
              <w:spacing w:line="360" w:lineRule="auto"/>
              <w:ind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4.1.3</w:t>
            </w:r>
            <w:r>
              <w:rPr>
                <w:rFonts w:hint="default" w:ascii="Times New Roman" w:hAnsi="Times New Roman" w:eastAsia="宋体" w:cs="Times New Roman"/>
                <w:b/>
                <w:bCs w:val="0"/>
                <w:color w:val="auto"/>
                <w:kern w:val="2"/>
                <w:sz w:val="24"/>
                <w:szCs w:val="24"/>
                <w:lang w:val="en-US" w:eastAsia="zh-CN" w:bidi="ar-SA"/>
              </w:rPr>
              <w:t>锅炉</w:t>
            </w:r>
            <w:r>
              <w:rPr>
                <w:rFonts w:hint="default" w:ascii="Times New Roman" w:hAnsi="Times New Roman" w:eastAsia="宋体" w:cs="Times New Roman"/>
                <w:b/>
                <w:bCs/>
                <w:color w:val="auto"/>
                <w:kern w:val="2"/>
                <w:sz w:val="24"/>
                <w:szCs w:val="24"/>
                <w:lang w:val="en-US" w:bidi="ar-SA"/>
              </w:rPr>
              <w:t>非正常工况排放情况</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本项目非工况考虑最不利影响，生产过程中开停车（工、炉、废气收集设施）、设备检修、工艺设备运转异常等非正常工况下的污染物排放，以及污染物排放控制措施达不到应有效率等情况下的排放。</w:t>
            </w:r>
          </w:p>
          <w:p>
            <w:pPr>
              <w:autoSpaceDE/>
              <w:autoSpaceDN/>
              <w:spacing w:line="360" w:lineRule="auto"/>
              <w:ind w:firstLine="480" w:firstLineChars="200"/>
              <w:jc w:val="both"/>
              <w:rPr>
                <w:rFonts w:hint="default" w:ascii="Times New Roman" w:hAnsi="Times New Roman" w:eastAsia="宋体" w:cs="Times New Roman"/>
                <w:bCs/>
                <w:color w:val="auto"/>
                <w:kern w:val="2"/>
                <w:sz w:val="24"/>
                <w:szCs w:val="24"/>
                <w:lang w:val="en-US" w:bidi="ar-SA"/>
              </w:rPr>
            </w:pPr>
            <w:r>
              <w:rPr>
                <w:rFonts w:hint="default" w:ascii="Times New Roman" w:hAnsi="Times New Roman" w:eastAsia="宋体" w:cs="Times New Roman"/>
                <w:bCs/>
                <w:color w:val="auto"/>
                <w:kern w:val="2"/>
                <w:sz w:val="24"/>
                <w:szCs w:val="24"/>
                <w:lang w:val="en-US" w:eastAsia="zh-CN" w:bidi="ar-SA"/>
              </w:rPr>
              <w:t>①</w:t>
            </w:r>
            <w:r>
              <w:rPr>
                <w:rFonts w:hint="default" w:ascii="Times New Roman" w:hAnsi="Times New Roman" w:eastAsia="宋体" w:cs="Times New Roman"/>
                <w:bCs/>
                <w:color w:val="auto"/>
                <w:kern w:val="2"/>
                <w:sz w:val="24"/>
                <w:szCs w:val="24"/>
                <w:lang w:val="en-US" w:bidi="ar-SA"/>
              </w:rPr>
              <w:t>燃气锅炉废气非正常工况</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非正常工况包括每次锅炉起炉时初始浓度较高，配套处理设施不能有效处理，造成短暂超标，时间很短，一二分钟（实际经验）；锅炉负荷低于正常燃烧的最低有效负荷，将造成炉温低、不能充分燃烧、超标排放等不正常的情况；风机、低氮燃烧设施的损坏，将直接导致污染物不能达标排放等等，都将造成项目大气污染物无法达标排放。</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本项目天然气锅炉年非连续运行3个月，正常运行过程中基本不会发生状况，本环评假设年非正常工况频次1次，每次持续时间为15min，以最不利因素考虑，废气直排，则废气排放量为6465.18m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eastAsia="zh-CN" w:bidi="ar-SA"/>
              </w:rPr>
              <w:t>/h。锅炉废气非正常工况排放情况见</w:t>
            </w:r>
            <w:r>
              <w:rPr>
                <w:rFonts w:hint="eastAsia" w:ascii="Times New Roman" w:hAnsi="Times New Roman" w:cs="Times New Roman"/>
                <w:color w:val="auto"/>
                <w:kern w:val="2"/>
                <w:sz w:val="24"/>
                <w:szCs w:val="24"/>
                <w:lang w:val="en-US" w:eastAsia="zh-CN" w:bidi="ar-SA"/>
              </w:rPr>
              <w:t>下</w:t>
            </w:r>
            <w:r>
              <w:rPr>
                <w:rFonts w:hint="default" w:ascii="Times New Roman" w:hAnsi="Times New Roman" w:eastAsia="宋体" w:cs="Times New Roman"/>
                <w:color w:val="auto"/>
                <w:kern w:val="2"/>
                <w:sz w:val="24"/>
                <w:szCs w:val="24"/>
                <w:lang w:val="en-US" w:eastAsia="zh-CN" w:bidi="ar-SA"/>
              </w:rPr>
              <w:t>表。</w:t>
            </w:r>
          </w:p>
          <w:p>
            <w:pPr>
              <w:widowControl w:val="0"/>
              <w:autoSpaceDE w:val="0"/>
              <w:autoSpaceDN w:val="0"/>
              <w:adjustRightInd w:val="0"/>
              <w:jc w:val="center"/>
              <w:rPr>
                <w:rFonts w:hint="default" w:ascii="Times New Roman" w:hAnsi="Times New Roman" w:eastAsia="宋体" w:cs="Times New Roman"/>
                <w:b/>
                <w:bCs/>
                <w:color w:val="auto"/>
                <w:kern w:val="2"/>
                <w:sz w:val="24"/>
                <w:szCs w:val="24"/>
                <w:lang w:val="en-US" w:eastAsia="zh-CN" w:bidi="zh-CN"/>
              </w:rPr>
            </w:pPr>
            <w:r>
              <w:rPr>
                <w:rFonts w:hint="default" w:ascii="Times New Roman" w:hAnsi="Times New Roman" w:eastAsia="宋体" w:cs="Times New Roman"/>
                <w:b/>
                <w:bCs/>
                <w:color w:val="auto"/>
                <w:kern w:val="2"/>
                <w:sz w:val="24"/>
                <w:szCs w:val="24"/>
                <w:lang w:val="en-US" w:eastAsia="zh-CN" w:bidi="zh-CN"/>
              </w:rPr>
              <w:t>表4-4非正常工况排放情况一览表</w:t>
            </w:r>
          </w:p>
          <w:tbl>
            <w:tblPr>
              <w:tblStyle w:val="33"/>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031"/>
              <w:gridCol w:w="1334"/>
              <w:gridCol w:w="1748"/>
              <w:gridCol w:w="1238"/>
              <w:gridCol w:w="1353"/>
              <w:gridCol w:w="1346"/>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88" w:hRule="atLeast"/>
                <w:jc w:val="center"/>
              </w:trPr>
              <w:tc>
                <w:tcPr>
                  <w:tcW w:w="1031" w:type="dxa"/>
                  <w:tcBorders>
                    <w:tl2br w:val="nil"/>
                    <w:tr2bl w:val="nil"/>
                  </w:tcBorders>
                  <w:vAlign w:val="center"/>
                </w:tcPr>
                <w:p>
                  <w:pPr>
                    <w:autoSpaceDE/>
                    <w:autoSpaceDN/>
                    <w:bidi w:val="0"/>
                    <w:jc w:val="cente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t>类型</w:t>
                  </w:r>
                </w:p>
              </w:tc>
              <w:tc>
                <w:tcPr>
                  <w:tcW w:w="1334" w:type="dxa"/>
                  <w:tcBorders>
                    <w:tl2br w:val="nil"/>
                    <w:tr2bl w:val="nil"/>
                  </w:tcBorders>
                  <w:vAlign w:val="center"/>
                </w:tcPr>
                <w:p>
                  <w:pPr>
                    <w:autoSpaceDE/>
                    <w:autoSpaceDN/>
                    <w:bidi w:val="0"/>
                    <w:jc w:val="cente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t>编号及名称</w:t>
                  </w:r>
                </w:p>
              </w:tc>
              <w:tc>
                <w:tcPr>
                  <w:tcW w:w="1748" w:type="dxa"/>
                  <w:tcBorders>
                    <w:tl2br w:val="nil"/>
                    <w:tr2bl w:val="nil"/>
                  </w:tcBorders>
                  <w:vAlign w:val="center"/>
                </w:tcPr>
                <w:p>
                  <w:pPr>
                    <w:autoSpaceDE/>
                    <w:autoSpaceDN/>
                    <w:bidi w:val="0"/>
                    <w:jc w:val="cente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t>非正常工况频次</w:t>
                  </w:r>
                </w:p>
              </w:tc>
              <w:tc>
                <w:tcPr>
                  <w:tcW w:w="1238" w:type="dxa"/>
                  <w:tcBorders>
                    <w:tl2br w:val="nil"/>
                    <w:tr2bl w:val="nil"/>
                  </w:tcBorders>
                  <w:vAlign w:val="center"/>
                </w:tcPr>
                <w:p>
                  <w:pPr>
                    <w:autoSpaceDE/>
                    <w:autoSpaceDN/>
                    <w:bidi w:val="0"/>
                    <w:jc w:val="cente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b/>
                      <w:bCs/>
                      <w:color w:val="000000" w:themeColor="text1"/>
                      <w:kern w:val="2"/>
                      <w:sz w:val="21"/>
                      <w:szCs w:val="21"/>
                      <w:lang w:val="en-US" w:bidi="ar-SA"/>
                      <w14:textFill>
                        <w14:solidFill>
                          <w14:schemeClr w14:val="tx1"/>
                        </w14:solidFill>
                      </w14:textFill>
                    </w:rPr>
                    <w:t>污染因子</w:t>
                  </w:r>
                </w:p>
              </w:tc>
              <w:tc>
                <w:tcPr>
                  <w:tcW w:w="1353"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排放浓度（mg/m</w:t>
                  </w:r>
                  <w:r>
                    <w:rPr>
                      <w:rFonts w:hint="default" w:ascii="Times New Roman" w:hAnsi="Times New Roman" w:eastAsia="宋体" w:cs="Times New Roman"/>
                      <w:b/>
                      <w:bCs/>
                      <w:color w:val="auto"/>
                      <w:kern w:val="2"/>
                      <w:sz w:val="21"/>
                      <w:szCs w:val="21"/>
                      <w:vertAlign w:val="superscript"/>
                      <w:lang w:val="en-US" w:bidi="ar-SA"/>
                    </w:rPr>
                    <w:t>3</w:t>
                  </w:r>
                  <w:r>
                    <w:rPr>
                      <w:rFonts w:hint="default" w:ascii="Times New Roman" w:hAnsi="Times New Roman" w:eastAsia="宋体" w:cs="Times New Roman"/>
                      <w:b/>
                      <w:bCs/>
                      <w:color w:val="auto"/>
                      <w:kern w:val="2"/>
                      <w:sz w:val="21"/>
                      <w:szCs w:val="21"/>
                      <w:lang w:val="en-US" w:bidi="ar-SA"/>
                    </w:rPr>
                    <w:t>）</w:t>
                  </w:r>
                </w:p>
              </w:tc>
              <w:tc>
                <w:tcPr>
                  <w:tcW w:w="1346"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排放量（kg/h）</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1031" w:type="dxa"/>
                  <w:vMerge w:val="restart"/>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一般排放口</w:t>
                  </w:r>
                </w:p>
              </w:tc>
              <w:tc>
                <w:tcPr>
                  <w:tcW w:w="1334" w:type="dxa"/>
                  <w:vMerge w:val="restart"/>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8</w:t>
                  </w: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t/</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h燃气</w:t>
                  </w: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锅炉</w:t>
                  </w:r>
                  <w:r>
                    <w:rPr>
                      <w:rFonts w:hint="default" w:ascii="Times New Roman" w:hAnsi="Times New Roman" w:eastAsia="宋体" w:cs="Times New Roman"/>
                      <w:color w:val="000000" w:themeColor="text1"/>
                      <w:kern w:val="2"/>
                      <w:sz w:val="21"/>
                      <w:szCs w:val="21"/>
                      <w:lang w:val="en-US" w:eastAsia="zh-CN" w:bidi="ar-SA"/>
                      <w14:textFill>
                        <w14:solidFill>
                          <w14:schemeClr w14:val="tx1"/>
                        </w14:solidFill>
                      </w14:textFill>
                    </w:rPr>
                    <w:t>排气筒</w:t>
                  </w:r>
                </w:p>
              </w:tc>
              <w:tc>
                <w:tcPr>
                  <w:tcW w:w="1748" w:type="dxa"/>
                  <w:vMerge w:val="restart"/>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1次/a，每次持续时间为15min</w:t>
                  </w:r>
                </w:p>
              </w:tc>
              <w:tc>
                <w:tcPr>
                  <w:tcW w:w="1238" w:type="dxa"/>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二氧化硫</w:t>
                  </w:r>
                </w:p>
              </w:tc>
              <w:tc>
                <w:tcPr>
                  <w:tcW w:w="1353"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2.47</w:t>
                  </w:r>
                </w:p>
              </w:tc>
              <w:tc>
                <w:tcPr>
                  <w:tcW w:w="1346"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0.016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1031"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p>
              </w:tc>
              <w:tc>
                <w:tcPr>
                  <w:tcW w:w="1334"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p>
              </w:tc>
              <w:tc>
                <w:tcPr>
                  <w:tcW w:w="1748"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p>
              </w:tc>
              <w:tc>
                <w:tcPr>
                  <w:tcW w:w="1238" w:type="dxa"/>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颗粒物</w:t>
                  </w:r>
                </w:p>
              </w:tc>
              <w:tc>
                <w:tcPr>
                  <w:tcW w:w="1353"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9.28</w:t>
                  </w:r>
                </w:p>
              </w:tc>
              <w:tc>
                <w:tcPr>
                  <w:tcW w:w="1346"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0.06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1031"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p>
              </w:tc>
              <w:tc>
                <w:tcPr>
                  <w:tcW w:w="1334"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p>
              </w:tc>
              <w:tc>
                <w:tcPr>
                  <w:tcW w:w="1748"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p>
              </w:tc>
              <w:tc>
                <w:tcPr>
                  <w:tcW w:w="1238" w:type="dxa"/>
                  <w:tcBorders>
                    <w:tl2br w:val="nil"/>
                    <w:tr2bl w:val="nil"/>
                  </w:tcBorders>
                  <w:vAlign w:val="center"/>
                </w:tcPr>
                <w:p>
                  <w:pPr>
                    <w:autoSpaceDE/>
                    <w:autoSpaceDN/>
                    <w:bidi w:val="0"/>
                    <w:jc w:val="cente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pPr>
                  <w:r>
                    <w:rPr>
                      <w:rFonts w:hint="default" w:ascii="Times New Roman" w:hAnsi="Times New Roman" w:eastAsia="宋体" w:cs="Times New Roman"/>
                      <w:color w:val="000000" w:themeColor="text1"/>
                      <w:kern w:val="2"/>
                      <w:sz w:val="21"/>
                      <w:szCs w:val="21"/>
                      <w:lang w:val="en-US" w:bidi="ar-SA"/>
                      <w14:textFill>
                        <w14:solidFill>
                          <w14:schemeClr w14:val="tx1"/>
                        </w14:solidFill>
                      </w14:textFill>
                    </w:rPr>
                    <w:t>氮氧化物</w:t>
                  </w:r>
                </w:p>
              </w:tc>
              <w:tc>
                <w:tcPr>
                  <w:tcW w:w="1353"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大于50</w:t>
                  </w:r>
                </w:p>
              </w:tc>
              <w:tc>
                <w:tcPr>
                  <w:tcW w:w="1346"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大于0.36</w:t>
                  </w:r>
                </w:p>
              </w:tc>
            </w:tr>
          </w:tbl>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为尽量避免非正常排放发生，建设单位还是应采取如下防范措施：</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①对非正常状态下排放的危害加强认识，建立一套完善的环保设施检修体制。</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②建设单位应做好生产运行的管理、维修工作，选用质量好的设备，派专人对易发生非正常排放的设备进行管理，出现异常，及时维修处理。</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③如出现事故情况，必要时应立即停产检修。</w:t>
            </w:r>
          </w:p>
          <w:p>
            <w:pPr>
              <w:pStyle w:val="14"/>
              <w:spacing w:line="360" w:lineRule="auto"/>
              <w:ind w:firstLine="481" w:firstLineChars="200"/>
              <w:jc w:val="both"/>
              <w:rPr>
                <w:rFonts w:hint="default" w:ascii="Times New Roman" w:hAnsi="Times New Roman" w:eastAsia="宋体" w:cs="Times New Roman"/>
                <w:b/>
                <w:snapToGrid w:val="0"/>
                <w:color w:val="auto"/>
                <w:sz w:val="24"/>
                <w:szCs w:val="24"/>
              </w:rPr>
            </w:pPr>
            <w:r>
              <w:rPr>
                <w:rFonts w:hint="default" w:ascii="Times New Roman" w:hAnsi="Times New Roman" w:eastAsia="宋体" w:cs="Times New Roman"/>
                <w:b/>
                <w:snapToGrid w:val="0"/>
                <w:color w:val="auto"/>
                <w:kern w:val="0"/>
                <w:sz w:val="24"/>
                <w:szCs w:val="24"/>
              </w:rPr>
              <w:t>4.1.</w:t>
            </w:r>
            <w:r>
              <w:rPr>
                <w:rFonts w:hint="default" w:ascii="Times New Roman" w:hAnsi="Times New Roman" w:eastAsia="宋体" w:cs="Times New Roman"/>
                <w:b/>
                <w:snapToGrid w:val="0"/>
                <w:color w:val="auto"/>
                <w:kern w:val="0"/>
                <w:sz w:val="24"/>
                <w:szCs w:val="24"/>
                <w:lang w:val="en-US" w:eastAsia="zh-CN"/>
              </w:rPr>
              <w:t>4</w:t>
            </w:r>
            <w:r>
              <w:rPr>
                <w:rFonts w:hint="default" w:ascii="Times New Roman" w:hAnsi="Times New Roman" w:eastAsia="宋体" w:cs="Times New Roman"/>
                <w:b/>
                <w:snapToGrid w:val="0"/>
                <w:color w:val="auto"/>
                <w:sz w:val="24"/>
                <w:szCs w:val="24"/>
              </w:rPr>
              <w:t>大气环境影响分析</w:t>
            </w:r>
          </w:p>
          <w:p>
            <w:pPr>
              <w:spacing w:line="360" w:lineRule="auto"/>
              <w:ind w:firstLine="480" w:firstLineChars="200"/>
              <w:jc w:val="both"/>
              <w:rPr>
                <w:rFonts w:hint="default" w:ascii="Times New Roman" w:hAnsi="Times New Roman" w:eastAsia="宋体" w:cs="Times New Roman"/>
                <w:bCs/>
                <w:color w:val="auto"/>
                <w:sz w:val="24"/>
                <w:szCs w:val="24"/>
                <w:lang w:val="en-US" w:bidi="ar"/>
              </w:rPr>
            </w:pPr>
            <w:r>
              <w:rPr>
                <w:rFonts w:hint="default" w:ascii="Times New Roman" w:hAnsi="Times New Roman" w:eastAsia="宋体" w:cs="Times New Roman"/>
                <w:bCs/>
                <w:color w:val="auto"/>
                <w:sz w:val="24"/>
                <w:szCs w:val="24"/>
              </w:rPr>
              <w:t>项目在正常营运状态下主要为天然气</w:t>
            </w:r>
            <w:r>
              <w:rPr>
                <w:rFonts w:hint="default" w:ascii="Times New Roman" w:hAnsi="Times New Roman" w:eastAsia="宋体" w:cs="Times New Roman"/>
                <w:bCs/>
                <w:color w:val="auto"/>
                <w:sz w:val="24"/>
                <w:szCs w:val="24"/>
                <w:lang w:eastAsia="zh-CN"/>
              </w:rPr>
              <w:t>蒸汽</w:t>
            </w:r>
            <w:r>
              <w:rPr>
                <w:rFonts w:hint="default" w:ascii="Times New Roman" w:hAnsi="Times New Roman" w:eastAsia="宋体" w:cs="Times New Roman"/>
                <w:bCs/>
                <w:color w:val="auto"/>
                <w:sz w:val="24"/>
                <w:szCs w:val="24"/>
              </w:rPr>
              <w:t>锅炉废气排放。本项目</w:t>
            </w:r>
            <w:r>
              <w:rPr>
                <w:rFonts w:hint="default" w:ascii="Times New Roman" w:hAnsi="Times New Roman" w:eastAsia="宋体" w:cs="Times New Roman"/>
                <w:bCs/>
                <w:color w:val="auto"/>
                <w:sz w:val="24"/>
                <w:szCs w:val="24"/>
                <w:lang w:val="en-US" w:eastAsia="zh-CN"/>
              </w:rPr>
              <w:t>8</w:t>
            </w:r>
            <w:r>
              <w:rPr>
                <w:rFonts w:hint="default" w:ascii="Times New Roman" w:hAnsi="Times New Roman" w:eastAsia="宋体" w:cs="Times New Roman"/>
                <w:bCs/>
                <w:color w:val="auto"/>
                <w:sz w:val="24"/>
                <w:szCs w:val="24"/>
              </w:rPr>
              <w:t>t/h天然气锅炉烟气由1根</w:t>
            </w:r>
            <w:r>
              <w:rPr>
                <w:rFonts w:hint="default" w:ascii="Times New Roman" w:hAnsi="Times New Roman" w:eastAsia="宋体" w:cs="Times New Roman"/>
                <w:bCs/>
                <w:color w:val="auto"/>
                <w:sz w:val="24"/>
                <w:szCs w:val="24"/>
                <w:lang w:val="en-US" w:eastAsia="zh-CN"/>
              </w:rPr>
              <w:t>16</w:t>
            </w:r>
            <w:r>
              <w:rPr>
                <w:rFonts w:hint="default" w:ascii="Times New Roman" w:hAnsi="Times New Roman" w:eastAsia="宋体" w:cs="Times New Roman"/>
                <w:bCs/>
                <w:color w:val="auto"/>
                <w:sz w:val="24"/>
                <w:szCs w:val="24"/>
              </w:rPr>
              <w:t>m</w:t>
            </w:r>
            <w:r>
              <w:rPr>
                <w:rFonts w:hint="eastAsia" w:ascii="Times New Roman" w:hAnsi="Times New Roman" w:cs="Times New Roman"/>
                <w:bCs/>
                <w:color w:val="auto"/>
                <w:sz w:val="24"/>
                <w:szCs w:val="24"/>
                <w:lang w:eastAsia="zh-CN"/>
              </w:rPr>
              <w:t>（</w:t>
            </w:r>
            <w:r>
              <w:rPr>
                <w:rFonts w:hint="eastAsia" w:ascii="Times New Roman" w:hAnsi="Times New Roman" w:cs="Times New Roman"/>
                <w:color w:val="auto"/>
                <w:kern w:val="2"/>
                <w:sz w:val="24"/>
                <w:szCs w:val="24"/>
                <w:lang w:val="en-US" w:eastAsia="zh-CN" w:bidi="ar-SA"/>
              </w:rPr>
              <w:t>北侧厂房13米+3米）</w:t>
            </w:r>
            <w:r>
              <w:rPr>
                <w:rFonts w:hint="default" w:ascii="Times New Roman" w:hAnsi="Times New Roman" w:eastAsia="宋体" w:cs="Times New Roman"/>
                <w:bCs/>
                <w:color w:val="auto"/>
                <w:sz w:val="24"/>
                <w:szCs w:val="24"/>
              </w:rPr>
              <w:t>高排气筒达标排放，经核算，项目</w:t>
            </w:r>
            <w:r>
              <w:rPr>
                <w:rFonts w:hint="default" w:ascii="Times New Roman" w:hAnsi="Times New Roman" w:eastAsia="宋体" w:cs="Times New Roman"/>
                <w:bCs/>
                <w:color w:val="auto"/>
                <w:sz w:val="24"/>
                <w:szCs w:val="24"/>
                <w:lang w:val="en-US" w:eastAsia="zh-CN"/>
              </w:rPr>
              <w:t>8</w:t>
            </w:r>
            <w:r>
              <w:rPr>
                <w:rFonts w:hint="default" w:ascii="Times New Roman" w:hAnsi="Times New Roman" w:eastAsia="宋体" w:cs="Times New Roman"/>
                <w:bCs/>
                <w:color w:val="auto"/>
                <w:sz w:val="24"/>
                <w:szCs w:val="24"/>
              </w:rPr>
              <w:t>t/h天然气热水锅炉天然气燃烧废气中颗粒物排放浓度均为</w:t>
            </w:r>
            <w:r>
              <w:rPr>
                <w:rFonts w:hint="eastAsia" w:ascii="Times New Roman" w:hAnsi="Times New Roman" w:cs="Times New Roman"/>
                <w:bCs/>
                <w:color w:val="auto"/>
                <w:sz w:val="24"/>
                <w:szCs w:val="24"/>
                <w:lang w:val="en-US" w:eastAsia="zh-CN"/>
              </w:rPr>
              <w:t>9.28</w:t>
            </w:r>
            <w:r>
              <w:rPr>
                <w:rFonts w:hint="default" w:ascii="Times New Roman" w:hAnsi="Times New Roman" w:eastAsia="宋体" w:cs="Times New Roman"/>
                <w:bCs/>
                <w:color w:val="auto"/>
                <w:sz w:val="24"/>
                <w:szCs w:val="24"/>
              </w:rPr>
              <w:t>mg/m</w:t>
            </w:r>
            <w:r>
              <w:rPr>
                <w:rFonts w:hint="default" w:ascii="Times New Roman" w:hAnsi="Times New Roman" w:eastAsia="宋体" w:cs="Times New Roman"/>
                <w:bCs/>
                <w:color w:val="auto"/>
                <w:sz w:val="24"/>
                <w:szCs w:val="24"/>
                <w:vertAlign w:val="superscript"/>
              </w:rPr>
              <w:t>3</w:t>
            </w:r>
            <w:r>
              <w:rPr>
                <w:rFonts w:hint="default" w:ascii="Times New Roman" w:hAnsi="Times New Roman" w:eastAsia="宋体" w:cs="Times New Roman"/>
                <w:bCs/>
                <w:color w:val="auto"/>
                <w:sz w:val="24"/>
                <w:szCs w:val="24"/>
                <w:vertAlign w:val="baseline"/>
                <w:lang w:eastAsia="zh-CN"/>
              </w:rPr>
              <w:t>，</w:t>
            </w:r>
            <w:r>
              <w:rPr>
                <w:rFonts w:hint="default" w:ascii="Times New Roman" w:hAnsi="Times New Roman" w:eastAsia="宋体" w:cs="Times New Roman"/>
                <w:bCs/>
                <w:color w:val="auto"/>
                <w:sz w:val="24"/>
                <w:szCs w:val="24"/>
              </w:rPr>
              <w:t>排放量为</w:t>
            </w:r>
            <w:r>
              <w:rPr>
                <w:rFonts w:hint="eastAsia" w:ascii="Times New Roman" w:hAnsi="Times New Roman" w:eastAsia="宋体" w:cs="Times New Roman"/>
                <w:color w:val="auto"/>
                <w:kern w:val="2"/>
                <w:sz w:val="24"/>
                <w:szCs w:val="24"/>
                <w:lang w:val="en-US" w:eastAsia="zh-CN" w:bidi="ar-SA"/>
              </w:rPr>
              <w:t>0.06</w:t>
            </w:r>
            <w:r>
              <w:rPr>
                <w:rFonts w:hint="default" w:ascii="Times New Roman" w:hAnsi="Times New Roman" w:eastAsia="宋体" w:cs="Times New Roman"/>
                <w:color w:val="auto"/>
                <w:kern w:val="2"/>
                <w:sz w:val="24"/>
                <w:szCs w:val="24"/>
                <w:lang w:val="en-US" w:eastAsia="zh-CN" w:bidi="ar-SA"/>
              </w:rPr>
              <w:t>kg/h、</w:t>
            </w:r>
            <w:r>
              <w:rPr>
                <w:rFonts w:hint="eastAsia" w:ascii="Times New Roman" w:hAnsi="Times New Roman" w:eastAsia="宋体" w:cs="Times New Roman"/>
                <w:color w:val="auto"/>
                <w:kern w:val="2"/>
                <w:sz w:val="24"/>
                <w:szCs w:val="24"/>
                <w:lang w:val="en-US" w:eastAsia="zh-CN" w:bidi="ar-SA"/>
              </w:rPr>
              <w:t>0.48</w:t>
            </w:r>
            <w:r>
              <w:rPr>
                <w:rFonts w:hint="default" w:ascii="Times New Roman" w:hAnsi="Times New Roman" w:eastAsia="宋体" w:cs="Times New Roman"/>
                <w:color w:val="auto"/>
                <w:kern w:val="2"/>
                <w:sz w:val="24"/>
                <w:szCs w:val="24"/>
                <w:lang w:val="en-US" w:eastAsia="zh-CN" w:bidi="ar-SA"/>
              </w:rPr>
              <w:t>t/a</w:t>
            </w:r>
            <w:r>
              <w:rPr>
                <w:rFonts w:hint="default" w:ascii="Times New Roman" w:hAnsi="Times New Roman" w:eastAsia="宋体" w:cs="Times New Roman"/>
                <w:bCs/>
                <w:color w:val="auto"/>
                <w:sz w:val="24"/>
                <w:szCs w:val="24"/>
                <w:highlight w:val="none"/>
              </w:rPr>
              <w:t>，SO</w:t>
            </w:r>
            <w:r>
              <w:rPr>
                <w:rFonts w:hint="default" w:ascii="Times New Roman" w:hAnsi="Times New Roman" w:eastAsia="宋体" w:cs="Times New Roman"/>
                <w:bCs/>
                <w:color w:val="auto"/>
                <w:sz w:val="24"/>
                <w:szCs w:val="24"/>
                <w:highlight w:val="none"/>
                <w:vertAlign w:val="subscript"/>
              </w:rPr>
              <w:t>2</w:t>
            </w:r>
            <w:r>
              <w:rPr>
                <w:rFonts w:hint="default" w:ascii="Times New Roman" w:hAnsi="Times New Roman" w:eastAsia="宋体" w:cs="Times New Roman"/>
                <w:bCs/>
                <w:color w:val="auto"/>
                <w:sz w:val="24"/>
                <w:szCs w:val="24"/>
                <w:highlight w:val="none"/>
              </w:rPr>
              <w:t>产生及排放浓度均为</w:t>
            </w:r>
            <w:r>
              <w:rPr>
                <w:rFonts w:hint="default" w:ascii="Times New Roman" w:hAnsi="Times New Roman" w:eastAsia="宋体" w:cs="Times New Roman"/>
                <w:bCs/>
                <w:color w:val="auto"/>
                <w:sz w:val="24"/>
                <w:szCs w:val="24"/>
                <w:highlight w:val="none"/>
                <w:lang w:val="en-US" w:eastAsia="zh-CN"/>
              </w:rPr>
              <w:t>2.47</w:t>
            </w:r>
            <w:r>
              <w:rPr>
                <w:rFonts w:hint="default" w:ascii="Times New Roman" w:hAnsi="Times New Roman" w:eastAsia="宋体" w:cs="Times New Roman"/>
                <w:bCs/>
                <w:color w:val="auto"/>
                <w:sz w:val="24"/>
                <w:szCs w:val="24"/>
                <w:highlight w:val="none"/>
              </w:rPr>
              <w:t>mg/m</w:t>
            </w:r>
            <w:r>
              <w:rPr>
                <w:rFonts w:hint="default" w:ascii="Times New Roman" w:hAnsi="Times New Roman" w:eastAsia="宋体" w:cs="Times New Roman"/>
                <w:bCs/>
                <w:color w:val="auto"/>
                <w:sz w:val="24"/>
                <w:szCs w:val="24"/>
                <w:highlight w:val="none"/>
                <w:vertAlign w:val="superscript"/>
              </w:rPr>
              <w:t>3</w:t>
            </w:r>
            <w:r>
              <w:rPr>
                <w:rFonts w:hint="default" w:ascii="Times New Roman" w:hAnsi="Times New Roman" w:eastAsia="宋体" w:cs="Times New Roman"/>
                <w:bCs/>
                <w:color w:val="auto"/>
                <w:sz w:val="24"/>
                <w:szCs w:val="24"/>
                <w:highlight w:val="none"/>
                <w:vertAlign w:val="baseline"/>
                <w:lang w:eastAsia="zh-CN"/>
              </w:rPr>
              <w:t>，</w:t>
            </w:r>
            <w:r>
              <w:rPr>
                <w:rFonts w:hint="default" w:ascii="Times New Roman" w:hAnsi="Times New Roman" w:eastAsia="宋体" w:cs="Times New Roman"/>
                <w:bCs/>
                <w:color w:val="auto"/>
                <w:sz w:val="24"/>
                <w:szCs w:val="24"/>
              </w:rPr>
              <w:t>排放量为</w:t>
            </w:r>
            <w:r>
              <w:rPr>
                <w:rFonts w:hint="eastAsia" w:ascii="Times New Roman" w:hAnsi="Times New Roman" w:cs="Times New Roman"/>
                <w:color w:val="auto"/>
                <w:kern w:val="2"/>
                <w:sz w:val="24"/>
                <w:szCs w:val="24"/>
                <w:lang w:val="en-US" w:eastAsia="zh-CN" w:bidi="ar-SA"/>
              </w:rPr>
              <w:t>0.016kg/h、0.13t/a</w:t>
            </w:r>
            <w:r>
              <w:rPr>
                <w:rFonts w:hint="default" w:ascii="Times New Roman" w:hAnsi="Times New Roman" w:eastAsia="宋体" w:cs="Times New Roman"/>
                <w:bCs/>
                <w:color w:val="auto"/>
                <w:sz w:val="24"/>
                <w:szCs w:val="24"/>
                <w:highlight w:val="none"/>
              </w:rPr>
              <w:t>。氮氧化物产生及排放浓度均为</w:t>
            </w:r>
            <w:r>
              <w:rPr>
                <w:rFonts w:hint="eastAsia" w:ascii="Times New Roman" w:hAnsi="Times New Roman" w:cs="Times New Roman"/>
                <w:bCs/>
                <w:color w:val="auto"/>
                <w:sz w:val="24"/>
                <w:szCs w:val="24"/>
                <w:highlight w:val="none"/>
                <w:lang w:val="en-US" w:eastAsia="zh-CN"/>
              </w:rPr>
              <w:t>27.84</w:t>
            </w:r>
            <w:r>
              <w:rPr>
                <w:rFonts w:hint="default" w:ascii="Times New Roman" w:hAnsi="Times New Roman" w:eastAsia="宋体" w:cs="Times New Roman"/>
                <w:bCs/>
                <w:color w:val="auto"/>
                <w:sz w:val="24"/>
                <w:szCs w:val="24"/>
                <w:highlight w:val="none"/>
              </w:rPr>
              <w:t>mg/m</w:t>
            </w:r>
            <w:r>
              <w:rPr>
                <w:rFonts w:hint="default" w:ascii="Times New Roman" w:hAnsi="Times New Roman" w:eastAsia="宋体" w:cs="Times New Roman"/>
                <w:bCs/>
                <w:color w:val="auto"/>
                <w:sz w:val="24"/>
                <w:szCs w:val="24"/>
                <w:highlight w:val="none"/>
                <w:vertAlign w:val="superscript"/>
              </w:rPr>
              <w:t>3</w:t>
            </w:r>
            <w:r>
              <w:rPr>
                <w:rFonts w:hint="default" w:ascii="Times New Roman" w:hAnsi="Times New Roman" w:eastAsia="宋体" w:cs="Times New Roman"/>
                <w:bCs/>
                <w:color w:val="auto"/>
                <w:sz w:val="24"/>
                <w:szCs w:val="24"/>
                <w:highlight w:val="none"/>
              </w:rPr>
              <w:t>，</w:t>
            </w:r>
            <w:r>
              <w:rPr>
                <w:rFonts w:hint="default" w:ascii="Times New Roman" w:hAnsi="Times New Roman" w:eastAsia="宋体" w:cs="Times New Roman"/>
                <w:bCs/>
                <w:color w:val="auto"/>
                <w:sz w:val="24"/>
                <w:szCs w:val="24"/>
              </w:rPr>
              <w:t>排放量为</w:t>
            </w:r>
            <w:r>
              <w:rPr>
                <w:rFonts w:hint="eastAsia" w:ascii="Times New Roman" w:hAnsi="Times New Roman" w:cs="Times New Roman"/>
                <w:color w:val="auto"/>
                <w:kern w:val="2"/>
                <w:sz w:val="24"/>
                <w:szCs w:val="24"/>
                <w:lang w:val="en-US" w:eastAsia="zh-CN" w:bidi="ar-SA"/>
              </w:rPr>
              <w:t>0.18</w:t>
            </w:r>
            <w:r>
              <w:rPr>
                <w:rFonts w:hint="default" w:ascii="Times New Roman" w:hAnsi="Times New Roman" w:cs="Times New Roman"/>
                <w:color w:val="auto"/>
                <w:kern w:val="2"/>
                <w:sz w:val="24"/>
                <w:szCs w:val="24"/>
                <w:lang w:val="en-US" w:eastAsia="zh-CN" w:bidi="ar-SA"/>
              </w:rPr>
              <w:t>kg/h</w:t>
            </w:r>
            <w:r>
              <w:rPr>
                <w:rFonts w:hint="eastAsia" w:ascii="Times New Roman" w:hAnsi="Times New Roman" w:cs="Times New Roman"/>
                <w:color w:val="auto"/>
                <w:kern w:val="2"/>
                <w:sz w:val="24"/>
                <w:szCs w:val="24"/>
                <w:lang w:val="en-US" w:eastAsia="zh-CN" w:bidi="ar-SA"/>
              </w:rPr>
              <w:t>、1.44</w:t>
            </w:r>
            <w:r>
              <w:rPr>
                <w:rFonts w:hint="default" w:ascii="Times New Roman" w:hAnsi="Times New Roman" w:cs="Times New Roman"/>
                <w:color w:val="auto"/>
                <w:kern w:val="2"/>
                <w:sz w:val="24"/>
                <w:szCs w:val="24"/>
                <w:lang w:val="en-US" w:eastAsia="zh-CN" w:bidi="ar-SA"/>
              </w:rPr>
              <w:t>t/a</w:t>
            </w:r>
            <w:r>
              <w:rPr>
                <w:rFonts w:hint="default" w:ascii="Times New Roman" w:hAnsi="Times New Roman" w:eastAsia="宋体" w:cs="Times New Roman"/>
                <w:bCs/>
                <w:color w:val="auto"/>
                <w:sz w:val="24"/>
                <w:szCs w:val="24"/>
                <w:highlight w:val="none"/>
              </w:rPr>
              <w:t>。</w:t>
            </w:r>
            <w:r>
              <w:rPr>
                <w:rFonts w:hint="default" w:ascii="Times New Roman" w:hAnsi="Times New Roman" w:eastAsia="宋体" w:cs="Times New Roman"/>
                <w:bCs/>
                <w:color w:val="auto"/>
                <w:sz w:val="24"/>
                <w:szCs w:val="24"/>
              </w:rPr>
              <w:t>其</w:t>
            </w:r>
            <w:r>
              <w:rPr>
                <w:rFonts w:hint="eastAsia" w:ascii="Times New Roman" w:hAnsi="Times New Roman" w:cs="Times New Roman"/>
                <w:bCs/>
                <w:color w:val="auto"/>
                <w:sz w:val="24"/>
                <w:szCs w:val="24"/>
                <w:lang w:eastAsia="zh-CN"/>
              </w:rPr>
              <w:t>中颗粒物、二氧化硫</w:t>
            </w:r>
            <w:r>
              <w:rPr>
                <w:rFonts w:hint="default" w:ascii="Times New Roman" w:hAnsi="Times New Roman" w:eastAsia="宋体" w:cs="Times New Roman"/>
                <w:bCs/>
                <w:color w:val="auto"/>
                <w:sz w:val="24"/>
                <w:szCs w:val="24"/>
              </w:rPr>
              <w:t>排放浓度满足</w:t>
            </w:r>
            <w:r>
              <w:rPr>
                <w:rFonts w:hint="default" w:ascii="Times New Roman" w:hAnsi="Times New Roman" w:eastAsia="宋体" w:cs="Times New Roman"/>
                <w:color w:val="auto"/>
                <w:sz w:val="24"/>
                <w:szCs w:val="24"/>
                <w:lang w:val="en-US" w:eastAsia="zh-CN"/>
              </w:rPr>
              <w:t>《锅炉大气污染物排放标准》（DB61/1226-2018）中天然气</w:t>
            </w:r>
            <w:r>
              <w:rPr>
                <w:rFonts w:hint="default" w:ascii="Times New Roman" w:hAnsi="Times New Roman" w:eastAsia="宋体" w:cs="Times New Roman"/>
                <w:color w:val="auto"/>
                <w:sz w:val="24"/>
                <w:lang w:val="en-US" w:eastAsia="zh-CN"/>
              </w:rPr>
              <w:t>锅炉相关排放限值（</w:t>
            </w:r>
            <w:r>
              <w:rPr>
                <w:rFonts w:hint="eastAsia" w:ascii="Times New Roman" w:hAnsi="Times New Roman" w:cs="Times New Roman"/>
                <w:color w:val="auto"/>
                <w:sz w:val="24"/>
                <w:lang w:val="en-US" w:eastAsia="zh-CN"/>
              </w:rPr>
              <w:t>即</w:t>
            </w:r>
            <w:r>
              <w:rPr>
                <w:rFonts w:hint="default" w:ascii="Times New Roman" w:hAnsi="Times New Roman" w:eastAsia="宋体" w:cs="Times New Roman"/>
                <w:color w:val="auto"/>
                <w:sz w:val="24"/>
                <w:lang w:val="en-US" w:eastAsia="zh-CN"/>
              </w:rPr>
              <w:t>颗粒物10mg/m</w:t>
            </w:r>
            <w:r>
              <w:rPr>
                <w:rFonts w:hint="default" w:ascii="Times New Roman" w:hAnsi="Times New Roman" w:eastAsia="宋体" w:cs="Times New Roman"/>
                <w:color w:val="auto"/>
                <w:sz w:val="24"/>
                <w:vertAlign w:val="superscript"/>
                <w:lang w:val="en-US" w:eastAsia="zh-CN"/>
              </w:rPr>
              <w:t>3</w:t>
            </w:r>
            <w:r>
              <w:rPr>
                <w:rFonts w:hint="default" w:ascii="Times New Roman" w:hAnsi="Times New Roman" w:eastAsia="宋体" w:cs="Times New Roman"/>
                <w:color w:val="auto"/>
                <w:sz w:val="24"/>
                <w:lang w:val="en-US" w:eastAsia="zh-CN"/>
              </w:rPr>
              <w:t>，二氧化硫：20mg/m</w:t>
            </w:r>
            <w:r>
              <w:rPr>
                <w:rFonts w:hint="default" w:ascii="Times New Roman" w:hAnsi="Times New Roman" w:eastAsia="宋体" w:cs="Times New Roman"/>
                <w:color w:val="auto"/>
                <w:sz w:val="24"/>
                <w:vertAlign w:val="superscript"/>
                <w:lang w:val="en-US" w:eastAsia="zh-CN"/>
              </w:rPr>
              <w:t>3</w:t>
            </w:r>
            <w:r>
              <w:rPr>
                <w:rFonts w:hint="default" w:ascii="Times New Roman" w:hAnsi="Times New Roman" w:eastAsia="宋体" w:cs="Times New Roman"/>
                <w:color w:val="auto"/>
                <w:sz w:val="24"/>
                <w:lang w:val="en-US" w:eastAsia="zh-CN"/>
              </w:rPr>
              <w:t>）</w:t>
            </w:r>
            <w:r>
              <w:rPr>
                <w:rFonts w:hint="eastAsia" w:ascii="Times New Roman" w:hAnsi="Times New Roman" w:cs="Times New Roman"/>
                <w:color w:val="auto"/>
                <w:sz w:val="24"/>
                <w:lang w:val="en-US" w:eastAsia="zh-CN"/>
              </w:rPr>
              <w:t>，氮氧化物排放浓度满足《宝鸡市锅炉大气污染专项整治行动方案（2023—2027年）》中</w:t>
            </w:r>
            <w:r>
              <w:rPr>
                <w:rFonts w:hint="default" w:ascii="Times New Roman" w:hAnsi="Times New Roman" w:eastAsia="宋体" w:cs="Times New Roman"/>
                <w:color w:val="auto"/>
                <w:sz w:val="24"/>
                <w:vertAlign w:val="baseline"/>
                <w:lang w:val="en-US" w:eastAsia="zh-CN"/>
              </w:rPr>
              <w:t>氮氧化物</w:t>
            </w:r>
            <w:r>
              <w:rPr>
                <w:rFonts w:hint="eastAsia" w:ascii="Times New Roman" w:hAnsi="Times New Roman" w:cs="Times New Roman"/>
                <w:color w:val="auto"/>
                <w:sz w:val="24"/>
                <w:vertAlign w:val="baseline"/>
                <w:lang w:val="en-US" w:eastAsia="zh-CN"/>
              </w:rPr>
              <w:t>30</w:t>
            </w:r>
            <w:r>
              <w:rPr>
                <w:rFonts w:hint="default" w:ascii="Times New Roman" w:hAnsi="Times New Roman" w:eastAsia="宋体" w:cs="Times New Roman"/>
                <w:bCs/>
                <w:color w:val="auto"/>
                <w:sz w:val="24"/>
                <w:szCs w:val="24"/>
                <w:highlight w:val="none"/>
              </w:rPr>
              <w:t>mg/m</w:t>
            </w:r>
            <w:r>
              <w:rPr>
                <w:rFonts w:hint="default" w:ascii="Times New Roman" w:hAnsi="Times New Roman" w:eastAsia="宋体" w:cs="Times New Roman"/>
                <w:bCs/>
                <w:color w:val="auto"/>
                <w:sz w:val="24"/>
                <w:szCs w:val="24"/>
                <w:highlight w:val="none"/>
                <w:vertAlign w:val="superscript"/>
              </w:rPr>
              <w:t>3</w:t>
            </w:r>
            <w:r>
              <w:rPr>
                <w:rFonts w:hint="eastAsia" w:ascii="Times New Roman" w:hAnsi="Times New Roman" w:eastAsia="宋体" w:cs="Times New Roman"/>
                <w:bCs/>
                <w:color w:val="auto"/>
                <w:sz w:val="24"/>
                <w:szCs w:val="24"/>
                <w:highlight w:val="none"/>
                <w:vertAlign w:val="baseline"/>
                <w:lang w:eastAsia="zh-CN"/>
              </w:rPr>
              <w:t>标准限值要求</w:t>
            </w:r>
            <w:r>
              <w:rPr>
                <w:rFonts w:hint="default" w:ascii="Times New Roman" w:hAnsi="Times New Roman" w:eastAsia="宋体" w:cs="Times New Roman"/>
                <w:color w:val="auto"/>
                <w:sz w:val="24"/>
                <w:lang w:val="en-US" w:eastAsia="zh-CN"/>
              </w:rPr>
              <w:t>。</w:t>
            </w:r>
          </w:p>
          <w:p>
            <w:pPr>
              <w:spacing w:line="360" w:lineRule="auto"/>
              <w:ind w:firstLine="480" w:firstLineChars="200"/>
              <w:jc w:val="both"/>
              <w:rPr>
                <w:rFonts w:hint="default" w:ascii="Times New Roman" w:hAnsi="Times New Roman" w:eastAsia="宋体" w:cs="Times New Roman"/>
                <w:color w:val="auto"/>
                <w:sz w:val="24"/>
                <w:szCs w:val="24"/>
                <w:lang w:bidi="ar"/>
              </w:rPr>
            </w:pPr>
            <w:r>
              <w:rPr>
                <w:rFonts w:hint="default" w:ascii="Times New Roman" w:hAnsi="Times New Roman" w:eastAsia="宋体" w:cs="Times New Roman"/>
                <w:color w:val="auto"/>
                <w:sz w:val="24"/>
                <w:szCs w:val="24"/>
                <w:lang w:bidi="ar"/>
              </w:rPr>
              <w:t>项目在采取上述措施后逸散的少量废气对周围大气环境影响较小。</w:t>
            </w:r>
          </w:p>
          <w:p>
            <w:pPr>
              <w:autoSpaceDE/>
              <w:autoSpaceDN/>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4.1.5</w:t>
            </w:r>
            <w:r>
              <w:rPr>
                <w:rFonts w:hint="default" w:ascii="Times New Roman" w:hAnsi="Times New Roman" w:eastAsia="宋体" w:cs="Times New Roman"/>
                <w:b/>
                <w:bCs/>
                <w:color w:val="auto"/>
                <w:kern w:val="2"/>
                <w:sz w:val="24"/>
                <w:szCs w:val="24"/>
                <w:lang w:val="en-US" w:bidi="ar-SA"/>
              </w:rPr>
              <w:t>废气治理措施可行性分析</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①天然气锅炉废气处理措施可行性分析</w:t>
            </w:r>
          </w:p>
          <w:p>
            <w:pPr>
              <w:widowControl w:val="0"/>
              <w:autoSpaceDE w:val="0"/>
              <w:autoSpaceDN w:val="0"/>
              <w:adjustRightInd w:val="0"/>
              <w:spacing w:line="360" w:lineRule="auto"/>
              <w:ind w:firstLine="480" w:firstLineChars="200"/>
              <w:jc w:val="both"/>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依据《排污许可证申请与核发技术规范锅炉》（HJ953-2018）中，表F.3燃气工业锅炉废气产排系数表中“末端治理技术名称：污染物二氧化硫-直排、颗粒物-直排、氮氧化物－低氮燃烧”本项目采用低氮燃烧锅炉，因此锅炉废气治理措施可行。</w:t>
            </w:r>
          </w:p>
          <w:p>
            <w:pPr>
              <w:spacing w:line="360" w:lineRule="auto"/>
              <w:ind w:firstLine="481" w:firstLineChars="200"/>
              <w:rPr>
                <w:rFonts w:hint="default" w:ascii="Times New Roman" w:hAnsi="Times New Roman" w:eastAsia="宋体" w:cs="Times New Roman"/>
                <w:b/>
                <w:bCs/>
                <w:color w:val="auto"/>
                <w:sz w:val="24"/>
                <w:szCs w:val="24"/>
              </w:rPr>
            </w:pPr>
            <w:r>
              <w:rPr>
                <w:rFonts w:hint="default" w:ascii="Times New Roman" w:hAnsi="Times New Roman" w:eastAsia="宋体" w:cs="Times New Roman"/>
                <w:b/>
                <w:bCs/>
                <w:color w:val="auto"/>
                <w:sz w:val="24"/>
                <w:szCs w:val="24"/>
              </w:rPr>
              <w:t>4.1.</w:t>
            </w:r>
            <w:r>
              <w:rPr>
                <w:rFonts w:hint="default" w:ascii="Times New Roman" w:hAnsi="Times New Roman" w:eastAsia="宋体" w:cs="Times New Roman"/>
                <w:b/>
                <w:bCs/>
                <w:color w:val="auto"/>
                <w:sz w:val="24"/>
                <w:szCs w:val="24"/>
                <w:lang w:val="en-US" w:eastAsia="zh-CN"/>
              </w:rPr>
              <w:t>6</w:t>
            </w:r>
            <w:r>
              <w:rPr>
                <w:rFonts w:hint="default" w:ascii="Times New Roman" w:hAnsi="Times New Roman" w:eastAsia="宋体" w:cs="Times New Roman"/>
                <w:b/>
                <w:bCs/>
                <w:color w:val="auto"/>
                <w:sz w:val="24"/>
                <w:szCs w:val="24"/>
              </w:rPr>
              <w:t>排气筒设置合理性分析</w:t>
            </w:r>
          </w:p>
          <w:p>
            <w:pPr>
              <w:spacing w:line="360" w:lineRule="auto"/>
              <w:ind w:firstLine="480"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本项目共设置有组织排气筒1个，排气筒（天然气</w:t>
            </w:r>
            <w:r>
              <w:rPr>
                <w:rFonts w:hint="default" w:ascii="Times New Roman" w:hAnsi="Times New Roman" w:eastAsia="宋体" w:cs="Times New Roman"/>
                <w:color w:val="auto"/>
                <w:sz w:val="24"/>
                <w:szCs w:val="24"/>
                <w:lang w:eastAsia="zh-CN"/>
              </w:rPr>
              <w:t>蒸汽</w:t>
            </w:r>
            <w:r>
              <w:rPr>
                <w:rFonts w:hint="default" w:ascii="Times New Roman" w:hAnsi="Times New Roman" w:eastAsia="宋体" w:cs="Times New Roman"/>
                <w:color w:val="auto"/>
                <w:sz w:val="24"/>
                <w:szCs w:val="24"/>
              </w:rPr>
              <w:t>锅炉排气筒）高度为</w:t>
            </w:r>
            <w:r>
              <w:rPr>
                <w:rFonts w:hint="default" w:ascii="Times New Roman" w:hAnsi="Times New Roman" w:eastAsia="宋体" w:cs="Times New Roman"/>
                <w:color w:val="auto"/>
                <w:sz w:val="24"/>
                <w:szCs w:val="24"/>
                <w:lang w:val="en-US" w:eastAsia="zh-CN"/>
              </w:rPr>
              <w:t>16</w:t>
            </w:r>
            <w:r>
              <w:rPr>
                <w:rFonts w:hint="default" w:ascii="Times New Roman" w:hAnsi="Times New Roman" w:eastAsia="宋体" w:cs="Times New Roman"/>
                <w:color w:val="auto"/>
                <w:sz w:val="24"/>
                <w:szCs w:val="24"/>
              </w:rPr>
              <w:t>m，根据工程分析，项目排气筒排放的各污染物排放浓度均符合相关排放标准要求。</w:t>
            </w:r>
          </w:p>
          <w:p>
            <w:pPr>
              <w:spacing w:line="360" w:lineRule="auto"/>
              <w:ind w:firstLine="480" w:firstLineChars="200"/>
              <w:jc w:val="both"/>
              <w:rPr>
                <w:rFonts w:hint="default" w:ascii="Times New Roman" w:hAnsi="Times New Roman" w:eastAsia="宋体" w:cs="Times New Roman"/>
                <w:color w:val="auto"/>
                <w:sz w:val="24"/>
                <w:szCs w:val="24"/>
                <w:lang w:val="en-US" w:eastAsia="zh-CN"/>
              </w:rPr>
            </w:pPr>
            <w:r>
              <w:rPr>
                <w:rFonts w:hint="default" w:ascii="Times New Roman" w:hAnsi="Times New Roman" w:eastAsia="宋体" w:cs="Times New Roman"/>
                <w:color w:val="auto"/>
                <w:sz w:val="24"/>
                <w:szCs w:val="24"/>
              </w:rPr>
              <w:t>项目锅炉燃烧废气排放执行颗粒物、二氧化硫、氮氧化物</w:t>
            </w:r>
            <w:r>
              <w:rPr>
                <w:rFonts w:hint="default" w:ascii="Times New Roman" w:hAnsi="Times New Roman" w:eastAsia="宋体" w:cs="Times New Roman"/>
                <w:color w:val="auto"/>
                <w:sz w:val="24"/>
                <w:szCs w:val="24"/>
                <w:lang w:eastAsia="zh-CN"/>
              </w:rPr>
              <w:t>执行</w:t>
            </w:r>
            <w:r>
              <w:rPr>
                <w:rFonts w:hint="default" w:ascii="Times New Roman" w:hAnsi="Times New Roman" w:eastAsia="宋体" w:cs="Times New Roman"/>
                <w:bCs/>
                <w:color w:val="auto"/>
                <w:sz w:val="24"/>
                <w:szCs w:val="24"/>
                <w:lang w:val="en-US"/>
              </w:rPr>
              <w:t>《锅炉大气污染物排放标准》（DB61/1226-2018）中表3燃气锅炉标准限值</w:t>
            </w:r>
            <w:r>
              <w:rPr>
                <w:rFonts w:hint="default" w:ascii="Times New Roman" w:hAnsi="Times New Roman" w:eastAsia="宋体" w:cs="Times New Roman"/>
                <w:color w:val="auto"/>
                <w:sz w:val="24"/>
                <w:szCs w:val="24"/>
              </w:rPr>
              <w:t>；本项目</w:t>
            </w:r>
            <w:r>
              <w:rPr>
                <w:rFonts w:hint="default" w:ascii="Times New Roman" w:hAnsi="Times New Roman" w:eastAsia="宋体" w:cs="Times New Roman"/>
                <w:color w:val="auto"/>
                <w:kern w:val="24"/>
                <w:sz w:val="24"/>
                <w:szCs w:val="24"/>
              </w:rPr>
              <w:t>天然气锅炉排气筒</w:t>
            </w:r>
            <w:r>
              <w:rPr>
                <w:rFonts w:hint="default" w:ascii="Times New Roman" w:hAnsi="Times New Roman" w:eastAsia="宋体" w:cs="Times New Roman"/>
                <w:color w:val="auto"/>
                <w:sz w:val="24"/>
                <w:szCs w:val="24"/>
              </w:rPr>
              <w:t>设置的高度为</w:t>
            </w:r>
            <w:r>
              <w:rPr>
                <w:rFonts w:hint="default" w:ascii="Times New Roman" w:hAnsi="Times New Roman" w:eastAsia="宋体" w:cs="Times New Roman"/>
                <w:color w:val="auto"/>
                <w:sz w:val="24"/>
                <w:szCs w:val="24"/>
                <w:lang w:val="en-US" w:eastAsia="zh-CN"/>
              </w:rPr>
              <w:t>16</w:t>
            </w:r>
            <w:r>
              <w:rPr>
                <w:rFonts w:hint="default" w:ascii="Times New Roman" w:hAnsi="Times New Roman" w:eastAsia="宋体" w:cs="Times New Roman"/>
                <w:color w:val="auto"/>
                <w:sz w:val="24"/>
                <w:szCs w:val="24"/>
              </w:rPr>
              <w:t>m，根据</w:t>
            </w:r>
            <w:r>
              <w:rPr>
                <w:rFonts w:hint="default" w:ascii="Times New Roman" w:hAnsi="Times New Roman" w:eastAsia="宋体" w:cs="Times New Roman"/>
                <w:bCs/>
                <w:color w:val="auto"/>
                <w:sz w:val="24"/>
                <w:szCs w:val="24"/>
                <w:lang w:val="en-US"/>
              </w:rPr>
              <w:t>《锅炉大气污染物排放标准》（DB61/1226-2018）中</w:t>
            </w:r>
            <w:r>
              <w:rPr>
                <w:rFonts w:hint="default" w:ascii="Times New Roman" w:hAnsi="Times New Roman" w:eastAsia="宋体" w:cs="Times New Roman"/>
                <w:color w:val="auto"/>
                <w:sz w:val="24"/>
                <w:szCs w:val="24"/>
              </w:rPr>
              <w:t>关于排气筒高度的要求，即：燃油、燃气锅炉烟囱不低于8米，新建锅炉房的烟囱周围半径200m距离内有建筑物时，其烟囱应高出最高建筑物3m以上；项目</w:t>
            </w:r>
            <w:r>
              <w:rPr>
                <w:rFonts w:hint="default" w:ascii="Times New Roman" w:hAnsi="Times New Roman" w:eastAsia="宋体" w:cs="Times New Roman"/>
                <w:color w:val="auto"/>
                <w:kern w:val="24"/>
                <w:sz w:val="24"/>
                <w:szCs w:val="24"/>
              </w:rPr>
              <w:t>天然气锅炉排气筒周边200m范围内最高建筑物为企业</w:t>
            </w:r>
            <w:r>
              <w:rPr>
                <w:rFonts w:hint="default" w:ascii="Times New Roman" w:hAnsi="Times New Roman" w:eastAsia="宋体" w:cs="Times New Roman"/>
                <w:color w:val="auto"/>
                <w:kern w:val="24"/>
                <w:sz w:val="24"/>
                <w:szCs w:val="24"/>
                <w:lang w:eastAsia="zh-CN"/>
              </w:rPr>
              <w:t>生产车间高度为</w:t>
            </w:r>
            <w:r>
              <w:rPr>
                <w:rFonts w:hint="default" w:ascii="Times New Roman" w:hAnsi="Times New Roman" w:eastAsia="宋体" w:cs="Times New Roman"/>
                <w:color w:val="auto"/>
                <w:kern w:val="24"/>
                <w:sz w:val="24"/>
                <w:szCs w:val="24"/>
                <w:lang w:val="en-US" w:eastAsia="zh-CN"/>
              </w:rPr>
              <w:t>13</w:t>
            </w:r>
            <w:r>
              <w:rPr>
                <w:rFonts w:hint="default" w:ascii="Times New Roman" w:hAnsi="Times New Roman" w:eastAsia="宋体" w:cs="Times New Roman"/>
                <w:color w:val="auto"/>
                <w:kern w:val="24"/>
                <w:sz w:val="24"/>
                <w:szCs w:val="24"/>
              </w:rPr>
              <w:t>m</w:t>
            </w:r>
            <w:r>
              <w:rPr>
                <w:rFonts w:hint="default" w:ascii="Times New Roman" w:hAnsi="Times New Roman" w:eastAsia="宋体" w:cs="Times New Roman"/>
                <w:color w:val="auto"/>
                <w:kern w:val="24"/>
                <w:sz w:val="24"/>
                <w:szCs w:val="24"/>
                <w:lang w:eastAsia="zh-CN"/>
              </w:rPr>
              <w:t>，生产车间</w:t>
            </w:r>
            <w:r>
              <w:rPr>
                <w:rFonts w:hint="default" w:ascii="Times New Roman" w:hAnsi="Times New Roman" w:eastAsia="宋体" w:cs="Times New Roman"/>
                <w:color w:val="auto"/>
                <w:sz w:val="24"/>
                <w:szCs w:val="24"/>
              </w:rPr>
              <w:t>距离本项目</w:t>
            </w:r>
            <w:r>
              <w:rPr>
                <w:rFonts w:hint="default" w:ascii="Times New Roman" w:hAnsi="Times New Roman" w:eastAsia="宋体" w:cs="Times New Roman"/>
                <w:color w:val="auto"/>
                <w:kern w:val="24"/>
                <w:sz w:val="24"/>
                <w:szCs w:val="24"/>
              </w:rPr>
              <w:t>天然气锅炉</w:t>
            </w:r>
            <w:r>
              <w:rPr>
                <w:rFonts w:hint="default" w:ascii="Times New Roman" w:hAnsi="Times New Roman" w:eastAsia="宋体" w:cs="Times New Roman"/>
                <w:color w:val="auto"/>
                <w:sz w:val="24"/>
                <w:szCs w:val="24"/>
              </w:rPr>
              <w:t>距离为</w:t>
            </w:r>
            <w:r>
              <w:rPr>
                <w:rFonts w:hint="eastAsia" w:ascii="Times New Roman" w:hAnsi="Times New Roman" w:cs="Times New Roman"/>
                <w:color w:val="auto"/>
                <w:sz w:val="24"/>
                <w:szCs w:val="24"/>
                <w:lang w:val="en-US" w:eastAsia="zh-CN"/>
              </w:rPr>
              <w:t>15</w:t>
            </w:r>
            <w:r>
              <w:rPr>
                <w:rFonts w:hint="default" w:ascii="Times New Roman" w:hAnsi="Times New Roman" w:eastAsia="宋体" w:cs="Times New Roman"/>
                <w:color w:val="auto"/>
                <w:sz w:val="24"/>
                <w:szCs w:val="24"/>
              </w:rPr>
              <w:t>m，</w:t>
            </w:r>
            <w:r>
              <w:rPr>
                <w:rFonts w:hint="default" w:ascii="Times New Roman" w:hAnsi="Times New Roman" w:eastAsia="宋体" w:cs="Times New Roman"/>
                <w:color w:val="auto"/>
                <w:sz w:val="24"/>
                <w:szCs w:val="24"/>
                <w:lang w:eastAsia="zh-CN"/>
              </w:rPr>
              <w:t>在</w:t>
            </w:r>
            <w:r>
              <w:rPr>
                <w:rFonts w:hint="default" w:ascii="Times New Roman" w:hAnsi="Times New Roman" w:eastAsia="宋体" w:cs="Times New Roman"/>
                <w:color w:val="auto"/>
                <w:sz w:val="24"/>
                <w:szCs w:val="24"/>
              </w:rPr>
              <w:t>200m范围</w:t>
            </w:r>
            <w:r>
              <w:rPr>
                <w:rFonts w:hint="default" w:ascii="Times New Roman" w:hAnsi="Times New Roman" w:eastAsia="宋体" w:cs="Times New Roman"/>
                <w:color w:val="auto"/>
                <w:sz w:val="24"/>
                <w:szCs w:val="24"/>
                <w:lang w:eastAsia="zh-CN"/>
              </w:rPr>
              <w:t>内</w:t>
            </w:r>
            <w:r>
              <w:rPr>
                <w:rFonts w:hint="default" w:ascii="Times New Roman" w:hAnsi="Times New Roman" w:eastAsia="宋体" w:cs="Times New Roman"/>
                <w:color w:val="auto"/>
                <w:sz w:val="24"/>
                <w:szCs w:val="24"/>
              </w:rPr>
              <w:t>）。因此，项目所设置的</w:t>
            </w:r>
            <w:r>
              <w:rPr>
                <w:rFonts w:hint="default" w:ascii="Times New Roman" w:hAnsi="Times New Roman" w:eastAsia="宋体" w:cs="Times New Roman"/>
                <w:color w:val="auto"/>
                <w:kern w:val="24"/>
                <w:sz w:val="24"/>
                <w:szCs w:val="24"/>
              </w:rPr>
              <w:t>天然气锅炉排气筒</w:t>
            </w:r>
            <w:r>
              <w:rPr>
                <w:rFonts w:hint="eastAsia" w:ascii="Times New Roman" w:hAnsi="Times New Roman" w:cs="Times New Roman"/>
                <w:color w:val="auto"/>
                <w:kern w:val="24"/>
                <w:sz w:val="24"/>
                <w:szCs w:val="24"/>
                <w:lang w:val="en-US" w:eastAsia="zh-CN"/>
              </w:rPr>
              <w:t>16米</w:t>
            </w:r>
            <w:r>
              <w:rPr>
                <w:rFonts w:hint="default" w:ascii="Times New Roman" w:hAnsi="Times New Roman" w:eastAsia="宋体" w:cs="Times New Roman"/>
                <w:color w:val="auto"/>
                <w:sz w:val="24"/>
                <w:szCs w:val="24"/>
              </w:rPr>
              <w:t>高度满足</w:t>
            </w:r>
            <w:r>
              <w:rPr>
                <w:rFonts w:hint="default" w:ascii="Times New Roman" w:hAnsi="Times New Roman" w:eastAsia="宋体" w:cs="Times New Roman"/>
                <w:bCs/>
                <w:color w:val="auto"/>
                <w:sz w:val="24"/>
                <w:szCs w:val="24"/>
                <w:lang w:val="en-US"/>
              </w:rPr>
              <w:t>《锅炉大气污染物排放标准》（DB61/1226-2018）中</w:t>
            </w:r>
            <w:r>
              <w:rPr>
                <w:rFonts w:hint="default" w:ascii="Times New Roman" w:hAnsi="Times New Roman" w:eastAsia="宋体" w:cs="Times New Roman"/>
                <w:bCs/>
                <w:color w:val="auto"/>
                <w:sz w:val="24"/>
                <w:szCs w:val="24"/>
                <w:lang w:val="en-US" w:eastAsia="zh-CN"/>
              </w:rPr>
              <w:t>排气筒高度要求。</w:t>
            </w:r>
          </w:p>
          <w:p>
            <w:pPr>
              <w:pStyle w:val="21"/>
              <w:spacing w:line="360" w:lineRule="auto"/>
              <w:ind w:firstLine="482"/>
              <w:rPr>
                <w:rFonts w:hint="default" w:ascii="Times New Roman" w:hAnsi="Times New Roman" w:eastAsia="宋体" w:cs="Times New Roman"/>
                <w:b w:val="0"/>
                <w:bCs w:val="0"/>
                <w:color w:val="auto"/>
                <w:kern w:val="0"/>
                <w:sz w:val="24"/>
                <w:szCs w:val="24"/>
              </w:rPr>
            </w:pPr>
            <w:r>
              <w:rPr>
                <w:rFonts w:hint="default" w:ascii="Times New Roman" w:hAnsi="Times New Roman" w:eastAsia="宋体" w:cs="Times New Roman"/>
                <w:b w:val="0"/>
                <w:bCs w:val="0"/>
                <w:color w:val="auto"/>
                <w:kern w:val="0"/>
                <w:sz w:val="24"/>
                <w:szCs w:val="24"/>
              </w:rPr>
              <w:t>综上所述，项目拟设置的排气筒高度合理。</w:t>
            </w:r>
          </w:p>
          <w:p>
            <w:pPr>
              <w:pStyle w:val="21"/>
              <w:spacing w:line="360" w:lineRule="auto"/>
              <w:ind w:firstLine="481" w:firstLineChars="20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rPr>
              <w:t>4.1.6大气环境影响分析结论</w:t>
            </w:r>
          </w:p>
          <w:p>
            <w:pPr>
              <w:spacing w:line="360" w:lineRule="auto"/>
              <w:ind w:firstLine="480"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bCs/>
                <w:color w:val="auto"/>
                <w:sz w:val="24"/>
                <w:szCs w:val="24"/>
              </w:rPr>
              <w:t>项目天然气锅炉燃烧废气通过1根</w:t>
            </w:r>
            <w:r>
              <w:rPr>
                <w:rFonts w:hint="default" w:ascii="Times New Roman" w:hAnsi="Times New Roman" w:eastAsia="宋体" w:cs="Times New Roman"/>
                <w:bCs/>
                <w:color w:val="auto"/>
                <w:sz w:val="24"/>
                <w:szCs w:val="24"/>
                <w:lang w:val="en-US" w:eastAsia="zh-CN"/>
              </w:rPr>
              <w:t>16</w:t>
            </w:r>
            <w:r>
              <w:rPr>
                <w:rFonts w:hint="default" w:ascii="Times New Roman" w:hAnsi="Times New Roman" w:eastAsia="宋体" w:cs="Times New Roman"/>
                <w:bCs/>
                <w:color w:val="auto"/>
                <w:sz w:val="24"/>
                <w:szCs w:val="24"/>
              </w:rPr>
              <w:t>m高的排气筒排放，排放浓度能够达到</w:t>
            </w:r>
            <w:r>
              <w:rPr>
                <w:rFonts w:hint="default" w:ascii="Times New Roman" w:hAnsi="Times New Roman" w:eastAsia="宋体" w:cs="Times New Roman"/>
                <w:bCs/>
                <w:color w:val="auto"/>
                <w:sz w:val="24"/>
                <w:szCs w:val="24"/>
                <w:lang w:val="en-US"/>
              </w:rPr>
              <w:t>《锅炉大气污染物排放标准》（DB61/1226-2018）中表3燃气锅炉标准限值</w:t>
            </w:r>
            <w:r>
              <w:rPr>
                <w:rFonts w:hint="default" w:ascii="Times New Roman" w:hAnsi="Times New Roman" w:eastAsia="宋体" w:cs="Times New Roman"/>
                <w:color w:val="auto"/>
                <w:sz w:val="24"/>
                <w:szCs w:val="24"/>
              </w:rPr>
              <w:t>要求</w:t>
            </w:r>
            <w:r>
              <w:rPr>
                <w:rFonts w:hint="eastAsia" w:ascii="Times New Roman" w:hAnsi="Times New Roman" w:cs="Times New Roman"/>
                <w:color w:val="auto"/>
                <w:sz w:val="24"/>
                <w:szCs w:val="24"/>
                <w:lang w:eastAsia="zh-CN"/>
              </w:rPr>
              <w:t>及</w:t>
            </w:r>
            <w:r>
              <w:rPr>
                <w:rFonts w:hint="eastAsia" w:ascii="Times New Roman" w:hAnsi="Times New Roman" w:cs="Times New Roman"/>
                <w:color w:val="auto"/>
                <w:sz w:val="24"/>
                <w:szCs w:val="24"/>
                <w:lang w:val="en-US" w:eastAsia="zh-CN"/>
              </w:rPr>
              <w:t>《宝鸡市锅炉大气污染专项整治行动方案（2023—2027年）》中氮氧化物排放限值要求</w:t>
            </w:r>
            <w:r>
              <w:rPr>
                <w:rFonts w:hint="default" w:ascii="Times New Roman" w:hAnsi="Times New Roman" w:eastAsia="宋体" w:cs="Times New Roman"/>
                <w:color w:val="auto"/>
                <w:sz w:val="24"/>
                <w:szCs w:val="24"/>
              </w:rPr>
              <w:t>，即：颗粒物≤</w:t>
            </w:r>
            <w:r>
              <w:rPr>
                <w:rFonts w:hint="default" w:ascii="Times New Roman" w:hAnsi="Times New Roman" w:eastAsia="宋体" w:cs="Times New Roman"/>
                <w:color w:val="auto"/>
                <w:sz w:val="24"/>
                <w:szCs w:val="24"/>
                <w:lang w:val="en-US" w:eastAsia="zh-CN"/>
              </w:rPr>
              <w:t>10</w:t>
            </w:r>
            <w:r>
              <w:rPr>
                <w:rFonts w:hint="default" w:ascii="Times New Roman" w:hAnsi="Times New Roman" w:eastAsia="宋体" w:cs="Times New Roman"/>
                <w:color w:val="auto"/>
                <w:sz w:val="24"/>
                <w:szCs w:val="24"/>
              </w:rPr>
              <w:t>mg/m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，二氧化硫≤</w:t>
            </w:r>
            <w:r>
              <w:rPr>
                <w:rFonts w:hint="default" w:ascii="Times New Roman" w:hAnsi="Times New Roman" w:eastAsia="宋体" w:cs="Times New Roman"/>
                <w:color w:val="auto"/>
                <w:sz w:val="24"/>
                <w:szCs w:val="24"/>
                <w:lang w:val="en-US" w:eastAsia="zh-CN"/>
              </w:rPr>
              <w:t>20</w:t>
            </w:r>
            <w:r>
              <w:rPr>
                <w:rFonts w:hint="default" w:ascii="Times New Roman" w:hAnsi="Times New Roman" w:eastAsia="宋体" w:cs="Times New Roman"/>
                <w:color w:val="auto"/>
                <w:sz w:val="24"/>
                <w:szCs w:val="24"/>
              </w:rPr>
              <w:t>mg/m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，氮氧化物≤</w:t>
            </w:r>
            <w:r>
              <w:rPr>
                <w:rFonts w:hint="eastAsia" w:ascii="Times New Roman" w:hAnsi="Times New Roman" w:cs="Times New Roman"/>
                <w:color w:val="auto"/>
                <w:sz w:val="24"/>
                <w:szCs w:val="24"/>
                <w:lang w:val="en-US" w:eastAsia="zh-CN"/>
              </w:rPr>
              <w:t>30</w:t>
            </w:r>
            <w:r>
              <w:rPr>
                <w:rFonts w:hint="default" w:ascii="Times New Roman" w:hAnsi="Times New Roman" w:eastAsia="宋体" w:cs="Times New Roman"/>
                <w:color w:val="auto"/>
                <w:sz w:val="24"/>
                <w:szCs w:val="24"/>
              </w:rPr>
              <w:t>mg/m</w:t>
            </w:r>
            <w:r>
              <w:rPr>
                <w:rFonts w:hint="default" w:ascii="Times New Roman" w:hAnsi="Times New Roman" w:eastAsia="宋体" w:cs="Times New Roman"/>
                <w:color w:val="auto"/>
                <w:sz w:val="24"/>
                <w:szCs w:val="24"/>
                <w:vertAlign w:val="superscript"/>
              </w:rPr>
              <w:t>3</w:t>
            </w:r>
            <w:r>
              <w:rPr>
                <w:rFonts w:hint="default" w:ascii="Times New Roman" w:hAnsi="Times New Roman" w:eastAsia="宋体" w:cs="Times New Roman"/>
                <w:color w:val="auto"/>
                <w:sz w:val="24"/>
                <w:szCs w:val="24"/>
              </w:rPr>
              <w:t>。且项目采取的低氮燃烧器+</w:t>
            </w:r>
            <w:r>
              <w:rPr>
                <w:rFonts w:hint="default" w:ascii="Times New Roman" w:hAnsi="Times New Roman" w:eastAsia="宋体" w:cs="Times New Roman"/>
                <w:color w:val="auto"/>
                <w:sz w:val="24"/>
                <w:szCs w:val="24"/>
                <w:lang w:val="en-US" w:eastAsia="zh-CN"/>
              </w:rPr>
              <w:t>16</w:t>
            </w:r>
            <w:r>
              <w:rPr>
                <w:rFonts w:hint="default" w:ascii="Times New Roman" w:hAnsi="Times New Roman" w:eastAsia="宋体" w:cs="Times New Roman"/>
                <w:color w:val="auto"/>
                <w:sz w:val="24"/>
                <w:szCs w:val="24"/>
              </w:rPr>
              <w:t>m排气筒为锅炉烟气污染防治可行技术之一，项目锅炉废气排放对大气环境的影响可接受。</w:t>
            </w:r>
          </w:p>
          <w:p>
            <w:pPr>
              <w:pStyle w:val="21"/>
              <w:spacing w:line="360" w:lineRule="auto"/>
              <w:ind w:firstLine="481" w:firstLineChars="200"/>
              <w:jc w:val="both"/>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rPr>
              <w:t>4.1.7废气监测计划</w:t>
            </w:r>
          </w:p>
          <w:p>
            <w:pPr>
              <w:spacing w:line="360" w:lineRule="auto"/>
              <w:ind w:firstLine="480" w:firstLineChars="200"/>
              <w:jc w:val="both"/>
              <w:rPr>
                <w:rFonts w:hint="default" w:ascii="Times New Roman" w:hAnsi="Times New Roman" w:eastAsia="宋体" w:cs="Times New Roman"/>
                <w:color w:val="auto"/>
                <w:sz w:val="24"/>
                <w:szCs w:val="24"/>
              </w:rPr>
            </w:pPr>
            <w:r>
              <w:rPr>
                <w:rFonts w:hint="default" w:ascii="Times New Roman" w:hAnsi="Times New Roman" w:eastAsia="宋体" w:cs="Times New Roman"/>
                <w:color w:val="auto"/>
                <w:sz w:val="24"/>
                <w:szCs w:val="24"/>
              </w:rPr>
              <w:t>根据</w:t>
            </w:r>
            <w:r>
              <w:rPr>
                <w:rFonts w:hint="default" w:ascii="Times New Roman" w:hAnsi="Times New Roman" w:eastAsia="宋体" w:cs="Times New Roman"/>
                <w:bCs/>
                <w:color w:val="auto"/>
                <w:sz w:val="24"/>
                <w:szCs w:val="24"/>
              </w:rPr>
              <w:t>《排污单位自行监测技术指南火力发电及锅炉》（HJ820-2017）</w:t>
            </w:r>
            <w:r>
              <w:rPr>
                <w:rFonts w:hint="default" w:ascii="Times New Roman" w:hAnsi="Times New Roman" w:eastAsia="宋体" w:cs="Times New Roman"/>
                <w:color w:val="auto"/>
                <w:sz w:val="24"/>
                <w:szCs w:val="24"/>
              </w:rPr>
              <w:t>相关规定以及本项目污染物排放情况，本项目废气监测点位、监测指标、监测频次及执行标准见下表：</w:t>
            </w:r>
          </w:p>
          <w:p>
            <w:pPr>
              <w:pStyle w:val="21"/>
              <w:spacing w:line="240" w:lineRule="auto"/>
              <w:ind w:firstLine="0" w:firstLineChars="0"/>
              <w:jc w:val="center"/>
              <w:rPr>
                <w:rFonts w:hint="default" w:ascii="Times New Roman" w:hAnsi="Times New Roman" w:eastAsia="宋体" w:cs="Times New Roman"/>
                <w:b/>
                <w:bCs/>
                <w:color w:val="auto"/>
                <w:kern w:val="0"/>
                <w:sz w:val="24"/>
                <w:szCs w:val="24"/>
              </w:rPr>
            </w:pPr>
            <w:r>
              <w:rPr>
                <w:rFonts w:hint="default" w:ascii="Times New Roman" w:hAnsi="Times New Roman" w:eastAsia="宋体" w:cs="Times New Roman"/>
                <w:b/>
                <w:bCs/>
                <w:color w:val="auto"/>
                <w:kern w:val="0"/>
                <w:sz w:val="24"/>
                <w:szCs w:val="24"/>
              </w:rPr>
              <w:t>表4-</w:t>
            </w:r>
            <w:r>
              <w:rPr>
                <w:rFonts w:hint="eastAsia" w:cs="Times New Roman"/>
                <w:b/>
                <w:bCs/>
                <w:color w:val="auto"/>
                <w:kern w:val="0"/>
                <w:sz w:val="24"/>
                <w:szCs w:val="24"/>
                <w:lang w:val="en-US" w:eastAsia="zh-CN"/>
              </w:rPr>
              <w:t>5</w:t>
            </w:r>
            <w:r>
              <w:rPr>
                <w:rFonts w:hint="default" w:ascii="Times New Roman" w:hAnsi="Times New Roman" w:eastAsia="宋体" w:cs="Times New Roman"/>
                <w:b/>
                <w:bCs/>
                <w:color w:val="auto"/>
                <w:kern w:val="0"/>
                <w:sz w:val="24"/>
                <w:szCs w:val="24"/>
              </w:rPr>
              <w:t>本项目废气监测方案</w:t>
            </w:r>
          </w:p>
          <w:tbl>
            <w:tblPr>
              <w:tblStyle w:val="32"/>
              <w:tblW w:w="805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51" w:type="dxa"/>
                <w:bottom w:w="0" w:type="dxa"/>
                <w:right w:w="51" w:type="dxa"/>
              </w:tblCellMar>
            </w:tblPr>
            <w:tblGrid>
              <w:gridCol w:w="644"/>
              <w:gridCol w:w="1085"/>
              <w:gridCol w:w="1888"/>
              <w:gridCol w:w="1175"/>
              <w:gridCol w:w="3258"/>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51" w:type="dxa"/>
                  <w:bottom w:w="0" w:type="dxa"/>
                  <w:right w:w="51" w:type="dxa"/>
                </w:tblCellMar>
              </w:tblPrEx>
              <w:trPr>
                <w:trHeight w:val="255" w:hRule="atLeast"/>
                <w:jc w:val="center"/>
              </w:trPr>
              <w:tc>
                <w:tcPr>
                  <w:tcW w:w="1729" w:type="dxa"/>
                  <w:gridSpan w:val="2"/>
                  <w:vAlign w:val="center"/>
                </w:tcPr>
                <w:p>
                  <w:pPr>
                    <w:widowControl/>
                    <w:spacing w:line="240" w:lineRule="auto"/>
                    <w:jc w:val="center"/>
                    <w:textAlignment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监测点位</w:t>
                  </w:r>
                </w:p>
              </w:tc>
              <w:tc>
                <w:tcPr>
                  <w:tcW w:w="1888" w:type="dxa"/>
                  <w:vAlign w:val="center"/>
                </w:tcPr>
                <w:p>
                  <w:pPr>
                    <w:widowControl/>
                    <w:spacing w:line="240" w:lineRule="auto"/>
                    <w:jc w:val="center"/>
                    <w:textAlignment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监测指标</w:t>
                  </w:r>
                </w:p>
              </w:tc>
              <w:tc>
                <w:tcPr>
                  <w:tcW w:w="1175" w:type="dxa"/>
                  <w:vAlign w:val="center"/>
                </w:tcPr>
                <w:p>
                  <w:pPr>
                    <w:widowControl/>
                    <w:spacing w:line="240" w:lineRule="auto"/>
                    <w:jc w:val="center"/>
                    <w:textAlignment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监测频次</w:t>
                  </w:r>
                </w:p>
              </w:tc>
              <w:tc>
                <w:tcPr>
                  <w:tcW w:w="3258" w:type="dxa"/>
                  <w:vAlign w:val="center"/>
                </w:tcPr>
                <w:p>
                  <w:pPr>
                    <w:widowControl/>
                    <w:spacing w:line="240" w:lineRule="auto"/>
                    <w:jc w:val="center"/>
                    <w:textAlignment w:val="center"/>
                    <w:rPr>
                      <w:rFonts w:hint="default" w:ascii="Times New Roman" w:hAnsi="Times New Roman" w:eastAsia="宋体" w:cs="Times New Roman"/>
                      <w:b/>
                      <w:bCs/>
                      <w:color w:val="000000" w:themeColor="text1"/>
                      <w:sz w:val="21"/>
                      <w:szCs w:val="21"/>
                      <w14:textFill>
                        <w14:solidFill>
                          <w14:schemeClr w14:val="tx1"/>
                        </w14:solidFill>
                      </w14:textFill>
                    </w:rPr>
                  </w:pPr>
                  <w:r>
                    <w:rPr>
                      <w:rFonts w:hint="default" w:ascii="Times New Roman" w:hAnsi="Times New Roman" w:eastAsia="宋体" w:cs="Times New Roman"/>
                      <w:b/>
                      <w:bCs/>
                      <w:color w:val="000000" w:themeColor="text1"/>
                      <w:sz w:val="21"/>
                      <w:szCs w:val="21"/>
                      <w14:textFill>
                        <w14:solidFill>
                          <w14:schemeClr w14:val="tx1"/>
                        </w14:solidFill>
                      </w14:textFill>
                    </w:rPr>
                    <w:t>执行排放标准</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51" w:type="dxa"/>
                  <w:bottom w:w="0" w:type="dxa"/>
                  <w:right w:w="51" w:type="dxa"/>
                </w:tblCellMar>
              </w:tblPrEx>
              <w:trPr>
                <w:trHeight w:val="539" w:hRule="atLeast"/>
                <w:jc w:val="center"/>
              </w:trPr>
              <w:tc>
                <w:tcPr>
                  <w:tcW w:w="644" w:type="dxa"/>
                  <w:vMerge w:val="restart"/>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有组织</w:t>
                  </w:r>
                </w:p>
              </w:tc>
              <w:tc>
                <w:tcPr>
                  <w:tcW w:w="1085" w:type="dxa"/>
                  <w:vMerge w:val="restart"/>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lang w:eastAsia="zh-CN"/>
                      <w14:textFill>
                        <w14:solidFill>
                          <w14:schemeClr w14:val="tx1"/>
                        </w14:solidFill>
                      </w14:textFill>
                    </w:rPr>
                    <w:t>锅炉房</w:t>
                  </w:r>
                  <w:r>
                    <w:rPr>
                      <w:rFonts w:hint="default" w:ascii="Times New Roman" w:hAnsi="Times New Roman" w:eastAsia="宋体" w:cs="Times New Roman"/>
                      <w:color w:val="000000" w:themeColor="text1"/>
                      <w:sz w:val="21"/>
                      <w:szCs w:val="21"/>
                      <w14:textFill>
                        <w14:solidFill>
                          <w14:schemeClr w14:val="tx1"/>
                        </w14:solidFill>
                      </w14:textFill>
                    </w:rPr>
                    <w:t>排气筒</w:t>
                  </w:r>
                </w:p>
              </w:tc>
              <w:tc>
                <w:tcPr>
                  <w:tcW w:w="1888" w:type="dxa"/>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w:t>
                  </w:r>
                </w:p>
              </w:tc>
              <w:tc>
                <w:tcPr>
                  <w:tcW w:w="1175" w:type="dxa"/>
                  <w:vMerge w:val="restart"/>
                  <w:vAlign w:val="center"/>
                </w:tcPr>
                <w:p>
                  <w:pPr>
                    <w:pStyle w:val="50"/>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lang w:val="en-US"/>
                      <w14:textFill>
                        <w14:solidFill>
                          <w14:schemeClr w14:val="tx1"/>
                        </w14:solidFill>
                      </w14:textFill>
                    </w:rPr>
                    <w:t>1次/</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年</w:t>
                  </w:r>
                </w:p>
              </w:tc>
              <w:tc>
                <w:tcPr>
                  <w:tcW w:w="3258" w:type="dxa"/>
                  <w:vMerge w:val="restart"/>
                  <w:vAlign w:val="center"/>
                </w:tcPr>
                <w:p>
                  <w:pPr>
                    <w:widowControl/>
                    <w:spacing w:line="240" w:lineRule="auto"/>
                    <w:jc w:val="center"/>
                    <w:textAlignment w:val="center"/>
                    <w:rPr>
                      <w:rFonts w:hint="eastAsia" w:ascii="Times New Roman" w:hAnsi="Times New Roman" w:eastAsia="宋体" w:cs="Times New Roman"/>
                      <w:color w:val="000000" w:themeColor="text1"/>
                      <w:sz w:val="21"/>
                      <w:szCs w:val="21"/>
                      <w:lang w:val="en-US" w:eastAsia="zh-CN"/>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颗粒物、二氧化硫</w:t>
                  </w:r>
                  <w:r>
                    <w:rPr>
                      <w:rFonts w:hint="default" w:ascii="Times New Roman" w:hAnsi="Times New Roman" w:eastAsia="宋体" w:cs="Times New Roman"/>
                      <w:color w:val="000000" w:themeColor="text1"/>
                      <w:sz w:val="21"/>
                      <w:szCs w:val="21"/>
                      <w:lang w:eastAsia="zh-CN"/>
                      <w14:textFill>
                        <w14:solidFill>
                          <w14:schemeClr w14:val="tx1"/>
                        </w14:solidFill>
                      </w14:textFill>
                    </w:rPr>
                    <w:t>执行</w:t>
                  </w:r>
                  <w:r>
                    <w:rPr>
                      <w:rFonts w:hint="default" w:ascii="Times New Roman" w:hAnsi="Times New Roman" w:eastAsia="宋体" w:cs="Times New Roman"/>
                      <w:bCs/>
                      <w:color w:val="000000" w:themeColor="text1"/>
                      <w:sz w:val="21"/>
                      <w:szCs w:val="21"/>
                      <w:lang w:val="en-US"/>
                      <w14:textFill>
                        <w14:solidFill>
                          <w14:schemeClr w14:val="tx1"/>
                        </w14:solidFill>
                      </w14:textFill>
                    </w:rPr>
                    <w:t>《锅炉大气污染物排放标准》（DB61/1226-2018）中表3燃气锅炉标准限值</w:t>
                  </w:r>
                  <w:r>
                    <w:rPr>
                      <w:rFonts w:hint="eastAsia" w:ascii="Times New Roman" w:hAnsi="Times New Roman" w:cs="Times New Roman"/>
                      <w:bCs/>
                      <w:color w:val="000000" w:themeColor="text1"/>
                      <w:sz w:val="21"/>
                      <w:szCs w:val="21"/>
                      <w:lang w:val="en-US" w:eastAsia="zh-CN"/>
                      <w14:textFill>
                        <w14:solidFill>
                          <w14:schemeClr w14:val="tx1"/>
                        </w14:solidFill>
                      </w14:textFill>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51" w:type="dxa"/>
                  <w:bottom w:w="0" w:type="dxa"/>
                  <w:right w:w="51" w:type="dxa"/>
                </w:tblCellMar>
              </w:tblPrEx>
              <w:trPr>
                <w:trHeight w:val="539" w:hRule="atLeast"/>
                <w:jc w:val="center"/>
              </w:trPr>
              <w:tc>
                <w:tcPr>
                  <w:tcW w:w="644" w:type="dxa"/>
                  <w:vMerge w:val="continue"/>
                  <w:vAlign w:val="center"/>
                </w:tcPr>
                <w:p>
                  <w:pPr>
                    <w:widowControl/>
                    <w:spacing w:line="240" w:lineRule="auto"/>
                    <w:jc w:val="center"/>
                    <w:textAlignment w:val="center"/>
                  </w:pPr>
                </w:p>
              </w:tc>
              <w:tc>
                <w:tcPr>
                  <w:tcW w:w="1085" w:type="dxa"/>
                  <w:vMerge w:val="continue"/>
                  <w:vAlign w:val="center"/>
                </w:tcPr>
                <w:p>
                  <w:pPr>
                    <w:widowControl/>
                    <w:spacing w:line="240" w:lineRule="auto"/>
                    <w:jc w:val="center"/>
                    <w:textAlignment w:val="center"/>
                  </w:pPr>
                </w:p>
              </w:tc>
              <w:tc>
                <w:tcPr>
                  <w:tcW w:w="1888" w:type="dxa"/>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二氧化硫、</w:t>
                  </w:r>
                </w:p>
              </w:tc>
              <w:tc>
                <w:tcPr>
                  <w:tcW w:w="1175" w:type="dxa"/>
                  <w:vMerge w:val="continue"/>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3258" w:type="dxa"/>
                  <w:vMerge w:val="continue"/>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51" w:type="dxa"/>
                  <w:bottom w:w="0" w:type="dxa"/>
                  <w:right w:w="51" w:type="dxa"/>
                </w:tblCellMar>
              </w:tblPrEx>
              <w:trPr>
                <w:trHeight w:val="539" w:hRule="atLeast"/>
                <w:jc w:val="center"/>
              </w:trPr>
              <w:tc>
                <w:tcPr>
                  <w:tcW w:w="644" w:type="dxa"/>
                  <w:vMerge w:val="continue"/>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085" w:type="dxa"/>
                  <w:vMerge w:val="continue"/>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888" w:type="dxa"/>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氮氧化物</w:t>
                  </w:r>
                </w:p>
              </w:tc>
              <w:tc>
                <w:tcPr>
                  <w:tcW w:w="1175" w:type="dxa"/>
                  <w:vMerge w:val="continue"/>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3258" w:type="dxa"/>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eastAsia" w:ascii="Times New Roman" w:hAnsi="Times New Roman" w:cs="Times New Roman"/>
                      <w:bCs/>
                      <w:color w:val="000000" w:themeColor="text1"/>
                      <w:sz w:val="21"/>
                      <w:szCs w:val="21"/>
                      <w:lang w:val="en-US" w:eastAsia="zh-CN"/>
                      <w14:textFill>
                        <w14:solidFill>
                          <w14:schemeClr w14:val="tx1"/>
                        </w14:solidFill>
                      </w14:textFill>
                    </w:rPr>
                    <w:t>氮氧化物执行宝鸡市锅炉大气污染专项整治行动方案（2023—2027年）》中氮氧化物30mg/m</w:t>
                  </w:r>
                  <w:r>
                    <w:rPr>
                      <w:rFonts w:hint="eastAsia" w:ascii="Times New Roman" w:hAnsi="Times New Roman" w:cs="Times New Roman"/>
                      <w:bCs/>
                      <w:color w:val="000000" w:themeColor="text1"/>
                      <w:sz w:val="21"/>
                      <w:szCs w:val="21"/>
                      <w:vertAlign w:val="superscript"/>
                      <w:lang w:val="en-US" w:eastAsia="zh-CN"/>
                      <w14:textFill>
                        <w14:solidFill>
                          <w14:schemeClr w14:val="tx1"/>
                        </w14:solidFill>
                      </w14:textFill>
                    </w:rPr>
                    <w:t>3</w:t>
                  </w:r>
                  <w:r>
                    <w:rPr>
                      <w:rFonts w:hint="eastAsia" w:ascii="Times New Roman" w:hAnsi="Times New Roman" w:cs="Times New Roman"/>
                      <w:bCs/>
                      <w:color w:val="000000" w:themeColor="text1"/>
                      <w:sz w:val="21"/>
                      <w:szCs w:val="21"/>
                      <w:lang w:val="en-US" w:eastAsia="zh-CN"/>
                      <w14:textFill>
                        <w14:solidFill>
                          <w14:schemeClr w14:val="tx1"/>
                        </w14:solidFill>
                      </w14:textFill>
                    </w:rPr>
                    <w:t>排放限值要求。</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51" w:type="dxa"/>
                  <w:bottom w:w="0" w:type="dxa"/>
                  <w:right w:w="51" w:type="dxa"/>
                </w:tblCellMar>
              </w:tblPrEx>
              <w:trPr>
                <w:trHeight w:val="255" w:hRule="atLeast"/>
                <w:jc w:val="center"/>
              </w:trPr>
              <w:tc>
                <w:tcPr>
                  <w:tcW w:w="644" w:type="dxa"/>
                  <w:vMerge w:val="continue"/>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085" w:type="dxa"/>
                  <w:vMerge w:val="continue"/>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p>
              </w:tc>
              <w:tc>
                <w:tcPr>
                  <w:tcW w:w="1888" w:type="dxa"/>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林格曼黑度</w:t>
                  </w:r>
                </w:p>
              </w:tc>
              <w:tc>
                <w:tcPr>
                  <w:tcW w:w="1175" w:type="dxa"/>
                  <w:vAlign w:val="center"/>
                </w:tcPr>
                <w:p>
                  <w:pPr>
                    <w:pStyle w:val="50"/>
                    <w:jc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lang w:val="en-US"/>
                      <w14:textFill>
                        <w14:solidFill>
                          <w14:schemeClr w14:val="tx1"/>
                        </w14:solidFill>
                      </w14:textFill>
                    </w:rPr>
                    <w:t>1次/</w:t>
                  </w:r>
                  <w:r>
                    <w:rPr>
                      <w:rFonts w:hint="default" w:ascii="Times New Roman" w:hAnsi="Times New Roman" w:eastAsia="宋体" w:cs="Times New Roman"/>
                      <w:color w:val="000000" w:themeColor="text1"/>
                      <w:sz w:val="21"/>
                      <w:szCs w:val="21"/>
                      <w:lang w:val="en-US" w:eastAsia="zh-CN"/>
                      <w14:textFill>
                        <w14:solidFill>
                          <w14:schemeClr w14:val="tx1"/>
                        </w14:solidFill>
                      </w14:textFill>
                    </w:rPr>
                    <w:t>月</w:t>
                  </w:r>
                </w:p>
              </w:tc>
              <w:tc>
                <w:tcPr>
                  <w:tcW w:w="3258" w:type="dxa"/>
                  <w:vAlign w:val="center"/>
                </w:tcPr>
                <w:p>
                  <w:pPr>
                    <w:widowControl/>
                    <w:spacing w:line="240" w:lineRule="auto"/>
                    <w:jc w:val="center"/>
                    <w:textAlignment w:val="center"/>
                    <w:rPr>
                      <w:rFonts w:hint="default" w:ascii="Times New Roman" w:hAnsi="Times New Roman" w:eastAsia="宋体" w:cs="Times New Roman"/>
                      <w:color w:val="000000" w:themeColor="text1"/>
                      <w:sz w:val="21"/>
                      <w:szCs w:val="21"/>
                      <w14:textFill>
                        <w14:solidFill>
                          <w14:schemeClr w14:val="tx1"/>
                        </w14:solidFill>
                      </w14:textFill>
                    </w:rPr>
                  </w:pPr>
                  <w:r>
                    <w:rPr>
                      <w:rFonts w:hint="default" w:ascii="Times New Roman" w:hAnsi="Times New Roman" w:eastAsia="宋体" w:cs="Times New Roman"/>
                      <w:color w:val="000000" w:themeColor="text1"/>
                      <w:sz w:val="21"/>
                      <w:szCs w:val="21"/>
                      <w14:textFill>
                        <w14:solidFill>
                          <w14:schemeClr w14:val="tx1"/>
                        </w14:solidFill>
                      </w14:textFill>
                    </w:rPr>
                    <w:t>林格曼黑度</w:t>
                  </w:r>
                  <w:r>
                    <w:rPr>
                      <w:rFonts w:hint="default" w:ascii="Times New Roman" w:hAnsi="Times New Roman" w:eastAsia="宋体" w:cs="Times New Roman"/>
                      <w:color w:val="000000" w:themeColor="text1"/>
                      <w:sz w:val="21"/>
                      <w:szCs w:val="21"/>
                      <w:lang w:eastAsia="zh-CN"/>
                      <w14:textFill>
                        <w14:solidFill>
                          <w14:schemeClr w14:val="tx1"/>
                        </w14:solidFill>
                      </w14:textFill>
                    </w:rPr>
                    <w:t>执行《</w:t>
                  </w:r>
                  <w:r>
                    <w:rPr>
                      <w:rFonts w:hint="default" w:ascii="Times New Roman" w:hAnsi="Times New Roman" w:eastAsia="宋体" w:cs="Times New Roman"/>
                      <w:bCs/>
                      <w:color w:val="000000" w:themeColor="text1"/>
                      <w:sz w:val="21"/>
                      <w:szCs w:val="21"/>
                      <w:lang w:val="en-US" w:eastAsia="zh-CN"/>
                      <w14:textFill>
                        <w14:solidFill>
                          <w14:schemeClr w14:val="tx1"/>
                        </w14:solidFill>
                      </w14:textFill>
                    </w:rPr>
                    <w:t>锅炉大气污染物排放标准》（GB13271-2014）中相关标准</w:t>
                  </w:r>
                  <w:r>
                    <w:rPr>
                      <w:rFonts w:hint="eastAsia" w:ascii="Times New Roman" w:hAnsi="Times New Roman" w:eastAsia="宋体" w:cs="Times New Roman"/>
                      <w:bCs/>
                      <w:color w:val="000000" w:themeColor="text1"/>
                      <w:sz w:val="21"/>
                      <w:szCs w:val="21"/>
                      <w:lang w:val="en-US" w:eastAsia="zh-CN"/>
                      <w14:textFill>
                        <w14:solidFill>
                          <w14:schemeClr w14:val="tx1"/>
                        </w14:solidFill>
                      </w14:textFill>
                    </w:rPr>
                    <w:t>。</w:t>
                  </w:r>
                </w:p>
              </w:tc>
            </w:tr>
          </w:tbl>
          <w:p>
            <w:pPr>
              <w:widowControl w:val="0"/>
              <w:spacing w:line="360" w:lineRule="auto"/>
              <w:ind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4.2废水</w:t>
            </w:r>
          </w:p>
          <w:p>
            <w:pPr>
              <w:widowControl w:val="0"/>
              <w:spacing w:line="360" w:lineRule="auto"/>
              <w:ind w:firstLine="481" w:firstLineChars="200"/>
              <w:jc w:val="both"/>
              <w:rPr>
                <w:rFonts w:hint="eastAsia" w:ascii="Times New Roman" w:hAnsi="Times New Roman" w:eastAsia="宋体" w:cs="Times New Roman"/>
                <w:b/>
                <w:bCs/>
                <w:color w:val="000000"/>
                <w:kern w:val="2"/>
                <w:sz w:val="24"/>
                <w:szCs w:val="24"/>
                <w:lang w:val="en-US" w:eastAsia="zh-CN" w:bidi="ar-SA"/>
              </w:rPr>
            </w:pPr>
            <w:r>
              <w:rPr>
                <w:rFonts w:hint="eastAsia" w:ascii="Times New Roman" w:hAnsi="Times New Roman" w:eastAsia="宋体" w:cs="Times New Roman"/>
                <w:b/>
                <w:bCs/>
                <w:color w:val="000000"/>
                <w:kern w:val="2"/>
                <w:sz w:val="24"/>
                <w:szCs w:val="24"/>
                <w:lang w:val="en-US" w:eastAsia="zh-CN" w:bidi="ar-SA"/>
              </w:rPr>
              <w:t>4.2.1项目废水水质分析</w:t>
            </w:r>
          </w:p>
          <w:p>
            <w:pPr>
              <w:widowControl w:val="0"/>
              <w:autoSpaceDE w:val="0"/>
              <w:autoSpaceDN w:val="0"/>
              <w:adjustRightInd w:val="0"/>
              <w:spacing w:line="360" w:lineRule="auto"/>
              <w:ind w:firstLine="480" w:firstLineChars="200"/>
              <w:jc w:val="both"/>
              <w:rPr>
                <w:rFonts w:hint="eastAsia" w:ascii="Times New Roman" w:hAnsi="Times New Roman" w:cs="Times New Roman"/>
                <w:color w:val="000000"/>
                <w:kern w:val="2"/>
                <w:sz w:val="24"/>
                <w:szCs w:val="24"/>
                <w:lang w:val="en-US" w:eastAsia="zh-CN" w:bidi="ar-SA"/>
              </w:rPr>
            </w:pPr>
            <w:r>
              <w:rPr>
                <w:rFonts w:hint="eastAsia" w:ascii="Times New Roman" w:hAnsi="Times New Roman" w:eastAsia="宋体" w:cs="Times New Roman"/>
                <w:color w:val="000000"/>
                <w:kern w:val="2"/>
                <w:sz w:val="24"/>
                <w:szCs w:val="24"/>
                <w:lang w:val="en-US" w:eastAsia="zh-CN" w:bidi="ar-SA"/>
              </w:rPr>
              <w:t>项目营运期间生产废水主要为</w:t>
            </w:r>
            <w:r>
              <w:rPr>
                <w:rFonts w:ascii="Times New Roman" w:hAnsi="Times New Roman" w:eastAsia="宋体" w:cs="Times New Roman"/>
                <w:color w:val="000000"/>
                <w:kern w:val="2"/>
                <w:sz w:val="24"/>
                <w:szCs w:val="24"/>
                <w:lang w:val="en-US" w:eastAsia="zh-CN" w:bidi="ar-SA"/>
              </w:rPr>
              <w:t>软水制备废水</w:t>
            </w:r>
            <w:r>
              <w:rPr>
                <w:rFonts w:hint="eastAsia" w:ascii="Times New Roman" w:hAnsi="Times New Roman" w:eastAsia="宋体" w:cs="Times New Roman"/>
                <w:color w:val="000000"/>
                <w:kern w:val="2"/>
                <w:sz w:val="24"/>
                <w:szCs w:val="24"/>
                <w:lang w:val="en-US" w:eastAsia="zh-CN" w:bidi="ar-SA"/>
              </w:rPr>
              <w:t>、</w:t>
            </w:r>
            <w:r>
              <w:rPr>
                <w:rFonts w:ascii="Times New Roman" w:hAnsi="Times New Roman" w:eastAsia="宋体" w:cs="Times New Roman"/>
                <w:color w:val="000000"/>
                <w:kern w:val="2"/>
                <w:sz w:val="24"/>
                <w:szCs w:val="24"/>
                <w:lang w:val="en-US" w:eastAsia="zh-CN" w:bidi="ar-SA"/>
              </w:rPr>
              <w:t>锅炉污水</w:t>
            </w:r>
            <w:r>
              <w:rPr>
                <w:rFonts w:hint="eastAsia" w:ascii="Times New Roman" w:hAnsi="Times New Roman" w:cs="Times New Roman"/>
                <w:color w:val="000000"/>
                <w:kern w:val="2"/>
                <w:sz w:val="24"/>
                <w:szCs w:val="24"/>
                <w:lang w:val="en-US" w:eastAsia="zh-CN" w:bidi="ar-SA"/>
              </w:rPr>
              <w:t>。</w:t>
            </w:r>
          </w:p>
          <w:p>
            <w:pPr>
              <w:widowControl w:val="0"/>
              <w:autoSpaceDE w:val="0"/>
              <w:autoSpaceDN w:val="0"/>
              <w:adjustRightInd w:val="0"/>
              <w:spacing w:line="360" w:lineRule="auto"/>
              <w:ind w:firstLine="480" w:firstLineChars="200"/>
              <w:jc w:val="both"/>
              <w:rPr>
                <w:rFonts w:hint="default" w:ascii="Times New Roman" w:hAnsi="Calibri" w:eastAsia="宋体" w:cs="Times New Roman"/>
                <w:color w:val="000000"/>
                <w:kern w:val="2"/>
                <w:sz w:val="24"/>
                <w:szCs w:val="24"/>
                <w:lang w:val="en-US" w:eastAsia="zh-CN" w:bidi="ar-SA"/>
              </w:rPr>
            </w:pPr>
            <w:r>
              <w:rPr>
                <w:rFonts w:hint="eastAsia" w:ascii="Times New Roman" w:hAnsi="Times New Roman" w:eastAsia="宋体" w:cs="Times New Roman"/>
                <w:color w:val="000000"/>
                <w:kern w:val="2"/>
                <w:sz w:val="24"/>
                <w:szCs w:val="24"/>
                <w:lang w:val="en-US" w:eastAsia="zh-CN" w:bidi="ar-SA"/>
              </w:rPr>
              <w:t>根据项目污水量核算，项目废水产生量约为</w:t>
            </w:r>
            <w:r>
              <w:rPr>
                <w:rFonts w:hint="eastAsia" w:ascii="Times New Roman" w:hAnsi="Times New Roman" w:cs="Times New Roman"/>
                <w:color w:val="auto"/>
                <w:kern w:val="2"/>
                <w:sz w:val="24"/>
                <w:szCs w:val="24"/>
                <w:lang w:val="en-US" w:eastAsia="zh-CN" w:bidi="ar-SA"/>
              </w:rPr>
              <w:t>12.63</w:t>
            </w:r>
            <w:r>
              <w:rPr>
                <w:rFonts w:hint="default" w:ascii="Times New Roman" w:hAnsi="Times New Roman" w:eastAsia="宋体" w:cs="Times New Roman"/>
                <w:color w:val="auto"/>
                <w:kern w:val="2"/>
                <w:sz w:val="24"/>
                <w:szCs w:val="24"/>
                <w:lang w:val="en-US" w:eastAsia="zh-CN" w:bidi="ar-SA"/>
              </w:rPr>
              <w:t>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eastAsia="zh-CN" w:bidi="ar-SA"/>
              </w:rPr>
              <w:t>/d，</w:t>
            </w:r>
            <w:r>
              <w:rPr>
                <w:rFonts w:hint="eastAsia" w:ascii="Times New Roman" w:hAnsi="Times New Roman" w:cs="Times New Roman"/>
                <w:color w:val="auto"/>
                <w:kern w:val="2"/>
                <w:sz w:val="24"/>
                <w:szCs w:val="24"/>
                <w:lang w:val="en-US" w:eastAsia="zh-CN" w:bidi="ar-SA"/>
              </w:rPr>
              <w:t>4167.90</w:t>
            </w:r>
            <w:r>
              <w:rPr>
                <w:rFonts w:hint="default" w:ascii="Times New Roman" w:hAnsi="Times New Roman" w:eastAsia="宋体" w:cs="Times New Roman"/>
                <w:color w:val="auto"/>
                <w:kern w:val="2"/>
                <w:sz w:val="24"/>
                <w:szCs w:val="24"/>
                <w:lang w:val="en-US" w:eastAsia="zh-CN" w:bidi="ar-SA"/>
              </w:rPr>
              <w:t>m</w:t>
            </w:r>
            <w:r>
              <w:rPr>
                <w:rFonts w:hint="default" w:ascii="Times New Roman" w:hAnsi="Times New Roman" w:eastAsia="宋体" w:cs="Times New Roman"/>
                <w:color w:val="auto"/>
                <w:kern w:val="2"/>
                <w:sz w:val="24"/>
                <w:szCs w:val="24"/>
                <w:vertAlign w:val="superscript"/>
                <w:lang w:val="en-US" w:eastAsia="zh-CN" w:bidi="ar-SA"/>
              </w:rPr>
              <w:t>3</w:t>
            </w:r>
            <w:r>
              <w:rPr>
                <w:rFonts w:hint="default" w:ascii="Times New Roman" w:hAnsi="Times New Roman" w:eastAsia="宋体" w:cs="Times New Roman"/>
                <w:color w:val="auto"/>
                <w:kern w:val="2"/>
                <w:sz w:val="24"/>
                <w:szCs w:val="24"/>
                <w:lang w:val="en-US" w:eastAsia="zh-CN" w:bidi="ar-SA"/>
              </w:rPr>
              <w:t>/a</w:t>
            </w:r>
            <w:r>
              <w:rPr>
                <w:rFonts w:hint="eastAsia" w:ascii="Times New Roman" w:hAnsi="Times New Roman" w:eastAsia="宋体" w:cs="Times New Roman"/>
                <w:color w:val="000000"/>
                <w:kern w:val="2"/>
                <w:sz w:val="24"/>
                <w:szCs w:val="24"/>
                <w:lang w:val="en-US" w:eastAsia="zh-CN" w:bidi="ar-SA"/>
              </w:rPr>
              <w:t>，参照《排污许可证申请与核发技术规范锅炉》（HJ953-2018），项目锅炉废水主要污染因子为COD、BOD、SS、氨氮。本项目锅炉废水依据《社会区域类环境影响评价》（中国环境科学出版社）中数据，锅炉排污水水质情况：COD100mg/L、BOD</w:t>
            </w:r>
            <w:r>
              <w:rPr>
                <w:rFonts w:hint="eastAsia" w:ascii="Times New Roman" w:hAnsi="Times New Roman" w:eastAsia="宋体" w:cs="Times New Roman"/>
                <w:color w:val="000000"/>
                <w:kern w:val="2"/>
                <w:sz w:val="24"/>
                <w:szCs w:val="24"/>
                <w:vertAlign w:val="subscript"/>
                <w:lang w:val="en-US" w:eastAsia="zh-CN" w:bidi="ar-SA"/>
              </w:rPr>
              <w:t>5</w:t>
            </w:r>
            <w:r>
              <w:rPr>
                <w:rFonts w:hint="eastAsia" w:ascii="Times New Roman" w:hAnsi="Times New Roman" w:eastAsia="宋体" w:cs="Times New Roman"/>
                <w:color w:val="000000"/>
                <w:kern w:val="2"/>
                <w:sz w:val="24"/>
                <w:szCs w:val="24"/>
                <w:lang w:val="en-US" w:eastAsia="zh-CN" w:bidi="ar-SA"/>
              </w:rPr>
              <w:t>40mg/L、SS100mg/L、氨氮10mg/L均为清净下水，生产污水经自建排污降温三级沉淀池（容积30m</w:t>
            </w:r>
            <w:r>
              <w:rPr>
                <w:rFonts w:hint="eastAsia" w:ascii="Times New Roman" w:hAnsi="Times New Roman" w:eastAsia="宋体" w:cs="Times New Roman"/>
                <w:color w:val="000000"/>
                <w:kern w:val="2"/>
                <w:sz w:val="24"/>
                <w:szCs w:val="24"/>
                <w:vertAlign w:val="superscript"/>
                <w:lang w:val="en-US" w:eastAsia="zh-CN" w:bidi="ar-SA"/>
              </w:rPr>
              <w:t>3</w:t>
            </w:r>
            <w:r>
              <w:rPr>
                <w:rFonts w:hint="eastAsia" w:ascii="Times New Roman" w:hAnsi="Times New Roman" w:eastAsia="宋体" w:cs="Times New Roman"/>
                <w:color w:val="000000"/>
                <w:kern w:val="2"/>
                <w:sz w:val="24"/>
                <w:szCs w:val="24"/>
                <w:lang w:val="en-US" w:eastAsia="zh-CN" w:bidi="ar-SA"/>
              </w:rPr>
              <w:t>）降温沉淀后通过企业</w:t>
            </w:r>
            <w:r>
              <w:rPr>
                <w:rFonts w:hint="eastAsia" w:ascii="Times New Roman" w:hAnsi="Times New Roman" w:cs="Times New Roman"/>
                <w:color w:val="000000"/>
                <w:kern w:val="2"/>
                <w:sz w:val="24"/>
                <w:szCs w:val="24"/>
                <w:lang w:val="en-US" w:eastAsia="zh-CN" w:bidi="ar-SA"/>
              </w:rPr>
              <w:t>废水排放口</w:t>
            </w:r>
            <w:r>
              <w:rPr>
                <w:rFonts w:hint="eastAsia" w:ascii="Times New Roman" w:hAnsi="Times New Roman" w:eastAsia="宋体" w:cs="Times New Roman"/>
                <w:color w:val="000000"/>
                <w:kern w:val="2"/>
                <w:sz w:val="24"/>
                <w:szCs w:val="24"/>
                <w:lang w:val="en-US" w:eastAsia="zh-CN" w:bidi="ar-SA"/>
              </w:rPr>
              <w:t>排入市政污水管网，经扶风县百合污水处理厂深度处理后，最终排入小韦河。项目生产废水排放信息见下表。</w:t>
            </w:r>
          </w:p>
          <w:p>
            <w:pPr>
              <w:widowControl/>
              <w:spacing w:line="240" w:lineRule="auto"/>
              <w:ind w:firstLine="0" w:firstLineChars="0"/>
              <w:jc w:val="center"/>
              <w:rPr>
                <w:rFonts w:hint="default" w:ascii="Times New Roman" w:hAnsi="Times New Roman" w:eastAsia="宋体" w:cs="Times New Roman"/>
                <w:b/>
                <w:color w:val="000000"/>
                <w:kern w:val="0"/>
                <w:sz w:val="24"/>
                <w:szCs w:val="24"/>
                <w:lang w:val="zh-CN" w:eastAsia="zh-CN" w:bidi="ar-SA"/>
              </w:rPr>
            </w:pPr>
            <w:r>
              <w:rPr>
                <w:rFonts w:hint="default" w:ascii="Times New Roman" w:hAnsi="Times New Roman" w:eastAsia="宋体" w:cs="Times New Roman"/>
                <w:b/>
                <w:color w:val="000000"/>
                <w:kern w:val="0"/>
                <w:sz w:val="24"/>
                <w:szCs w:val="24"/>
                <w:lang w:val="zh-CN" w:eastAsia="zh-CN" w:bidi="ar-SA"/>
              </w:rPr>
              <w:t>表4-</w:t>
            </w:r>
            <w:r>
              <w:rPr>
                <w:rFonts w:hint="eastAsia" w:ascii="Times New Roman" w:hAnsi="Times New Roman" w:cs="Times New Roman"/>
                <w:b/>
                <w:color w:val="000000"/>
                <w:kern w:val="0"/>
                <w:sz w:val="24"/>
                <w:szCs w:val="24"/>
                <w:lang w:val="en-US" w:eastAsia="zh-CN" w:bidi="ar-SA"/>
              </w:rPr>
              <w:t>6</w:t>
            </w:r>
            <w:r>
              <w:rPr>
                <w:rFonts w:hint="default" w:ascii="Times New Roman" w:hAnsi="Times New Roman" w:eastAsia="宋体" w:cs="Times New Roman"/>
                <w:b/>
                <w:color w:val="000000"/>
                <w:kern w:val="0"/>
                <w:sz w:val="24"/>
                <w:szCs w:val="24"/>
                <w:lang w:val="zh-CN" w:eastAsia="zh-CN" w:bidi="ar-SA"/>
              </w:rPr>
              <w:t>项目</w:t>
            </w:r>
            <w:r>
              <w:rPr>
                <w:rFonts w:hint="eastAsia" w:ascii="Times New Roman" w:hAnsi="Times New Roman" w:eastAsia="宋体" w:cs="Times New Roman"/>
                <w:b/>
                <w:color w:val="000000"/>
                <w:kern w:val="0"/>
                <w:sz w:val="24"/>
                <w:szCs w:val="24"/>
                <w:lang w:val="zh-CN" w:eastAsia="zh-CN" w:bidi="ar-SA"/>
              </w:rPr>
              <w:t>生产废水</w:t>
            </w:r>
            <w:r>
              <w:rPr>
                <w:rFonts w:hint="default" w:ascii="Times New Roman" w:hAnsi="Times New Roman" w:eastAsia="宋体" w:cs="Times New Roman"/>
                <w:b/>
                <w:color w:val="000000"/>
                <w:kern w:val="0"/>
                <w:sz w:val="24"/>
                <w:szCs w:val="24"/>
                <w:lang w:val="zh-CN" w:eastAsia="zh-CN" w:bidi="ar-SA"/>
              </w:rPr>
              <w:t>排放信息一览表</w:t>
            </w:r>
          </w:p>
          <w:tbl>
            <w:tblPr>
              <w:tblStyle w:val="32"/>
              <w:tblW w:w="8050"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980"/>
              <w:gridCol w:w="257"/>
              <w:gridCol w:w="1375"/>
              <w:gridCol w:w="1695"/>
              <w:gridCol w:w="1335"/>
              <w:gridCol w:w="1369"/>
              <w:gridCol w:w="1039"/>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3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产污环节</w:t>
                  </w:r>
                </w:p>
              </w:tc>
              <w:tc>
                <w:tcPr>
                  <w:tcW w:w="5438" w:type="dxa"/>
                  <w:gridSpan w:val="4"/>
                  <w:vMerge w:val="restart"/>
                  <w:tcBorders>
                    <w:tl2br w:val="nil"/>
                    <w:tr2bl w:val="nil"/>
                  </w:tcBorders>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锅炉废水、软水制备</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242"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类别</w:t>
                  </w:r>
                </w:p>
              </w:tc>
              <w:tc>
                <w:tcPr>
                  <w:tcW w:w="5438" w:type="dxa"/>
                  <w:gridSpan w:val="4"/>
                  <w:vMerge w:val="continue"/>
                  <w:tcBorders>
                    <w:tl2br w:val="nil"/>
                    <w:tr2bl w:val="nil"/>
                  </w:tcBorders>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废水排放量（t/a）</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4167.90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PrEx>
              <w:trPr>
                <w:trHeight w:val="34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污染物种类</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COD</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BOD</w:t>
                  </w:r>
                  <w:r>
                    <w:rPr>
                      <w:rFonts w:hint="default" w:ascii="Times New Roman" w:hAnsi="Times New Roman" w:eastAsia="宋体" w:cs="Times New Roman"/>
                      <w:color w:val="auto"/>
                      <w:kern w:val="2"/>
                      <w:sz w:val="21"/>
                      <w:szCs w:val="21"/>
                      <w:vertAlign w:val="subscript"/>
                      <w:lang w:val="en-US" w:bidi="ar-SA"/>
                    </w:rPr>
                    <w:t>5</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SS</w:t>
                  </w:r>
                </w:p>
              </w:tc>
              <w:tc>
                <w:tcPr>
                  <w:tcW w:w="1039" w:type="dxa"/>
                  <w:tcBorders>
                    <w:tl2br w:val="nil"/>
                    <w:tr2bl w:val="nil"/>
                  </w:tcBorders>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氨氮</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64"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污染物产生浓度（mg/L）</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100</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40</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100</w:t>
                  </w:r>
                </w:p>
              </w:tc>
              <w:tc>
                <w:tcPr>
                  <w:tcW w:w="103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10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污染物产生量（t/a）</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0.4</w:t>
                  </w:r>
                  <w:r>
                    <w:rPr>
                      <w:rFonts w:hint="eastAsia" w:ascii="Times New Roman" w:hAnsi="Times New Roman" w:cs="Times New Roman"/>
                      <w:color w:val="auto"/>
                      <w:kern w:val="2"/>
                      <w:sz w:val="21"/>
                      <w:szCs w:val="21"/>
                      <w:lang w:val="en-US" w:eastAsia="zh-CN" w:bidi="ar-SA"/>
                    </w:rPr>
                    <w:t>1</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0.1</w:t>
                  </w:r>
                  <w:r>
                    <w:rPr>
                      <w:rFonts w:hint="eastAsia" w:ascii="Times New Roman" w:hAnsi="Times New Roman" w:cs="Times New Roman"/>
                      <w:color w:val="auto"/>
                      <w:kern w:val="2"/>
                      <w:sz w:val="21"/>
                      <w:szCs w:val="21"/>
                      <w:lang w:val="en-US" w:eastAsia="zh-CN" w:bidi="ar-SA"/>
                    </w:rPr>
                    <w:t>7</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0.4</w:t>
                  </w:r>
                  <w:r>
                    <w:rPr>
                      <w:rFonts w:hint="eastAsia" w:ascii="Times New Roman" w:hAnsi="Times New Roman" w:cs="Times New Roman"/>
                      <w:color w:val="auto"/>
                      <w:kern w:val="2"/>
                      <w:sz w:val="21"/>
                      <w:szCs w:val="21"/>
                      <w:lang w:val="en-US" w:eastAsia="zh-CN" w:bidi="ar-SA"/>
                    </w:rPr>
                    <w:t>1</w:t>
                  </w:r>
                </w:p>
              </w:tc>
              <w:tc>
                <w:tcPr>
                  <w:tcW w:w="103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0.04</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80" w:type="dxa"/>
                  <w:vMerge w:val="restart"/>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p>
              </w:tc>
              <w:tc>
                <w:tcPr>
                  <w:tcW w:w="1632" w:type="dxa"/>
                  <w:gridSpan w:val="2"/>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治理工艺</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vertAlign w:val="baseline"/>
                      <w:lang w:val="en-US" w:eastAsia="zh-CN" w:bidi="ar-SA"/>
                    </w:rPr>
                  </w:pPr>
                  <w:r>
                    <w:rPr>
                      <w:rFonts w:hint="eastAsia" w:ascii="Times New Roman" w:hAnsi="Times New Roman" w:eastAsia="宋体" w:cs="Times New Roman"/>
                      <w:color w:val="auto"/>
                      <w:kern w:val="2"/>
                      <w:sz w:val="21"/>
                      <w:szCs w:val="21"/>
                      <w:vertAlign w:val="baseline"/>
                      <w:lang w:val="en-US" w:eastAsia="zh-CN" w:bidi="ar-SA"/>
                    </w:rPr>
                    <w:t>排污降温沉淀池（容积30m</w:t>
                  </w:r>
                  <w:r>
                    <w:rPr>
                      <w:rFonts w:hint="eastAsia" w:ascii="Times New Roman" w:hAnsi="Times New Roman" w:eastAsia="宋体" w:cs="Times New Roman"/>
                      <w:color w:val="auto"/>
                      <w:kern w:val="2"/>
                      <w:sz w:val="21"/>
                      <w:szCs w:val="21"/>
                      <w:vertAlign w:val="superscript"/>
                      <w:lang w:val="en-US" w:eastAsia="zh-CN" w:bidi="ar-SA"/>
                    </w:rPr>
                    <w:t>3</w:t>
                  </w:r>
                  <w:r>
                    <w:rPr>
                      <w:rFonts w:hint="eastAsia" w:ascii="Times New Roman" w:hAnsi="Times New Roman" w:eastAsia="宋体" w:cs="Times New Roman"/>
                      <w:color w:val="auto"/>
                      <w:kern w:val="2"/>
                      <w:sz w:val="21"/>
                      <w:szCs w:val="21"/>
                      <w:vertAlign w:val="baseline"/>
                      <w:lang w:val="en-US" w:eastAsia="zh-CN" w:bidi="ar-SA"/>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PrEx>
              <w:trPr>
                <w:trHeight w:val="340" w:hRule="atLeast"/>
                <w:jc w:val="center"/>
              </w:trPr>
              <w:tc>
                <w:tcPr>
                  <w:tcW w:w="980" w:type="dxa"/>
                  <w:vMerge w:val="continue"/>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p>
              </w:tc>
              <w:tc>
                <w:tcPr>
                  <w:tcW w:w="1632" w:type="dxa"/>
                  <w:gridSpan w:val="2"/>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治理效率</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eastAsia="宋体" w:cs="Times New Roman"/>
                      <w:color w:val="auto"/>
                      <w:kern w:val="2"/>
                      <w:sz w:val="21"/>
                      <w:szCs w:val="21"/>
                      <w:lang w:val="en-US" w:eastAsia="zh-CN" w:bidi="ar-SA"/>
                    </w:rPr>
                    <w:t>/</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eastAsia="宋体" w:cs="Times New Roman"/>
                      <w:color w:val="auto"/>
                      <w:kern w:val="2"/>
                      <w:sz w:val="21"/>
                      <w:szCs w:val="21"/>
                      <w:lang w:val="en-US" w:eastAsia="zh-CN" w:bidi="ar-SA"/>
                    </w:rPr>
                    <w:t>/</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eastAsia="宋体" w:cs="Times New Roman"/>
                      <w:color w:val="auto"/>
                      <w:kern w:val="2"/>
                      <w:sz w:val="21"/>
                      <w:szCs w:val="21"/>
                      <w:lang w:val="en-US" w:eastAsia="zh-CN" w:bidi="ar-SA"/>
                    </w:rPr>
                    <w:t>50</w:t>
                  </w:r>
                  <w:r>
                    <w:rPr>
                      <w:rFonts w:hint="default" w:ascii="Times New Roman" w:hAnsi="Times New Roman" w:eastAsia="宋体" w:cs="Times New Roman"/>
                      <w:color w:val="auto"/>
                      <w:kern w:val="2"/>
                      <w:sz w:val="21"/>
                      <w:szCs w:val="21"/>
                      <w:lang w:val="en-US" w:bidi="ar-SA"/>
                    </w:rPr>
                    <w:t>%</w:t>
                  </w:r>
                </w:p>
              </w:tc>
              <w:tc>
                <w:tcPr>
                  <w:tcW w:w="103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50" w:hRule="atLeast"/>
                <w:jc w:val="center"/>
              </w:trPr>
              <w:tc>
                <w:tcPr>
                  <w:tcW w:w="980" w:type="dxa"/>
                  <w:vMerge w:val="continue"/>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p>
              </w:tc>
              <w:tc>
                <w:tcPr>
                  <w:tcW w:w="1632" w:type="dxa"/>
                  <w:gridSpan w:val="2"/>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是否可行技术</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根据《排污许可证申请与核发技术规范锅炉》中表4污染防治措施中推荐的可行技术为：中和、絮凝、沉淀、超滤、反渗透、其他，本项目锅炉废水进入</w:t>
                  </w:r>
                  <w:r>
                    <w:rPr>
                      <w:rFonts w:hint="eastAsia" w:ascii="Times New Roman" w:hAnsi="Times New Roman" w:eastAsia="宋体" w:cs="Times New Roman"/>
                      <w:color w:val="auto"/>
                      <w:kern w:val="2"/>
                      <w:sz w:val="21"/>
                      <w:szCs w:val="21"/>
                      <w:vertAlign w:val="baseline"/>
                      <w:lang w:val="en-US" w:eastAsia="zh-CN" w:bidi="ar-SA"/>
                    </w:rPr>
                    <w:t>排污降温沉淀池后排入污水管网，因此项目采取的废水治理措施为可行技术。</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污染物排放浓度（mg/L）</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100</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40</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50</w:t>
                  </w:r>
                </w:p>
              </w:tc>
              <w:tc>
                <w:tcPr>
                  <w:tcW w:w="103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10</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污染物排放量（t/a）</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0.4</w:t>
                  </w:r>
                  <w:r>
                    <w:rPr>
                      <w:rFonts w:hint="eastAsia" w:ascii="Times New Roman" w:hAnsi="Times New Roman" w:cs="Times New Roman"/>
                      <w:color w:val="auto"/>
                      <w:kern w:val="2"/>
                      <w:sz w:val="21"/>
                      <w:szCs w:val="21"/>
                      <w:lang w:val="en-US" w:eastAsia="zh-CN" w:bidi="ar-SA"/>
                    </w:rPr>
                    <w:t>1</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0.1</w:t>
                  </w:r>
                  <w:r>
                    <w:rPr>
                      <w:rFonts w:hint="eastAsia" w:ascii="Times New Roman" w:hAnsi="Times New Roman" w:cs="Times New Roman"/>
                      <w:color w:val="auto"/>
                      <w:kern w:val="2"/>
                      <w:sz w:val="21"/>
                      <w:szCs w:val="21"/>
                      <w:lang w:val="en-US" w:eastAsia="zh-CN" w:bidi="ar-SA"/>
                    </w:rPr>
                    <w:t>7</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0.20</w:t>
                  </w:r>
                </w:p>
              </w:tc>
              <w:tc>
                <w:tcPr>
                  <w:tcW w:w="103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0.04</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PrEx>
              <w:trPr>
                <w:trHeight w:val="34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排放方式</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直接排放</w:t>
                  </w:r>
                  <w:r>
                    <w:rPr>
                      <w:rFonts w:hint="default" w:ascii="Times New Roman" w:hAnsi="Times New Roman" w:eastAsia="宋体" w:cs="Times New Roman"/>
                      <w:color w:val="auto"/>
                      <w:kern w:val="2"/>
                      <w:sz w:val="21"/>
                      <w:szCs w:val="21"/>
                      <w:lang w:val="en-US" w:bidi="ar-SA"/>
                    </w:rPr>
                    <w:sym w:font="Wingdings 2" w:char="00A3"/>
                  </w:r>
                  <w:r>
                    <w:rPr>
                      <w:rFonts w:hint="default" w:ascii="Times New Roman" w:hAnsi="Times New Roman" w:eastAsia="宋体" w:cs="Times New Roman"/>
                      <w:color w:val="auto"/>
                      <w:kern w:val="2"/>
                      <w:sz w:val="21"/>
                      <w:szCs w:val="21"/>
                      <w:lang w:val="en-US" w:bidi="ar-SA"/>
                    </w:rPr>
                    <w:tab/>
                  </w:r>
                  <w:r>
                    <w:rPr>
                      <w:rFonts w:hint="default" w:ascii="Times New Roman" w:hAnsi="Times New Roman" w:eastAsia="宋体" w:cs="Times New Roman"/>
                      <w:color w:val="auto"/>
                      <w:kern w:val="2"/>
                      <w:sz w:val="21"/>
                      <w:szCs w:val="21"/>
                      <w:lang w:val="en-US" w:bidi="ar-SA"/>
                    </w:rPr>
                    <w:t>间接排放☑</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排放去向</w:t>
                  </w:r>
                </w:p>
              </w:tc>
              <w:tc>
                <w:tcPr>
                  <w:tcW w:w="5438" w:type="dxa"/>
                  <w:gridSpan w:val="4"/>
                  <w:tcBorders>
                    <w:tl2br w:val="nil"/>
                    <w:tr2bl w:val="nil"/>
                  </w:tcBorders>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进入</w:t>
                  </w:r>
                  <w:r>
                    <w:rPr>
                      <w:rFonts w:hint="eastAsia" w:ascii="Times New Roman" w:hAnsi="Times New Roman" w:eastAsia="宋体" w:cs="Times New Roman"/>
                      <w:color w:val="auto"/>
                      <w:kern w:val="2"/>
                      <w:sz w:val="21"/>
                      <w:szCs w:val="21"/>
                      <w:lang w:val="en-US" w:eastAsia="zh-CN" w:bidi="ar-SA"/>
                    </w:rPr>
                    <w:t>污水管网</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排放规律</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间断排放，排放期间流量不稳定且无规律，但不属于冲击型排放</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80" w:type="dxa"/>
                  <w:vMerge w:val="restart"/>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排放口基本情况</w:t>
                  </w:r>
                </w:p>
              </w:tc>
              <w:tc>
                <w:tcPr>
                  <w:tcW w:w="1632" w:type="dxa"/>
                  <w:gridSpan w:val="2"/>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编号</w:t>
                  </w:r>
                </w:p>
              </w:tc>
              <w:tc>
                <w:tcPr>
                  <w:tcW w:w="5438" w:type="dxa"/>
                  <w:gridSpan w:val="4"/>
                  <w:tcBorders>
                    <w:tl2br w:val="nil"/>
                    <w:tr2bl w:val="nil"/>
                  </w:tcBorders>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DW00</w:t>
                  </w:r>
                  <w:r>
                    <w:rPr>
                      <w:rFonts w:hint="eastAsia" w:ascii="Times New Roman" w:hAnsi="Times New Roman" w:cs="Times New Roman"/>
                      <w:color w:val="auto"/>
                      <w:kern w:val="2"/>
                      <w:sz w:val="21"/>
                      <w:szCs w:val="21"/>
                      <w:lang w:val="en-US" w:eastAsia="zh-CN" w:bidi="ar-SA"/>
                    </w:rPr>
                    <w:t>2</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PrEx>
              <w:trPr>
                <w:trHeight w:val="340" w:hRule="atLeast"/>
                <w:jc w:val="center"/>
              </w:trPr>
              <w:tc>
                <w:tcPr>
                  <w:tcW w:w="980" w:type="dxa"/>
                  <w:vMerge w:val="continue"/>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p>
              </w:tc>
              <w:tc>
                <w:tcPr>
                  <w:tcW w:w="1632" w:type="dxa"/>
                  <w:gridSpan w:val="2"/>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名称</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生产废水</w:t>
                  </w:r>
                  <w:r>
                    <w:rPr>
                      <w:rFonts w:hint="default" w:ascii="Times New Roman" w:hAnsi="Times New Roman" w:eastAsia="宋体" w:cs="Times New Roman"/>
                      <w:color w:val="auto"/>
                      <w:kern w:val="2"/>
                      <w:sz w:val="21"/>
                      <w:szCs w:val="21"/>
                      <w:lang w:val="en-US" w:bidi="ar-SA"/>
                    </w:rPr>
                    <w:t>排放口</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80" w:type="dxa"/>
                  <w:vMerge w:val="continue"/>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p>
              </w:tc>
              <w:tc>
                <w:tcPr>
                  <w:tcW w:w="1632" w:type="dxa"/>
                  <w:gridSpan w:val="2"/>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类型</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一般排放口</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980" w:type="dxa"/>
                  <w:vMerge w:val="continue"/>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p>
              </w:tc>
              <w:tc>
                <w:tcPr>
                  <w:tcW w:w="1632" w:type="dxa"/>
                  <w:gridSpan w:val="2"/>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地理坐标</w:t>
                  </w:r>
                </w:p>
              </w:tc>
              <w:tc>
                <w:tcPr>
                  <w:tcW w:w="5438" w:type="dxa"/>
                  <w:gridSpan w:val="4"/>
                  <w:tcBorders>
                    <w:tl2br w:val="nil"/>
                    <w:tr2bl w:val="nil"/>
                  </w:tcBorders>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东经107°53′18.89″，北纬34°21′36.61″</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45" w:hRule="atLeast"/>
                <w:jc w:val="center"/>
              </w:trPr>
              <w:tc>
                <w:tcPr>
                  <w:tcW w:w="1237" w:type="dxa"/>
                  <w:gridSpan w:val="2"/>
                  <w:vMerge w:val="restart"/>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国家或地方污染物排</w:t>
                  </w:r>
                </w:p>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放标准</w:t>
                  </w:r>
                </w:p>
              </w:tc>
              <w:tc>
                <w:tcPr>
                  <w:tcW w:w="137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名称</w:t>
                  </w:r>
                </w:p>
              </w:tc>
              <w:tc>
                <w:tcPr>
                  <w:tcW w:w="5438" w:type="dxa"/>
                  <w:gridSpan w:val="4"/>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4"/>
                      <w:lang w:val="en-US" w:eastAsia="zh-CN" w:bidi="ar-SA"/>
                    </w:rPr>
                    <w:t>扶风县百合污水处理厂进水水质标准、《污水综合排放标准》（GB8978-1996）表4三级标准及《污水排入城镇下水道水质标准》（GB/T31962-2015）表1B级标准，从严执行</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PrEx>
              <w:trPr>
                <w:trHeight w:val="499" w:hRule="atLeast"/>
                <w:jc w:val="center"/>
              </w:trPr>
              <w:tc>
                <w:tcPr>
                  <w:tcW w:w="1237" w:type="dxa"/>
                  <w:gridSpan w:val="2"/>
                  <w:vMerge w:val="continue"/>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p>
              </w:tc>
              <w:tc>
                <w:tcPr>
                  <w:tcW w:w="137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浓度限值</w:t>
                  </w:r>
                </w:p>
                <w:p>
                  <w:pPr>
                    <w:autoSpaceDE/>
                    <w:autoSpaceDN/>
                    <w:bidi w:val="0"/>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（mg/L）</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500</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300</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400</w:t>
                  </w:r>
                </w:p>
              </w:tc>
              <w:tc>
                <w:tcPr>
                  <w:tcW w:w="1039" w:type="dxa"/>
                  <w:tcBorders>
                    <w:tl2br w:val="nil"/>
                    <w:tr2bl w:val="nil"/>
                  </w:tcBorders>
                  <w:vAlign w:val="center"/>
                </w:tcPr>
                <w:p>
                  <w:pPr>
                    <w:autoSpaceDE/>
                    <w:autoSpaceDN/>
                    <w:bidi w:val="0"/>
                    <w:spacing w:line="240" w:lineRule="auto"/>
                    <w:jc w:val="center"/>
                    <w:rPr>
                      <w:rFonts w:hint="eastAsia" w:ascii="Times New Roman" w:hAnsi="Times New Roman" w:eastAsia="宋体" w:cs="Times New Roman"/>
                      <w:color w:val="auto"/>
                      <w:kern w:val="2"/>
                      <w:sz w:val="21"/>
                      <w:szCs w:val="21"/>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39" w:hRule="atLeast"/>
                <w:jc w:val="center"/>
              </w:trPr>
              <w:tc>
                <w:tcPr>
                  <w:tcW w:w="2612" w:type="dxa"/>
                  <w:gridSpan w:val="3"/>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是否达标</w:t>
                  </w:r>
                </w:p>
              </w:tc>
              <w:tc>
                <w:tcPr>
                  <w:tcW w:w="169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是</w:t>
                  </w:r>
                </w:p>
              </w:tc>
              <w:tc>
                <w:tcPr>
                  <w:tcW w:w="1335"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是</w:t>
                  </w:r>
                </w:p>
              </w:tc>
              <w:tc>
                <w:tcPr>
                  <w:tcW w:w="136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是</w:t>
                  </w:r>
                </w:p>
              </w:tc>
              <w:tc>
                <w:tcPr>
                  <w:tcW w:w="1039" w:type="dxa"/>
                  <w:tcBorders>
                    <w:tl2br w:val="nil"/>
                    <w:tr2bl w:val="nil"/>
                  </w:tcBorders>
                  <w:vAlign w:val="center"/>
                </w:tcPr>
                <w:p>
                  <w:pPr>
                    <w:autoSpaceDE/>
                    <w:autoSpaceDN/>
                    <w:bidi w:val="0"/>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是</w:t>
                  </w:r>
                </w:p>
              </w:tc>
            </w:tr>
          </w:tbl>
          <w:p>
            <w:pPr>
              <w:keepNext w:val="0"/>
              <w:keepLines w:val="0"/>
              <w:pageBreakBefore w:val="0"/>
              <w:widowControl w:val="0"/>
              <w:kinsoku/>
              <w:wordWrap/>
              <w:overflowPunct/>
              <w:topLinePunct w:val="0"/>
              <w:bidi w:val="0"/>
              <w:adjustRightInd/>
              <w:snapToGrid/>
              <w:spacing w:line="360" w:lineRule="auto"/>
              <w:ind w:firstLine="480" w:firstLineChars="200"/>
              <w:jc w:val="both"/>
              <w:textAlignment w:val="auto"/>
              <w:rPr>
                <w:rFonts w:hint="default" w:ascii="Times New Roman" w:hAnsi="Times New Roman" w:eastAsia="宋体" w:cs="Times New Roman"/>
                <w:color w:val="auto"/>
                <w:sz w:val="24"/>
                <w:szCs w:val="24"/>
                <w:lang w:val="en-US" w:eastAsia="zh-CN"/>
              </w:rPr>
            </w:pPr>
            <w:r>
              <w:rPr>
                <w:rFonts w:hint="eastAsia" w:ascii="Times New Roman" w:hAnsi="Times New Roman" w:cs="Times New Roman"/>
                <w:color w:val="auto"/>
                <w:sz w:val="24"/>
                <w:szCs w:val="24"/>
                <w:lang w:val="en-US" w:eastAsia="zh-CN"/>
              </w:rPr>
              <w:t>4.2.2废水</w:t>
            </w:r>
            <w:r>
              <w:rPr>
                <w:rFonts w:hint="default" w:ascii="Times New Roman" w:hAnsi="Times New Roman" w:cs="Times New Roman"/>
                <w:color w:val="auto"/>
                <w:sz w:val="24"/>
                <w:szCs w:val="24"/>
                <w:lang w:val="en-US" w:eastAsia="zh-CN"/>
              </w:rPr>
              <w:t>依托处理可行性分析</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1"/>
                <w:lang w:val="en-US" w:bidi="ar-SA"/>
              </w:rPr>
            </w:pPr>
            <w:r>
              <w:rPr>
                <w:rFonts w:hint="default" w:ascii="Times New Roman" w:hAnsi="Times New Roman" w:eastAsia="宋体" w:cs="Times New Roman"/>
                <w:color w:val="auto"/>
                <w:kern w:val="2"/>
                <w:sz w:val="24"/>
                <w:szCs w:val="21"/>
                <w:lang w:val="en-US" w:bidi="ar-SA"/>
              </w:rPr>
              <w:t>A</w:t>
            </w:r>
            <w:r>
              <w:rPr>
                <w:rFonts w:hint="default" w:ascii="Times New Roman" w:hAnsi="Times New Roman" w:cs="Times New Roman"/>
                <w:color w:val="auto"/>
                <w:kern w:val="2"/>
                <w:sz w:val="24"/>
                <w:szCs w:val="21"/>
                <w:lang w:val="en-US" w:eastAsia="zh-CN" w:bidi="ar-SA"/>
              </w:rPr>
              <w:t>.</w:t>
            </w:r>
            <w:r>
              <w:rPr>
                <w:rFonts w:hint="default" w:ascii="Times New Roman" w:hAnsi="Times New Roman" w:eastAsia="宋体" w:cs="Times New Roman"/>
                <w:color w:val="auto"/>
                <w:kern w:val="2"/>
                <w:sz w:val="24"/>
                <w:szCs w:val="21"/>
                <w:lang w:val="en-US" w:bidi="ar-SA"/>
              </w:rPr>
              <w:t>处理能力</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1"/>
                <w:lang w:val="en-US" w:bidi="ar-SA"/>
              </w:rPr>
            </w:pPr>
            <w:r>
              <w:rPr>
                <w:rFonts w:hint="default" w:ascii="Times New Roman" w:hAnsi="Times New Roman" w:eastAsia="宋体" w:cs="Times New Roman"/>
                <w:color w:val="auto"/>
                <w:kern w:val="2"/>
                <w:sz w:val="24"/>
                <w:szCs w:val="21"/>
                <w:lang w:val="en-US" w:bidi="ar-SA"/>
              </w:rPr>
              <w:t>扶风县百合污水处理厂设计处理能力为3</w:t>
            </w:r>
            <w:r>
              <w:rPr>
                <w:rFonts w:hint="default" w:ascii="Times New Roman" w:hAnsi="Times New Roman" w:eastAsia="宋体" w:cs="Times New Roman"/>
                <w:color w:val="auto"/>
                <w:kern w:val="2"/>
                <w:sz w:val="24"/>
                <w:szCs w:val="21"/>
                <w:lang w:val="en-US" w:eastAsia="zh-CN" w:bidi="ar-SA"/>
              </w:rPr>
              <w:t>万</w:t>
            </w:r>
            <w:r>
              <w:rPr>
                <w:rFonts w:hint="default" w:ascii="Times New Roman" w:hAnsi="Times New Roman" w:eastAsia="宋体" w:cs="Times New Roman"/>
                <w:color w:val="auto"/>
                <w:kern w:val="2"/>
                <w:sz w:val="24"/>
                <w:szCs w:val="21"/>
                <w:lang w:val="en-US" w:bidi="ar-SA"/>
              </w:rPr>
              <w:t>m</w:t>
            </w:r>
            <w:r>
              <w:rPr>
                <w:rFonts w:hint="default" w:ascii="Times New Roman" w:hAnsi="Times New Roman" w:eastAsia="宋体" w:cs="Times New Roman"/>
                <w:color w:val="auto"/>
                <w:kern w:val="2"/>
                <w:sz w:val="24"/>
                <w:szCs w:val="21"/>
                <w:vertAlign w:val="superscript"/>
                <w:lang w:val="en-US" w:bidi="ar-SA"/>
              </w:rPr>
              <w:t>3</w:t>
            </w:r>
            <w:r>
              <w:rPr>
                <w:rFonts w:hint="default" w:ascii="Times New Roman" w:hAnsi="Times New Roman" w:eastAsia="宋体" w:cs="Times New Roman"/>
                <w:color w:val="auto"/>
                <w:kern w:val="2"/>
                <w:sz w:val="24"/>
                <w:szCs w:val="21"/>
                <w:lang w:val="en-US" w:bidi="ar-SA"/>
              </w:rPr>
              <w:t>/d，目前有剩余负荷，本项目废水排放量为</w:t>
            </w:r>
            <w:r>
              <w:rPr>
                <w:rFonts w:hint="eastAsia" w:ascii="Times New Roman" w:hAnsi="Times New Roman" w:cs="Times New Roman"/>
                <w:color w:val="auto"/>
                <w:kern w:val="2"/>
                <w:sz w:val="24"/>
                <w:szCs w:val="21"/>
                <w:lang w:val="en-US" w:eastAsia="zh-CN" w:bidi="ar-SA"/>
              </w:rPr>
              <w:t>12.63m</w:t>
            </w:r>
            <w:r>
              <w:rPr>
                <w:rFonts w:hint="eastAsia" w:ascii="Times New Roman" w:hAnsi="Times New Roman" w:cs="Times New Roman"/>
                <w:color w:val="auto"/>
                <w:kern w:val="2"/>
                <w:sz w:val="24"/>
                <w:szCs w:val="21"/>
                <w:vertAlign w:val="superscript"/>
                <w:lang w:val="en-US" w:eastAsia="zh-CN" w:bidi="ar-SA"/>
              </w:rPr>
              <w:t>3</w:t>
            </w:r>
            <w:r>
              <w:rPr>
                <w:rFonts w:hint="eastAsia" w:ascii="Times New Roman" w:hAnsi="Times New Roman" w:cs="Times New Roman"/>
                <w:color w:val="auto"/>
                <w:kern w:val="2"/>
                <w:sz w:val="24"/>
                <w:szCs w:val="21"/>
                <w:lang w:val="en-US" w:eastAsia="zh-CN" w:bidi="ar-SA"/>
              </w:rPr>
              <w:t>/d</w:t>
            </w:r>
            <w:r>
              <w:rPr>
                <w:rFonts w:hint="default" w:ascii="Times New Roman" w:hAnsi="Times New Roman" w:eastAsia="宋体" w:cs="Times New Roman"/>
                <w:color w:val="auto"/>
                <w:kern w:val="2"/>
                <w:sz w:val="24"/>
                <w:szCs w:val="21"/>
                <w:lang w:val="en-US" w:bidi="ar-SA"/>
              </w:rPr>
              <w:t>，</w:t>
            </w:r>
            <w:r>
              <w:rPr>
                <w:rFonts w:hint="default" w:ascii="Times New Roman" w:hAnsi="Times New Roman" w:cs="Times New Roman"/>
                <w:color w:val="auto"/>
                <w:kern w:val="2"/>
                <w:sz w:val="24"/>
                <w:szCs w:val="21"/>
                <w:lang w:val="en-US" w:eastAsia="zh-CN" w:bidi="ar-SA"/>
              </w:rPr>
              <w:t>占废水总量</w:t>
            </w:r>
            <w:r>
              <w:rPr>
                <w:rFonts w:hint="eastAsia" w:ascii="Times New Roman" w:hAnsi="Times New Roman" w:cs="Times New Roman"/>
                <w:color w:val="auto"/>
                <w:kern w:val="2"/>
                <w:sz w:val="24"/>
                <w:szCs w:val="21"/>
                <w:lang w:val="en-US" w:eastAsia="zh-CN" w:bidi="ar-SA"/>
              </w:rPr>
              <w:t>0.04</w:t>
            </w:r>
            <w:r>
              <w:rPr>
                <w:rFonts w:hint="default" w:ascii="Times New Roman" w:hAnsi="Times New Roman" w:cs="Times New Roman"/>
                <w:color w:val="auto"/>
                <w:kern w:val="2"/>
                <w:sz w:val="24"/>
                <w:szCs w:val="21"/>
                <w:lang w:val="en-US" w:eastAsia="zh-CN" w:bidi="ar-SA"/>
              </w:rPr>
              <w:t>%，水量较少，因此</w:t>
            </w:r>
            <w:r>
              <w:rPr>
                <w:rFonts w:hint="default" w:ascii="Times New Roman" w:hAnsi="Times New Roman" w:eastAsia="宋体" w:cs="Times New Roman"/>
                <w:color w:val="auto"/>
                <w:kern w:val="2"/>
                <w:sz w:val="24"/>
                <w:szCs w:val="21"/>
                <w:lang w:val="en-US" w:bidi="ar-SA"/>
              </w:rPr>
              <w:t>扶风县百合污水处理厂</w:t>
            </w:r>
            <w:r>
              <w:rPr>
                <w:rFonts w:hint="eastAsia" w:ascii="Times New Roman" w:hAnsi="Times New Roman" w:eastAsia="宋体" w:cs="Times New Roman"/>
                <w:color w:val="auto"/>
                <w:kern w:val="2"/>
                <w:sz w:val="24"/>
                <w:szCs w:val="21"/>
                <w:lang w:val="en-US" w:eastAsia="zh-CN" w:bidi="ar-SA"/>
              </w:rPr>
              <w:t>可容纳</w:t>
            </w:r>
            <w:r>
              <w:rPr>
                <w:rFonts w:hint="default" w:ascii="Times New Roman" w:hAnsi="Times New Roman" w:eastAsia="宋体" w:cs="Times New Roman"/>
                <w:color w:val="auto"/>
                <w:kern w:val="2"/>
                <w:sz w:val="24"/>
                <w:szCs w:val="21"/>
                <w:lang w:val="en-US" w:bidi="ar-SA"/>
              </w:rPr>
              <w:t>处理本项目</w:t>
            </w:r>
            <w:r>
              <w:rPr>
                <w:rFonts w:hint="eastAsia" w:ascii="Times New Roman" w:hAnsi="Times New Roman" w:eastAsia="宋体" w:cs="Times New Roman"/>
                <w:color w:val="auto"/>
                <w:kern w:val="2"/>
                <w:sz w:val="24"/>
                <w:szCs w:val="21"/>
                <w:lang w:val="en-US" w:eastAsia="zh-CN" w:bidi="ar-SA"/>
              </w:rPr>
              <w:t>废水</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1"/>
                <w:lang w:val="en-US" w:bidi="ar-SA"/>
              </w:rPr>
            </w:pPr>
            <w:r>
              <w:rPr>
                <w:rFonts w:hint="default" w:ascii="Times New Roman" w:hAnsi="Times New Roman" w:eastAsia="宋体" w:cs="Times New Roman"/>
                <w:color w:val="auto"/>
                <w:kern w:val="2"/>
                <w:sz w:val="24"/>
                <w:szCs w:val="21"/>
                <w:lang w:val="en-US" w:bidi="ar-SA"/>
              </w:rPr>
              <w:t>B</w:t>
            </w:r>
            <w:r>
              <w:rPr>
                <w:rFonts w:hint="default" w:ascii="Times New Roman" w:hAnsi="Times New Roman" w:cs="Times New Roman"/>
                <w:color w:val="auto"/>
                <w:kern w:val="2"/>
                <w:sz w:val="24"/>
                <w:szCs w:val="21"/>
                <w:lang w:val="en-US" w:eastAsia="zh-CN" w:bidi="ar-SA"/>
              </w:rPr>
              <w:t>.</w:t>
            </w:r>
            <w:r>
              <w:rPr>
                <w:rFonts w:hint="default" w:ascii="Times New Roman" w:hAnsi="Times New Roman" w:eastAsia="宋体" w:cs="Times New Roman"/>
                <w:color w:val="auto"/>
                <w:kern w:val="2"/>
                <w:sz w:val="24"/>
                <w:szCs w:val="21"/>
                <w:lang w:val="en-US" w:bidi="ar-SA"/>
              </w:rPr>
              <w:t>处理工艺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1"/>
                <w:lang w:val="en-US" w:bidi="ar-SA"/>
              </w:rPr>
            </w:pPr>
            <w:r>
              <w:rPr>
                <w:rFonts w:hint="default" w:ascii="Times New Roman" w:hAnsi="Times New Roman" w:eastAsia="宋体" w:cs="Times New Roman"/>
                <w:color w:val="auto"/>
                <w:kern w:val="2"/>
                <w:sz w:val="24"/>
                <w:szCs w:val="21"/>
                <w:lang w:val="en-US" w:bidi="ar-SA"/>
              </w:rPr>
              <w:t>扶风县百合污水处理厂采用改进卡鲁</w:t>
            </w:r>
            <w:r>
              <w:rPr>
                <w:rFonts w:hint="default" w:ascii="Times New Roman" w:hAnsi="Times New Roman" w:eastAsia="宋体" w:cs="Times New Roman"/>
                <w:color w:val="auto"/>
                <w:kern w:val="2"/>
                <w:sz w:val="24"/>
                <w:szCs w:val="21"/>
                <w:lang w:val="en-US" w:eastAsia="zh-CN" w:bidi="ar-SA"/>
              </w:rPr>
              <w:t>赛尔</w:t>
            </w:r>
            <w:r>
              <w:rPr>
                <w:rFonts w:hint="default" w:ascii="Times New Roman" w:hAnsi="Times New Roman" w:eastAsia="宋体" w:cs="Times New Roman"/>
                <w:color w:val="auto"/>
                <w:kern w:val="2"/>
                <w:sz w:val="24"/>
                <w:szCs w:val="21"/>
                <w:lang w:val="en-US" w:bidi="ar-SA"/>
              </w:rPr>
              <w:t>氧化沟及改良后A</w:t>
            </w:r>
            <w:r>
              <w:rPr>
                <w:rFonts w:hint="default" w:ascii="Times New Roman" w:hAnsi="Times New Roman" w:eastAsia="宋体" w:cs="Times New Roman"/>
                <w:color w:val="auto"/>
                <w:kern w:val="2"/>
                <w:sz w:val="24"/>
                <w:szCs w:val="21"/>
                <w:vertAlign w:val="superscript"/>
                <w:lang w:val="en-US" w:bidi="ar-SA"/>
              </w:rPr>
              <w:t>2</w:t>
            </w:r>
            <w:r>
              <w:rPr>
                <w:rFonts w:hint="default" w:ascii="Times New Roman" w:hAnsi="Times New Roman" w:eastAsia="宋体" w:cs="Times New Roman"/>
                <w:color w:val="auto"/>
                <w:kern w:val="2"/>
                <w:sz w:val="24"/>
                <w:szCs w:val="21"/>
                <w:lang w:val="en-US" w:bidi="ar-SA"/>
              </w:rPr>
              <w:t>O工艺技术，本项目属于扶风县百合污水处理厂的纳污范围，主要处理对象为生活污水</w:t>
            </w:r>
            <w:r>
              <w:rPr>
                <w:rFonts w:hint="default" w:ascii="Times New Roman" w:hAnsi="Times New Roman" w:cs="Times New Roman"/>
                <w:color w:val="auto"/>
                <w:kern w:val="2"/>
                <w:sz w:val="24"/>
                <w:szCs w:val="21"/>
                <w:lang w:val="en-US" w:eastAsia="zh-CN" w:bidi="ar-SA"/>
              </w:rPr>
              <w:t>、</w:t>
            </w:r>
            <w:r>
              <w:rPr>
                <w:rFonts w:hint="default" w:ascii="Times New Roman" w:hAnsi="Times New Roman" w:eastAsia="宋体" w:cs="Times New Roman"/>
                <w:color w:val="auto"/>
                <w:kern w:val="2"/>
                <w:sz w:val="24"/>
                <w:szCs w:val="21"/>
                <w:lang w:val="en-US" w:eastAsia="zh-CN" w:bidi="ar-SA"/>
              </w:rPr>
              <w:t>食堂废水</w:t>
            </w:r>
            <w:r>
              <w:rPr>
                <w:rFonts w:hint="default" w:ascii="Times New Roman" w:hAnsi="Times New Roman" w:cs="Times New Roman"/>
                <w:color w:val="auto"/>
                <w:kern w:val="2"/>
                <w:sz w:val="24"/>
                <w:szCs w:val="21"/>
                <w:lang w:val="en-US" w:eastAsia="zh-CN" w:bidi="ar-SA"/>
              </w:rPr>
              <w:t>及工业废水</w:t>
            </w:r>
            <w:r>
              <w:rPr>
                <w:rFonts w:hint="default" w:ascii="Times New Roman" w:hAnsi="Times New Roman" w:eastAsia="宋体" w:cs="Times New Roman"/>
                <w:color w:val="auto"/>
                <w:kern w:val="2"/>
                <w:sz w:val="24"/>
                <w:szCs w:val="21"/>
                <w:lang w:val="en-US" w:bidi="ar-SA"/>
              </w:rPr>
              <w:t>，满足处理工艺要求。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1"/>
                <w:lang w:val="en-US" w:bidi="ar-SA"/>
              </w:rPr>
            </w:pPr>
            <w:r>
              <w:rPr>
                <w:rFonts w:hint="default" w:ascii="Times New Roman" w:hAnsi="Times New Roman" w:eastAsia="宋体" w:cs="Times New Roman"/>
                <w:color w:val="auto"/>
                <w:kern w:val="2"/>
                <w:sz w:val="24"/>
                <w:szCs w:val="21"/>
                <w:lang w:val="en-US" w:bidi="ar-SA"/>
              </w:rPr>
              <w:t>C</w:t>
            </w:r>
            <w:r>
              <w:rPr>
                <w:rFonts w:hint="default" w:ascii="Times New Roman" w:hAnsi="Times New Roman" w:cs="Times New Roman"/>
                <w:color w:val="auto"/>
                <w:kern w:val="2"/>
                <w:sz w:val="24"/>
                <w:szCs w:val="21"/>
                <w:lang w:val="en-US" w:eastAsia="zh-CN" w:bidi="ar-SA"/>
              </w:rPr>
              <w:t>.</w:t>
            </w:r>
            <w:r>
              <w:rPr>
                <w:rFonts w:hint="default" w:ascii="Times New Roman" w:hAnsi="Times New Roman" w:eastAsia="宋体" w:cs="Times New Roman"/>
                <w:color w:val="auto"/>
                <w:kern w:val="2"/>
                <w:sz w:val="24"/>
                <w:szCs w:val="21"/>
                <w:lang w:val="en-US" w:bidi="ar-SA"/>
              </w:rPr>
              <w:t>设计进出水质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both"/>
              <w:textAlignment w:val="auto"/>
              <w:rPr>
                <w:rFonts w:hint="default" w:ascii="Times New Roman" w:hAnsi="Times New Roman" w:eastAsia="宋体" w:cs="Times New Roman"/>
                <w:color w:val="auto"/>
                <w:kern w:val="2"/>
                <w:sz w:val="24"/>
                <w:szCs w:val="21"/>
                <w:lang w:val="en-US" w:bidi="ar-SA"/>
              </w:rPr>
            </w:pPr>
            <w:r>
              <w:rPr>
                <w:rFonts w:hint="default" w:ascii="Times New Roman" w:hAnsi="Times New Roman" w:eastAsia="宋体" w:cs="Times New Roman"/>
                <w:color w:val="auto"/>
                <w:kern w:val="2"/>
                <w:sz w:val="24"/>
                <w:szCs w:val="21"/>
                <w:lang w:val="en-US" w:bidi="ar-SA"/>
              </w:rPr>
              <w:t>扶风县百合污水处理厂进水水质要求为COD≤</w:t>
            </w:r>
            <w:r>
              <w:rPr>
                <w:rFonts w:hint="default" w:ascii="Times New Roman" w:hAnsi="Times New Roman" w:eastAsia="宋体" w:cs="Times New Roman"/>
                <w:color w:val="auto"/>
                <w:kern w:val="2"/>
                <w:sz w:val="24"/>
                <w:szCs w:val="21"/>
                <w:lang w:val="en-US" w:eastAsia="zh-CN" w:bidi="ar-SA"/>
              </w:rPr>
              <w:t>5</w:t>
            </w:r>
            <w:r>
              <w:rPr>
                <w:rFonts w:hint="default" w:ascii="Times New Roman" w:hAnsi="Times New Roman" w:eastAsia="宋体" w:cs="Times New Roman"/>
                <w:color w:val="auto"/>
                <w:kern w:val="2"/>
                <w:sz w:val="24"/>
                <w:szCs w:val="21"/>
                <w:lang w:val="en-US" w:bidi="ar-SA"/>
              </w:rPr>
              <w:t>00mg/L、SS≤</w:t>
            </w:r>
            <w:r>
              <w:rPr>
                <w:rFonts w:hint="default" w:ascii="Times New Roman" w:hAnsi="Times New Roman" w:eastAsia="宋体" w:cs="Times New Roman"/>
                <w:color w:val="auto"/>
                <w:kern w:val="2"/>
                <w:sz w:val="24"/>
                <w:szCs w:val="21"/>
                <w:lang w:val="en-US" w:eastAsia="zh-CN" w:bidi="ar-SA"/>
              </w:rPr>
              <w:t>400</w:t>
            </w:r>
            <w:r>
              <w:rPr>
                <w:rFonts w:hint="default" w:ascii="Times New Roman" w:hAnsi="Times New Roman" w:eastAsia="宋体" w:cs="Times New Roman"/>
                <w:color w:val="auto"/>
                <w:kern w:val="2"/>
                <w:sz w:val="24"/>
                <w:szCs w:val="21"/>
                <w:lang w:val="en-US" w:bidi="ar-SA"/>
              </w:rPr>
              <w:t>mg/L、BOD</w:t>
            </w:r>
            <w:r>
              <w:rPr>
                <w:rFonts w:hint="default" w:ascii="Times New Roman" w:hAnsi="Times New Roman" w:eastAsia="宋体" w:cs="Times New Roman"/>
                <w:color w:val="auto"/>
                <w:kern w:val="2"/>
                <w:sz w:val="24"/>
                <w:szCs w:val="21"/>
                <w:vertAlign w:val="subscript"/>
                <w:lang w:val="en-US" w:bidi="ar-SA"/>
              </w:rPr>
              <w:t>5</w:t>
            </w:r>
            <w:r>
              <w:rPr>
                <w:rFonts w:hint="default" w:ascii="Times New Roman" w:hAnsi="Times New Roman" w:eastAsia="宋体" w:cs="Times New Roman"/>
                <w:color w:val="auto"/>
                <w:kern w:val="2"/>
                <w:sz w:val="24"/>
                <w:szCs w:val="21"/>
                <w:lang w:val="en-US" w:bidi="ar-SA"/>
              </w:rPr>
              <w:t>≤</w:t>
            </w:r>
            <w:r>
              <w:rPr>
                <w:rFonts w:hint="default" w:ascii="Times New Roman" w:hAnsi="Times New Roman" w:eastAsia="宋体" w:cs="Times New Roman"/>
                <w:color w:val="auto"/>
                <w:kern w:val="2"/>
                <w:sz w:val="24"/>
                <w:szCs w:val="21"/>
                <w:lang w:val="en-US" w:eastAsia="zh-CN" w:bidi="ar-SA"/>
              </w:rPr>
              <w:t>300</w:t>
            </w:r>
            <w:r>
              <w:rPr>
                <w:rFonts w:hint="default" w:ascii="Times New Roman" w:hAnsi="Times New Roman" w:eastAsia="宋体" w:cs="Times New Roman"/>
                <w:color w:val="auto"/>
                <w:kern w:val="2"/>
                <w:sz w:val="24"/>
                <w:szCs w:val="21"/>
                <w:lang w:val="en-US" w:bidi="ar-SA"/>
              </w:rPr>
              <w:t>mg/L，污水处理厂出水达到</w:t>
            </w:r>
            <w:bookmarkStart w:id="4" w:name="_Hlt87342009"/>
            <w:bookmarkStart w:id="5" w:name="_Hlt87342010"/>
            <w:r>
              <w:rPr>
                <w:rFonts w:hint="eastAsia" w:ascii="Times New Roman" w:hAnsi="Times New Roman" w:cs="Times New Roman"/>
                <w:color w:val="auto"/>
                <w:kern w:val="2"/>
                <w:sz w:val="24"/>
                <w:szCs w:val="21"/>
                <w:lang w:val="en-US" w:eastAsia="zh-CN" w:bidi="ar-SA"/>
              </w:rPr>
              <w:t>《</w:t>
            </w:r>
            <w:r>
              <w:rPr>
                <w:rFonts w:hint="default" w:ascii="Times New Roman" w:hAnsi="Times New Roman" w:cs="Times New Roman"/>
                <w:color w:val="auto"/>
                <w:kern w:val="2"/>
                <w:sz w:val="24"/>
                <w:szCs w:val="21"/>
                <w:lang w:val="en-US" w:eastAsia="zh-CN" w:bidi="ar-SA"/>
              </w:rPr>
              <w:t>陕西省黄河流域污水综合排放标准</w:t>
            </w:r>
            <w:bookmarkEnd w:id="4"/>
            <w:bookmarkEnd w:id="5"/>
            <w:r>
              <w:rPr>
                <w:rFonts w:hint="eastAsia" w:ascii="Times New Roman" w:hAnsi="Times New Roman" w:cs="Times New Roman"/>
                <w:color w:val="auto"/>
                <w:kern w:val="2"/>
                <w:sz w:val="24"/>
                <w:szCs w:val="21"/>
                <w:lang w:val="en-US" w:eastAsia="zh-CN" w:bidi="ar-SA"/>
              </w:rPr>
              <w:t>》</w:t>
            </w:r>
            <w:r>
              <w:rPr>
                <w:rFonts w:hint="default" w:ascii="Times New Roman" w:hAnsi="Times New Roman" w:eastAsia="宋体" w:cs="Times New Roman"/>
                <w:color w:val="auto"/>
                <w:kern w:val="2"/>
                <w:sz w:val="24"/>
                <w:szCs w:val="21"/>
                <w:lang w:val="en-US" w:bidi="ar-SA"/>
              </w:rPr>
              <w:t>中的A级标准后排入小韦河。本项目</w:t>
            </w:r>
            <w:r>
              <w:rPr>
                <w:rFonts w:hint="eastAsia" w:ascii="Times New Roman" w:hAnsi="Times New Roman" w:eastAsia="宋体" w:cs="Times New Roman"/>
                <w:color w:val="auto"/>
                <w:kern w:val="2"/>
                <w:sz w:val="24"/>
                <w:szCs w:val="21"/>
                <w:lang w:val="en-US" w:eastAsia="zh-CN" w:bidi="ar-SA"/>
              </w:rPr>
              <w:t>经预</w:t>
            </w:r>
            <w:r>
              <w:rPr>
                <w:rFonts w:hint="default" w:ascii="Times New Roman" w:hAnsi="Times New Roman" w:eastAsia="宋体" w:cs="Times New Roman"/>
                <w:color w:val="auto"/>
                <w:kern w:val="2"/>
                <w:sz w:val="24"/>
                <w:szCs w:val="21"/>
                <w:lang w:val="en-US" w:eastAsia="zh-CN" w:bidi="ar-SA"/>
              </w:rPr>
              <w:t>处理后</w:t>
            </w:r>
            <w:r>
              <w:rPr>
                <w:rFonts w:hint="default" w:ascii="Times New Roman" w:hAnsi="Times New Roman" w:cs="Times New Roman"/>
                <w:bCs/>
                <w:color w:val="auto"/>
                <w:kern w:val="2"/>
                <w:sz w:val="24"/>
                <w:szCs w:val="21"/>
                <w:lang w:val="en-US" w:eastAsia="zh-CN" w:bidi="ar-SA"/>
              </w:rPr>
              <w:t>废水</w:t>
            </w:r>
            <w:r>
              <w:rPr>
                <w:rFonts w:hint="default" w:ascii="Times New Roman" w:hAnsi="Times New Roman" w:eastAsia="宋体" w:cs="Times New Roman"/>
                <w:bCs/>
                <w:color w:val="auto"/>
                <w:kern w:val="2"/>
                <w:sz w:val="24"/>
                <w:szCs w:val="21"/>
                <w:lang w:val="en-US" w:eastAsia="zh-CN" w:bidi="ar-SA"/>
              </w:rPr>
              <w:t>出水</w:t>
            </w:r>
            <w:r>
              <w:rPr>
                <w:rFonts w:hint="default" w:ascii="Times New Roman" w:hAnsi="Times New Roman" w:eastAsia="宋体" w:cs="Times New Roman"/>
                <w:color w:val="auto"/>
                <w:kern w:val="2"/>
                <w:sz w:val="24"/>
                <w:szCs w:val="21"/>
                <w:lang w:val="en-US" w:bidi="ar-SA"/>
              </w:rPr>
              <w:t>水质</w:t>
            </w:r>
            <w:r>
              <w:rPr>
                <w:rFonts w:hint="eastAsia" w:ascii="Times New Roman" w:hAnsi="Times New Roman" w:eastAsia="宋体" w:cs="Times New Roman"/>
                <w:color w:val="000000"/>
                <w:kern w:val="2"/>
                <w:sz w:val="24"/>
                <w:szCs w:val="24"/>
                <w:lang w:val="en-US" w:eastAsia="zh-CN" w:bidi="ar-SA"/>
              </w:rPr>
              <w:t>COD100mg/L、BOD</w:t>
            </w:r>
            <w:r>
              <w:rPr>
                <w:rFonts w:hint="eastAsia" w:ascii="Times New Roman" w:hAnsi="Times New Roman" w:eastAsia="宋体" w:cs="Times New Roman"/>
                <w:color w:val="000000"/>
                <w:kern w:val="2"/>
                <w:sz w:val="24"/>
                <w:szCs w:val="24"/>
                <w:vertAlign w:val="subscript"/>
                <w:lang w:val="en-US" w:eastAsia="zh-CN" w:bidi="ar-SA"/>
              </w:rPr>
              <w:t>5</w:t>
            </w:r>
            <w:r>
              <w:rPr>
                <w:rFonts w:hint="eastAsia" w:ascii="Times New Roman" w:hAnsi="Times New Roman" w:eastAsia="宋体" w:cs="Times New Roman"/>
                <w:color w:val="000000"/>
                <w:kern w:val="2"/>
                <w:sz w:val="24"/>
                <w:szCs w:val="24"/>
                <w:lang w:val="en-US" w:eastAsia="zh-CN" w:bidi="ar-SA"/>
              </w:rPr>
              <w:t>40mg/L、SS50mg/L、氨氮10mg/L，</w:t>
            </w:r>
            <w:r>
              <w:rPr>
                <w:rFonts w:hint="default" w:ascii="Times New Roman" w:hAnsi="Times New Roman" w:eastAsia="宋体" w:cs="Times New Roman"/>
                <w:color w:val="auto"/>
                <w:kern w:val="2"/>
                <w:sz w:val="24"/>
                <w:szCs w:val="21"/>
                <w:lang w:val="en-US" w:bidi="ar-SA"/>
              </w:rPr>
              <w:t>符合</w:t>
            </w:r>
            <w:r>
              <w:rPr>
                <w:rFonts w:hint="default" w:ascii="Times New Roman" w:hAnsi="Times New Roman" w:eastAsia="宋体" w:cs="Times New Roman"/>
                <w:color w:val="auto"/>
                <w:kern w:val="2"/>
                <w:sz w:val="24"/>
                <w:szCs w:val="21"/>
                <w:lang w:val="en-US" w:eastAsia="zh-CN" w:bidi="ar-SA"/>
              </w:rPr>
              <w:t>扶风县百合污水处理厂进水水质标准</w:t>
            </w:r>
            <w:r>
              <w:rPr>
                <w:rFonts w:hint="eastAsia" w:ascii="Times New Roman" w:hAnsi="Times New Roman" w:eastAsia="宋体" w:cs="Times New Roman"/>
                <w:color w:val="auto"/>
                <w:kern w:val="2"/>
                <w:sz w:val="24"/>
                <w:szCs w:val="21"/>
                <w:lang w:val="en-US" w:eastAsia="zh-CN" w:bidi="ar-SA"/>
              </w:rPr>
              <w:t>。</w:t>
            </w:r>
          </w:p>
          <w:p>
            <w:pPr>
              <w:widowControl w:val="0"/>
              <w:spacing w:line="360" w:lineRule="auto"/>
              <w:ind w:firstLine="480" w:firstLineChars="200"/>
              <w:jc w:val="both"/>
              <w:rPr>
                <w:rFonts w:hint="default" w:ascii="Times New Roman" w:hAnsi="Times New Roman" w:eastAsia="宋体" w:cs="Times New Roman"/>
                <w:color w:val="FF0000"/>
                <w:kern w:val="2"/>
                <w:sz w:val="24"/>
                <w:szCs w:val="24"/>
                <w:lang w:val="en-US" w:eastAsia="zh-CN" w:bidi="ar-SA"/>
              </w:rPr>
            </w:pPr>
            <w:r>
              <w:rPr>
                <w:rFonts w:hint="default" w:ascii="Times New Roman" w:hAnsi="Times New Roman" w:eastAsia="宋体" w:cs="Times New Roman"/>
                <w:color w:val="auto"/>
                <w:kern w:val="2"/>
                <w:sz w:val="24"/>
                <w:szCs w:val="21"/>
                <w:lang w:val="en-US" w:bidi="ar-SA"/>
              </w:rPr>
              <w:t>综上，本项目</w:t>
            </w:r>
            <w:r>
              <w:rPr>
                <w:rFonts w:hint="default" w:ascii="Times New Roman" w:hAnsi="Times New Roman" w:eastAsia="宋体" w:cs="Times New Roman"/>
                <w:color w:val="auto"/>
                <w:kern w:val="2"/>
                <w:sz w:val="24"/>
                <w:szCs w:val="21"/>
                <w:lang w:val="en-US" w:eastAsia="zh-CN" w:bidi="ar-SA"/>
              </w:rPr>
              <w:t>废水</w:t>
            </w:r>
            <w:r>
              <w:rPr>
                <w:rFonts w:hint="default" w:ascii="Times New Roman" w:hAnsi="Times New Roman" w:eastAsia="宋体" w:cs="Times New Roman"/>
                <w:color w:val="auto"/>
                <w:kern w:val="2"/>
                <w:sz w:val="24"/>
                <w:szCs w:val="21"/>
                <w:lang w:val="en-US" w:bidi="ar-SA"/>
              </w:rPr>
              <w:t>排放量不大，水质相对简单，</w:t>
            </w:r>
            <w:r>
              <w:rPr>
                <w:rFonts w:hint="default" w:ascii="Times New Roman" w:hAnsi="Times New Roman" w:eastAsia="宋体" w:cs="Times New Roman"/>
                <w:color w:val="auto"/>
                <w:kern w:val="2"/>
                <w:sz w:val="24"/>
                <w:szCs w:val="24"/>
                <w:lang w:val="en-US" w:eastAsia="zh-CN" w:bidi="ar-SA"/>
              </w:rPr>
              <w:t>因此</w:t>
            </w:r>
            <w:r>
              <w:rPr>
                <w:rFonts w:hint="default" w:ascii="Times New Roman" w:hAnsi="Times New Roman" w:eastAsia="宋体" w:cs="Times New Roman"/>
                <w:color w:val="auto"/>
                <w:kern w:val="2"/>
                <w:sz w:val="24"/>
                <w:szCs w:val="21"/>
                <w:lang w:val="en-US" w:bidi="ar-SA"/>
              </w:rPr>
              <w:t>采取上述措施后，本项目污水排放</w:t>
            </w:r>
            <w:r>
              <w:rPr>
                <w:rFonts w:hint="default" w:ascii="Times New Roman" w:hAnsi="Times New Roman" w:eastAsia="宋体" w:cs="Times New Roman"/>
                <w:color w:val="auto"/>
                <w:kern w:val="2"/>
                <w:sz w:val="24"/>
                <w:szCs w:val="21"/>
                <w:lang w:val="en-US" w:eastAsia="zh-CN" w:bidi="ar-SA"/>
              </w:rPr>
              <w:t>以及</w:t>
            </w:r>
            <w:r>
              <w:rPr>
                <w:rFonts w:hint="default" w:ascii="Times New Roman" w:hAnsi="Times New Roman" w:eastAsia="宋体" w:cs="Times New Roman"/>
                <w:color w:val="auto"/>
                <w:kern w:val="2"/>
                <w:sz w:val="24"/>
                <w:szCs w:val="21"/>
                <w:lang w:val="en-US" w:bidi="ar-SA"/>
              </w:rPr>
              <w:t>处理措施在经济、技术角度上合理可行</w:t>
            </w:r>
            <w:r>
              <w:rPr>
                <w:rFonts w:hint="default" w:ascii="Times New Roman" w:hAnsi="Times New Roman" w:eastAsia="宋体" w:cs="Times New Roman"/>
                <w:color w:val="auto"/>
                <w:kern w:val="2"/>
                <w:sz w:val="24"/>
                <w:szCs w:val="21"/>
                <w:lang w:val="en-US" w:eastAsia="zh-CN" w:bidi="ar-SA"/>
              </w:rPr>
              <w:t>，项目所在地污水管网均已铺设到位。目前扶风县百合污水处理厂运行稳定，因此本项目废水</w:t>
            </w:r>
            <w:r>
              <w:rPr>
                <w:rFonts w:hint="default" w:ascii="Times New Roman" w:hAnsi="Times New Roman" w:eastAsia="宋体" w:cs="Times New Roman"/>
                <w:color w:val="auto"/>
                <w:kern w:val="2"/>
                <w:sz w:val="24"/>
                <w:szCs w:val="21"/>
                <w:lang w:val="en-US" w:bidi="ar-SA"/>
              </w:rPr>
              <w:t>依托扶风县百合污水处理厂处理</w:t>
            </w:r>
            <w:r>
              <w:rPr>
                <w:rFonts w:hint="default" w:ascii="Times New Roman" w:hAnsi="Times New Roman" w:eastAsia="宋体" w:cs="Times New Roman"/>
                <w:color w:val="auto"/>
                <w:kern w:val="2"/>
                <w:sz w:val="24"/>
                <w:szCs w:val="21"/>
                <w:lang w:val="en-US" w:eastAsia="zh-CN" w:bidi="ar-SA"/>
              </w:rPr>
              <w:t>是</w:t>
            </w:r>
            <w:r>
              <w:rPr>
                <w:rFonts w:hint="default" w:ascii="Times New Roman" w:hAnsi="Times New Roman" w:eastAsia="宋体" w:cs="Times New Roman"/>
                <w:color w:val="auto"/>
                <w:kern w:val="2"/>
                <w:sz w:val="24"/>
                <w:szCs w:val="21"/>
                <w:lang w:val="en-US" w:bidi="ar-SA"/>
              </w:rPr>
              <w:t>可行</w:t>
            </w:r>
            <w:r>
              <w:rPr>
                <w:rFonts w:hint="default" w:ascii="Times New Roman" w:hAnsi="Times New Roman" w:eastAsia="宋体" w:cs="Times New Roman"/>
                <w:color w:val="auto"/>
                <w:kern w:val="2"/>
                <w:sz w:val="24"/>
                <w:szCs w:val="21"/>
                <w:lang w:val="en-US" w:eastAsia="zh-CN" w:bidi="ar-SA"/>
              </w:rPr>
              <w:t>的</w:t>
            </w:r>
            <w:r>
              <w:rPr>
                <w:rFonts w:hint="default" w:ascii="Times New Roman" w:hAnsi="Times New Roman" w:eastAsia="宋体" w:cs="Times New Roman"/>
                <w:color w:val="auto"/>
                <w:kern w:val="2"/>
                <w:sz w:val="24"/>
                <w:szCs w:val="21"/>
                <w:lang w:val="en-US" w:bidi="ar-SA"/>
              </w:rPr>
              <w:t>。</w:t>
            </w:r>
          </w:p>
          <w:p>
            <w:pPr>
              <w:widowControl w:val="0"/>
              <w:spacing w:line="360" w:lineRule="auto"/>
              <w:ind w:firstLine="480" w:firstLineChars="200"/>
              <w:jc w:val="both"/>
              <w:rPr>
                <w:rFonts w:ascii="Times New Roman" w:hAnsi="Times New Roman" w:eastAsia="宋体" w:cs="Times New Roman"/>
                <w:color w:val="000000"/>
                <w:kern w:val="18"/>
                <w:sz w:val="24"/>
                <w:szCs w:val="24"/>
                <w:lang w:val="en-US" w:eastAsia="zh-CN"/>
              </w:rPr>
            </w:pPr>
            <w:r>
              <w:rPr>
                <w:rFonts w:hint="eastAsia" w:ascii="Times New Roman" w:hAnsi="Times New Roman" w:cs="Times New Roman"/>
                <w:color w:val="auto"/>
                <w:kern w:val="2"/>
                <w:sz w:val="24"/>
                <w:szCs w:val="24"/>
                <w:lang w:val="en-US" w:eastAsia="zh-CN" w:bidi="ar-SA"/>
              </w:rPr>
              <w:t>4.2.3</w:t>
            </w:r>
            <w:r>
              <w:rPr>
                <w:rFonts w:ascii="Times New Roman" w:hAnsi="Times New Roman" w:eastAsia="宋体" w:cs="Times New Roman"/>
                <w:color w:val="auto"/>
                <w:kern w:val="18"/>
                <w:sz w:val="24"/>
                <w:szCs w:val="24"/>
                <w:lang w:val="en-US" w:eastAsia="zh-CN"/>
              </w:rPr>
              <w:t>废水</w:t>
            </w:r>
            <w:r>
              <w:rPr>
                <w:rFonts w:ascii="Times New Roman" w:hAnsi="Times New Roman" w:eastAsia="宋体" w:cs="Times New Roman"/>
                <w:color w:val="000000"/>
                <w:kern w:val="18"/>
                <w:sz w:val="24"/>
                <w:szCs w:val="24"/>
                <w:lang w:val="en-US" w:eastAsia="zh-CN"/>
              </w:rPr>
              <w:t>环境影响评价结论</w:t>
            </w:r>
          </w:p>
          <w:p>
            <w:pPr>
              <w:pStyle w:val="50"/>
              <w:spacing w:line="360" w:lineRule="auto"/>
              <w:ind w:firstLine="480" w:firstLineChars="200"/>
              <w:jc w:val="both"/>
              <w:rPr>
                <w:rFonts w:ascii="Times New Roman" w:hAnsi="Times New Roman" w:eastAsia="宋体" w:cs="Times New Roman"/>
                <w:color w:val="000000"/>
                <w:kern w:val="18"/>
                <w:sz w:val="24"/>
                <w:szCs w:val="24"/>
                <w:lang w:val="en-US" w:eastAsia="zh-CN"/>
              </w:rPr>
            </w:pPr>
            <w:r>
              <w:rPr>
                <w:rFonts w:ascii="Times New Roman" w:hAnsi="Times New Roman" w:eastAsia="宋体" w:cs="Times New Roman"/>
                <w:color w:val="000000"/>
                <w:kern w:val="18"/>
                <w:sz w:val="24"/>
                <w:szCs w:val="24"/>
                <w:lang w:val="en-US" w:eastAsia="zh-CN"/>
              </w:rPr>
              <w:t>本项目锅炉</w:t>
            </w:r>
            <w:r>
              <w:rPr>
                <w:rFonts w:hint="eastAsia" w:ascii="Times New Roman" w:hAnsi="Times New Roman" w:eastAsia="宋体" w:cs="Times New Roman"/>
                <w:color w:val="000000"/>
                <w:kern w:val="18"/>
                <w:sz w:val="24"/>
                <w:szCs w:val="24"/>
                <w:lang w:val="en-US" w:eastAsia="zh-CN"/>
              </w:rPr>
              <w:t>废水经自建排污降温池</w:t>
            </w:r>
            <w:r>
              <w:rPr>
                <w:rFonts w:ascii="Times New Roman" w:hAnsi="Times New Roman" w:eastAsia="宋体" w:cs="Times New Roman"/>
                <w:color w:val="000000"/>
                <w:kern w:val="18"/>
                <w:sz w:val="24"/>
                <w:szCs w:val="24"/>
                <w:lang w:val="en-US" w:eastAsia="zh-CN"/>
              </w:rPr>
              <w:t>后排入</w:t>
            </w:r>
            <w:r>
              <w:rPr>
                <w:rFonts w:hint="eastAsia" w:ascii="Times New Roman" w:hAnsi="Times New Roman" w:eastAsia="宋体" w:cs="Times New Roman"/>
                <w:color w:val="000000"/>
                <w:kern w:val="18"/>
                <w:sz w:val="24"/>
                <w:szCs w:val="24"/>
                <w:lang w:val="en-US" w:eastAsia="zh-CN"/>
              </w:rPr>
              <w:t>市政管网由</w:t>
            </w:r>
            <w:r>
              <w:rPr>
                <w:rFonts w:hint="default" w:ascii="Times New Roman" w:hAnsi="Times New Roman" w:eastAsia="宋体" w:cs="Times New Roman"/>
                <w:color w:val="000000"/>
                <w:kern w:val="18"/>
                <w:sz w:val="24"/>
                <w:szCs w:val="24"/>
                <w:lang w:val="en-US" w:eastAsia="zh-CN"/>
              </w:rPr>
              <w:t>扶风县百合污水处理厂</w:t>
            </w:r>
            <w:r>
              <w:rPr>
                <w:rFonts w:hint="eastAsia" w:ascii="Times New Roman" w:hAnsi="Times New Roman" w:eastAsia="宋体" w:cs="Times New Roman"/>
                <w:color w:val="000000"/>
                <w:kern w:val="18"/>
                <w:sz w:val="24"/>
                <w:szCs w:val="24"/>
                <w:lang w:val="en-US" w:eastAsia="zh-CN"/>
              </w:rPr>
              <w:t>，</w:t>
            </w:r>
            <w:r>
              <w:rPr>
                <w:rFonts w:hint="eastAsia" w:ascii="Times New Roman" w:hAnsi="Times New Roman" w:cs="Times New Roman"/>
                <w:color w:val="000000"/>
                <w:kern w:val="18"/>
                <w:sz w:val="24"/>
                <w:szCs w:val="24"/>
                <w:lang w:val="en-US" w:eastAsia="zh-CN"/>
              </w:rPr>
              <w:t>锅炉废水排放</w:t>
            </w:r>
            <w:r>
              <w:rPr>
                <w:rFonts w:ascii="Times New Roman" w:hAnsi="Times New Roman" w:eastAsia="宋体" w:cs="Times New Roman"/>
                <w:color w:val="000000"/>
                <w:kern w:val="18"/>
                <w:sz w:val="24"/>
                <w:szCs w:val="24"/>
                <w:lang w:val="en-US" w:eastAsia="zh-CN"/>
              </w:rPr>
              <w:t>浓度符合《污水排入城镇下水道水质标准》（GB/T31962-2015）</w:t>
            </w:r>
            <w:r>
              <w:rPr>
                <w:rFonts w:hint="eastAsia" w:ascii="Times New Roman" w:hAnsi="Times New Roman" w:cs="Times New Roman"/>
                <w:color w:val="000000"/>
                <w:kern w:val="18"/>
                <w:sz w:val="24"/>
                <w:szCs w:val="24"/>
                <w:lang w:val="en-US" w:eastAsia="zh-CN"/>
              </w:rPr>
              <w:t>及《污水综合排放标准》（GB8978-1996）</w:t>
            </w:r>
            <w:r>
              <w:rPr>
                <w:rFonts w:ascii="Times New Roman" w:hAnsi="Times New Roman" w:eastAsia="宋体" w:cs="Times New Roman"/>
                <w:color w:val="000000"/>
                <w:kern w:val="18"/>
                <w:sz w:val="24"/>
                <w:szCs w:val="24"/>
                <w:lang w:val="en-US" w:eastAsia="zh-CN"/>
              </w:rPr>
              <w:t>相关标准限值</w:t>
            </w:r>
            <w:r>
              <w:rPr>
                <w:rFonts w:hint="eastAsia" w:ascii="Times New Roman" w:hAnsi="Times New Roman" w:eastAsia="宋体" w:cs="Times New Roman"/>
                <w:color w:val="000000"/>
                <w:kern w:val="18"/>
                <w:sz w:val="24"/>
                <w:szCs w:val="24"/>
                <w:lang w:val="en-US" w:eastAsia="zh-CN"/>
              </w:rPr>
              <w:t>，</w:t>
            </w:r>
            <w:r>
              <w:rPr>
                <w:rFonts w:ascii="Times New Roman" w:hAnsi="Times New Roman" w:eastAsia="宋体" w:cs="Times New Roman"/>
                <w:color w:val="000000"/>
                <w:kern w:val="18"/>
                <w:sz w:val="24"/>
                <w:szCs w:val="24"/>
                <w:lang w:val="en-US" w:eastAsia="zh-CN"/>
              </w:rPr>
              <w:t>且</w:t>
            </w:r>
            <w:r>
              <w:rPr>
                <w:rFonts w:hint="default" w:ascii="Times New Roman" w:hAnsi="Times New Roman" w:eastAsia="宋体" w:cs="Times New Roman"/>
                <w:color w:val="000000"/>
                <w:kern w:val="18"/>
                <w:sz w:val="24"/>
                <w:szCs w:val="24"/>
                <w:lang w:val="en-US" w:eastAsia="zh-CN"/>
              </w:rPr>
              <w:t>扶风县百合污水处理厂</w:t>
            </w:r>
            <w:r>
              <w:rPr>
                <w:rFonts w:ascii="Times New Roman" w:hAnsi="Times New Roman" w:eastAsia="宋体" w:cs="Times New Roman"/>
                <w:color w:val="000000"/>
                <w:kern w:val="18"/>
                <w:sz w:val="24"/>
                <w:szCs w:val="24"/>
                <w:lang w:val="en-US" w:eastAsia="zh-CN"/>
              </w:rPr>
              <w:t>前有剩余的处理量可接纳项目排放的废水</w:t>
            </w:r>
            <w:r>
              <w:rPr>
                <w:rFonts w:hint="eastAsia" w:ascii="Times New Roman" w:hAnsi="Times New Roman" w:eastAsia="宋体" w:cs="Times New Roman"/>
                <w:color w:val="000000"/>
                <w:kern w:val="18"/>
                <w:sz w:val="24"/>
                <w:szCs w:val="24"/>
                <w:lang w:val="en-US" w:eastAsia="zh-CN"/>
              </w:rPr>
              <w:t>，</w:t>
            </w:r>
            <w:r>
              <w:rPr>
                <w:rFonts w:ascii="Times New Roman" w:hAnsi="Times New Roman" w:eastAsia="宋体" w:cs="Times New Roman"/>
                <w:color w:val="000000"/>
                <w:kern w:val="18"/>
                <w:sz w:val="24"/>
                <w:szCs w:val="24"/>
                <w:lang w:val="en-US" w:eastAsia="zh-CN"/>
              </w:rPr>
              <w:t>项目产生的废水不会对周围水环境造成明显的影响。</w:t>
            </w:r>
          </w:p>
          <w:p>
            <w:pPr>
              <w:pStyle w:val="50"/>
              <w:spacing w:line="360" w:lineRule="auto"/>
              <w:ind w:firstLine="480" w:firstLineChars="200"/>
              <w:jc w:val="both"/>
              <w:rPr>
                <w:rFonts w:hint="eastAsia" w:ascii="Times New Roman" w:hAnsi="Times New Roman" w:eastAsia="宋体" w:cs="Times New Roman"/>
                <w:color w:val="000000"/>
                <w:kern w:val="18"/>
                <w:sz w:val="24"/>
                <w:szCs w:val="24"/>
                <w:lang w:val="en-US" w:eastAsia="zh-CN"/>
              </w:rPr>
            </w:pPr>
            <w:r>
              <w:rPr>
                <w:rFonts w:hint="eastAsia" w:ascii="Times New Roman" w:hAnsi="Times New Roman" w:eastAsia="宋体" w:cs="Times New Roman"/>
                <w:color w:val="000000"/>
                <w:kern w:val="18"/>
                <w:sz w:val="24"/>
                <w:szCs w:val="24"/>
                <w:lang w:val="en-US" w:eastAsia="zh-CN"/>
              </w:rPr>
              <w:t>（2）监测要求</w:t>
            </w:r>
          </w:p>
          <w:p>
            <w:pPr>
              <w:pStyle w:val="50"/>
              <w:spacing w:line="360" w:lineRule="auto"/>
              <w:ind w:firstLine="480" w:firstLineChars="200"/>
              <w:jc w:val="both"/>
              <w:rPr>
                <w:rFonts w:hint="eastAsia" w:ascii="Times New Roman" w:hAnsi="Times New Roman" w:eastAsia="宋体" w:cs="Times New Roman"/>
                <w:color w:val="000000"/>
                <w:kern w:val="18"/>
                <w:sz w:val="24"/>
                <w:szCs w:val="24"/>
                <w:lang w:val="en-US" w:eastAsia="zh-CN"/>
              </w:rPr>
            </w:pPr>
            <w:r>
              <w:rPr>
                <w:rFonts w:hint="eastAsia" w:ascii="Times New Roman" w:hAnsi="Times New Roman" w:eastAsia="宋体" w:cs="Times New Roman"/>
                <w:color w:val="000000"/>
                <w:kern w:val="18"/>
                <w:sz w:val="24"/>
                <w:szCs w:val="24"/>
                <w:lang w:val="en-US" w:eastAsia="zh-CN"/>
              </w:rPr>
              <w:t>项目营运期间生产废水主要为</w:t>
            </w:r>
            <w:r>
              <w:rPr>
                <w:rFonts w:ascii="Times New Roman" w:hAnsi="Times New Roman" w:eastAsia="宋体" w:cs="Times New Roman"/>
                <w:color w:val="000000"/>
                <w:kern w:val="18"/>
                <w:sz w:val="24"/>
                <w:szCs w:val="24"/>
                <w:lang w:val="en-US" w:eastAsia="zh-CN"/>
              </w:rPr>
              <w:t>软水制备废水</w:t>
            </w:r>
            <w:r>
              <w:rPr>
                <w:rFonts w:hint="eastAsia" w:ascii="Times New Roman" w:hAnsi="Times New Roman" w:eastAsia="宋体" w:cs="Times New Roman"/>
                <w:color w:val="000000"/>
                <w:kern w:val="18"/>
                <w:sz w:val="24"/>
                <w:szCs w:val="24"/>
                <w:lang w:val="en-US" w:eastAsia="zh-CN"/>
              </w:rPr>
              <w:t>、</w:t>
            </w:r>
            <w:r>
              <w:rPr>
                <w:rFonts w:ascii="Times New Roman" w:hAnsi="Times New Roman" w:eastAsia="宋体" w:cs="Times New Roman"/>
                <w:color w:val="000000"/>
                <w:kern w:val="18"/>
                <w:sz w:val="24"/>
                <w:szCs w:val="24"/>
                <w:lang w:val="en-US" w:eastAsia="zh-CN"/>
              </w:rPr>
              <w:t>锅炉污水</w:t>
            </w:r>
            <w:r>
              <w:rPr>
                <w:rFonts w:hint="eastAsia" w:ascii="Times New Roman" w:hAnsi="Times New Roman" w:eastAsia="宋体" w:cs="Times New Roman"/>
                <w:color w:val="000000"/>
                <w:kern w:val="18"/>
                <w:sz w:val="24"/>
                <w:szCs w:val="24"/>
                <w:lang w:val="en-US" w:eastAsia="zh-CN"/>
              </w:rPr>
              <w:t>等，参照《排污单位自行监测技术指南火力发电及锅炉》监测技术要求，确定本企业</w:t>
            </w:r>
            <w:r>
              <w:rPr>
                <w:rFonts w:hint="eastAsia" w:ascii="Times New Roman" w:hAnsi="Times New Roman" w:cs="Times New Roman"/>
                <w:color w:val="000000"/>
                <w:kern w:val="18"/>
                <w:sz w:val="24"/>
                <w:szCs w:val="24"/>
                <w:lang w:val="en-US" w:eastAsia="zh-CN"/>
              </w:rPr>
              <w:t>锅炉</w:t>
            </w:r>
            <w:r>
              <w:rPr>
                <w:rFonts w:hint="eastAsia" w:ascii="Times New Roman" w:hAnsi="Times New Roman" w:eastAsia="宋体" w:cs="Times New Roman"/>
                <w:color w:val="000000"/>
                <w:kern w:val="18"/>
                <w:sz w:val="24"/>
                <w:szCs w:val="24"/>
                <w:lang w:val="en-US" w:eastAsia="zh-CN"/>
              </w:rPr>
              <w:t>污水排口监测因子详见下表。</w:t>
            </w:r>
          </w:p>
          <w:p>
            <w:pPr>
              <w:pStyle w:val="78"/>
              <w:rPr>
                <w:rFonts w:hint="eastAsia" w:ascii="Times New Roman" w:hAnsi="Times New Roman" w:eastAsia="宋体" w:cs="Times New Roman"/>
                <w:color w:val="000000"/>
                <w:sz w:val="24"/>
                <w:szCs w:val="24"/>
                <w:lang w:val="en-US" w:eastAsia="zh-CN"/>
              </w:rPr>
            </w:pPr>
            <w:r>
              <w:rPr>
                <w:rFonts w:hint="eastAsia" w:ascii="Times New Roman" w:hAnsi="Times New Roman" w:eastAsia="宋体" w:cs="Times New Roman"/>
                <w:color w:val="000000"/>
                <w:sz w:val="24"/>
                <w:szCs w:val="24"/>
                <w:lang w:val="en-US" w:eastAsia="zh-CN"/>
              </w:rPr>
              <w:t>表4-</w:t>
            </w:r>
            <w:r>
              <w:rPr>
                <w:rFonts w:hint="eastAsia" w:cs="Times New Roman"/>
                <w:color w:val="000000"/>
                <w:sz w:val="24"/>
                <w:szCs w:val="24"/>
                <w:lang w:val="en-US" w:eastAsia="zh-CN"/>
              </w:rPr>
              <w:t>7</w:t>
            </w:r>
            <w:r>
              <w:rPr>
                <w:rFonts w:hint="eastAsia" w:ascii="Times New Roman" w:hAnsi="Times New Roman" w:eastAsia="宋体" w:cs="Times New Roman"/>
                <w:color w:val="000000"/>
                <w:sz w:val="24"/>
                <w:szCs w:val="24"/>
                <w:lang w:val="en-US" w:eastAsia="zh-CN"/>
              </w:rPr>
              <w:t>废水排放标准及监测要求</w:t>
            </w:r>
          </w:p>
          <w:tbl>
            <w:tblPr>
              <w:tblStyle w:val="32"/>
              <w:tblW w:w="805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905"/>
              <w:gridCol w:w="1431"/>
              <w:gridCol w:w="1132"/>
              <w:gridCol w:w="258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1" w:hRule="atLeast"/>
                <w:jc w:val="center"/>
              </w:trPr>
              <w:tc>
                <w:tcPr>
                  <w:tcW w:w="2905" w:type="dxa"/>
                  <w:vAlign w:val="center"/>
                </w:tcPr>
                <w:p>
                  <w:pPr>
                    <w:bidi w:val="0"/>
                    <w:jc w:val="center"/>
                    <w:rPr>
                      <w:rFonts w:hint="default" w:ascii="Times New Roman" w:hAnsi="Times New Roman" w:cs="Times New Roman"/>
                      <w:b/>
                      <w:bCs/>
                      <w:sz w:val="21"/>
                      <w:szCs w:val="21"/>
                    </w:rPr>
                  </w:pPr>
                  <w:r>
                    <w:rPr>
                      <w:rFonts w:hint="default" w:ascii="Times New Roman" w:hAnsi="Times New Roman" w:cs="Times New Roman"/>
                      <w:b/>
                      <w:bCs/>
                      <w:sz w:val="21"/>
                      <w:szCs w:val="21"/>
                    </w:rPr>
                    <w:t>监测项目</w:t>
                  </w:r>
                </w:p>
              </w:tc>
              <w:tc>
                <w:tcPr>
                  <w:tcW w:w="1431" w:type="dxa"/>
                  <w:vAlign w:val="center"/>
                </w:tcPr>
                <w:p>
                  <w:pPr>
                    <w:bidi w:val="0"/>
                    <w:jc w:val="center"/>
                    <w:rPr>
                      <w:rFonts w:hint="default" w:ascii="Times New Roman" w:hAnsi="Times New Roman" w:cs="Times New Roman"/>
                      <w:b/>
                      <w:bCs/>
                      <w:sz w:val="21"/>
                      <w:szCs w:val="21"/>
                    </w:rPr>
                  </w:pPr>
                  <w:r>
                    <w:rPr>
                      <w:rFonts w:hint="default" w:ascii="Times New Roman" w:hAnsi="Times New Roman" w:cs="Times New Roman"/>
                      <w:b/>
                      <w:bCs/>
                      <w:sz w:val="21"/>
                      <w:szCs w:val="21"/>
                    </w:rPr>
                    <w:t>监测点位</w:t>
                  </w:r>
                </w:p>
              </w:tc>
              <w:tc>
                <w:tcPr>
                  <w:tcW w:w="1132" w:type="dxa"/>
                  <w:vAlign w:val="center"/>
                </w:tcPr>
                <w:p>
                  <w:pPr>
                    <w:bidi w:val="0"/>
                    <w:jc w:val="center"/>
                    <w:rPr>
                      <w:rFonts w:hint="default" w:ascii="Times New Roman" w:hAnsi="Times New Roman" w:cs="Times New Roman"/>
                      <w:b/>
                      <w:bCs/>
                      <w:sz w:val="21"/>
                      <w:szCs w:val="21"/>
                    </w:rPr>
                  </w:pPr>
                  <w:r>
                    <w:rPr>
                      <w:rFonts w:hint="default" w:ascii="Times New Roman" w:hAnsi="Times New Roman" w:cs="Times New Roman"/>
                      <w:b/>
                      <w:bCs/>
                      <w:sz w:val="21"/>
                      <w:szCs w:val="21"/>
                    </w:rPr>
                    <w:t>监测频次</w:t>
                  </w:r>
                </w:p>
              </w:tc>
              <w:tc>
                <w:tcPr>
                  <w:tcW w:w="2582" w:type="dxa"/>
                  <w:vAlign w:val="center"/>
                </w:tcPr>
                <w:p>
                  <w:pPr>
                    <w:bidi w:val="0"/>
                    <w:jc w:val="center"/>
                    <w:rPr>
                      <w:rFonts w:hint="default" w:ascii="Times New Roman" w:hAnsi="Times New Roman" w:cs="Times New Roman"/>
                      <w:b/>
                      <w:bCs/>
                      <w:sz w:val="21"/>
                      <w:szCs w:val="21"/>
                    </w:rPr>
                  </w:pPr>
                  <w:r>
                    <w:rPr>
                      <w:rFonts w:hint="default" w:ascii="Times New Roman" w:hAnsi="Times New Roman" w:cs="Times New Roman"/>
                      <w:b/>
                      <w:bCs/>
                      <w:sz w:val="21"/>
                      <w:szCs w:val="21"/>
                    </w:rPr>
                    <w:t>执行标准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2905" w:type="dxa"/>
                  <w:vAlign w:val="center"/>
                </w:tcPr>
                <w:p>
                  <w:pPr>
                    <w:bidi w:val="0"/>
                    <w:jc w:val="center"/>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化学需氧量</w:t>
                  </w:r>
                </w:p>
              </w:tc>
              <w:tc>
                <w:tcPr>
                  <w:tcW w:w="1431" w:type="dxa"/>
                  <w:vMerge w:val="restart"/>
                  <w:vAlign w:val="center"/>
                </w:tcPr>
                <w:p>
                  <w:pPr>
                    <w:bidi w:val="0"/>
                    <w:jc w:val="center"/>
                    <w:rPr>
                      <w:rFonts w:hint="default" w:ascii="Times New Roman" w:hAnsi="Times New Roman" w:cs="Times New Roman"/>
                      <w:sz w:val="21"/>
                      <w:szCs w:val="21"/>
                      <w:lang w:eastAsia="zh-CN"/>
                    </w:rPr>
                  </w:pPr>
                  <w:r>
                    <w:rPr>
                      <w:rFonts w:hint="default" w:ascii="Times New Roman" w:hAnsi="Times New Roman" w:cs="Times New Roman"/>
                      <w:sz w:val="21"/>
                      <w:szCs w:val="21"/>
                      <w:lang w:eastAsia="zh-CN"/>
                    </w:rPr>
                    <w:t>项目废水排口</w:t>
                  </w:r>
                </w:p>
              </w:tc>
              <w:tc>
                <w:tcPr>
                  <w:tcW w:w="1132" w:type="dxa"/>
                  <w:vMerge w:val="restart"/>
                  <w:vAlign w:val="center"/>
                </w:tcPr>
                <w:p>
                  <w:pPr>
                    <w:bidi w:val="0"/>
                    <w:jc w:val="center"/>
                    <w:rPr>
                      <w:rFonts w:hint="default" w:ascii="Times New Roman" w:hAnsi="Times New Roman" w:cs="Times New Roman"/>
                      <w:sz w:val="21"/>
                      <w:szCs w:val="21"/>
                    </w:rPr>
                  </w:pPr>
                  <w:r>
                    <w:rPr>
                      <w:rFonts w:hint="default" w:ascii="Times New Roman" w:hAnsi="Times New Roman" w:cs="Times New Roman"/>
                      <w:sz w:val="21"/>
                      <w:szCs w:val="21"/>
                    </w:rPr>
                    <w:t>1次/年</w:t>
                  </w:r>
                </w:p>
              </w:tc>
              <w:tc>
                <w:tcPr>
                  <w:tcW w:w="2582" w:type="dxa"/>
                  <w:vMerge w:val="restart"/>
                  <w:vAlign w:val="center"/>
                </w:tcPr>
                <w:p>
                  <w:pPr>
                    <w:bidi w:val="0"/>
                    <w:jc w:val="center"/>
                    <w:rPr>
                      <w:rFonts w:hint="default" w:ascii="Times New Roman" w:hAnsi="Times New Roman" w:cs="Times New Roman"/>
                      <w:sz w:val="21"/>
                      <w:szCs w:val="21"/>
                    </w:rPr>
                  </w:pPr>
                  <w:r>
                    <w:rPr>
                      <w:rFonts w:hint="default" w:ascii="Times New Roman" w:hAnsi="Times New Roman" w:cs="Times New Roman"/>
                      <w:sz w:val="21"/>
                      <w:szCs w:val="21"/>
                      <w:lang w:val="en-US" w:eastAsia="zh-CN"/>
                    </w:rPr>
                    <w:t>《污水排入城镇下水道水质标准》（GB/T31962-2015）表1B级标准及《污水综合排放标准（GB8978-1996）。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2905" w:type="dxa"/>
                  <w:vAlign w:val="center"/>
                </w:tcPr>
                <w:p>
                  <w:pPr>
                    <w:bidi w:val="0"/>
                    <w:jc w:val="center"/>
                    <w:rPr>
                      <w:rFonts w:hint="default"/>
                      <w:sz w:val="21"/>
                      <w:szCs w:val="21"/>
                      <w:lang w:val="en-US" w:eastAsia="zh-CN"/>
                    </w:rPr>
                  </w:pPr>
                  <w:r>
                    <w:rPr>
                      <w:rFonts w:hint="eastAsia"/>
                      <w:sz w:val="21"/>
                      <w:szCs w:val="21"/>
                      <w:lang w:val="en-US" w:eastAsia="zh-CN"/>
                    </w:rPr>
                    <w:t>氨氮</w:t>
                  </w:r>
                </w:p>
              </w:tc>
              <w:tc>
                <w:tcPr>
                  <w:tcW w:w="1431" w:type="dxa"/>
                  <w:vMerge w:val="continue"/>
                  <w:vAlign w:val="center"/>
                </w:tcPr>
                <w:p>
                  <w:pPr>
                    <w:bidi w:val="0"/>
                    <w:jc w:val="center"/>
                    <w:rPr>
                      <w:rFonts w:hint="default"/>
                      <w:sz w:val="21"/>
                      <w:szCs w:val="21"/>
                      <w:lang w:val="en-US" w:eastAsia="zh-CN"/>
                    </w:rPr>
                  </w:pPr>
                </w:p>
              </w:tc>
              <w:tc>
                <w:tcPr>
                  <w:tcW w:w="1132" w:type="dxa"/>
                  <w:vMerge w:val="continue"/>
                  <w:vAlign w:val="center"/>
                </w:tcPr>
                <w:p>
                  <w:pPr>
                    <w:bidi w:val="0"/>
                    <w:jc w:val="center"/>
                    <w:rPr>
                      <w:rFonts w:hint="default"/>
                      <w:sz w:val="21"/>
                      <w:szCs w:val="21"/>
                      <w:lang w:val="en-US" w:eastAsia="zh-CN"/>
                    </w:rPr>
                  </w:pPr>
                </w:p>
              </w:tc>
              <w:tc>
                <w:tcPr>
                  <w:tcW w:w="2582" w:type="dxa"/>
                  <w:vMerge w:val="continue"/>
                  <w:vAlign w:val="center"/>
                </w:tcPr>
                <w:p>
                  <w:pPr>
                    <w:bidi w:val="0"/>
                    <w:jc w:val="center"/>
                    <w:rPr>
                      <w:rFonts w:hint="default"/>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2905" w:type="dxa"/>
                  <w:vAlign w:val="center"/>
                </w:tcPr>
                <w:p>
                  <w:pPr>
                    <w:bidi w:val="0"/>
                    <w:jc w:val="center"/>
                    <w:rPr>
                      <w:rFonts w:hint="default"/>
                      <w:sz w:val="21"/>
                      <w:szCs w:val="21"/>
                      <w:lang w:val="en-US" w:eastAsia="zh-CN"/>
                    </w:rPr>
                  </w:pPr>
                  <w:r>
                    <w:rPr>
                      <w:rFonts w:hint="eastAsia"/>
                      <w:sz w:val="21"/>
                      <w:szCs w:val="21"/>
                      <w:lang w:val="en-US" w:eastAsia="zh-CN"/>
                    </w:rPr>
                    <w:t>五日生化需氧量、</w:t>
                  </w:r>
                </w:p>
              </w:tc>
              <w:tc>
                <w:tcPr>
                  <w:tcW w:w="1431" w:type="dxa"/>
                  <w:vMerge w:val="continue"/>
                  <w:vAlign w:val="center"/>
                </w:tcPr>
                <w:p>
                  <w:pPr>
                    <w:bidi w:val="0"/>
                    <w:jc w:val="center"/>
                    <w:rPr>
                      <w:rFonts w:hint="default"/>
                      <w:sz w:val="21"/>
                      <w:szCs w:val="21"/>
                      <w:lang w:val="en-US" w:eastAsia="zh-CN"/>
                    </w:rPr>
                  </w:pPr>
                </w:p>
              </w:tc>
              <w:tc>
                <w:tcPr>
                  <w:tcW w:w="1132" w:type="dxa"/>
                  <w:vMerge w:val="continue"/>
                  <w:vAlign w:val="center"/>
                </w:tcPr>
                <w:p>
                  <w:pPr>
                    <w:bidi w:val="0"/>
                    <w:jc w:val="center"/>
                    <w:rPr>
                      <w:rFonts w:hint="default"/>
                      <w:sz w:val="21"/>
                      <w:szCs w:val="21"/>
                      <w:lang w:val="en-US" w:eastAsia="zh-CN"/>
                    </w:rPr>
                  </w:pPr>
                </w:p>
              </w:tc>
              <w:tc>
                <w:tcPr>
                  <w:tcW w:w="2582" w:type="dxa"/>
                  <w:vMerge w:val="continue"/>
                  <w:vAlign w:val="center"/>
                </w:tcPr>
                <w:p>
                  <w:pPr>
                    <w:bidi w:val="0"/>
                    <w:jc w:val="center"/>
                    <w:rPr>
                      <w:rFonts w:hint="default"/>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2905" w:type="dxa"/>
                  <w:vAlign w:val="center"/>
                </w:tcPr>
                <w:p>
                  <w:pPr>
                    <w:bidi w:val="0"/>
                    <w:jc w:val="center"/>
                    <w:rPr>
                      <w:rFonts w:hint="default"/>
                      <w:sz w:val="21"/>
                      <w:szCs w:val="21"/>
                      <w:lang w:val="en-US" w:eastAsia="zh-CN"/>
                    </w:rPr>
                  </w:pPr>
                  <w:r>
                    <w:rPr>
                      <w:rFonts w:hint="eastAsia"/>
                      <w:sz w:val="21"/>
                      <w:szCs w:val="21"/>
                      <w:lang w:val="en-US" w:eastAsia="zh-CN"/>
                    </w:rPr>
                    <w:t>悬浮物</w:t>
                  </w:r>
                </w:p>
              </w:tc>
              <w:tc>
                <w:tcPr>
                  <w:tcW w:w="1431" w:type="dxa"/>
                  <w:vMerge w:val="continue"/>
                  <w:vAlign w:val="center"/>
                </w:tcPr>
                <w:p>
                  <w:pPr>
                    <w:bidi w:val="0"/>
                    <w:jc w:val="center"/>
                    <w:rPr>
                      <w:rFonts w:hint="default"/>
                      <w:sz w:val="21"/>
                      <w:szCs w:val="21"/>
                      <w:lang w:val="en-US" w:eastAsia="zh-CN"/>
                    </w:rPr>
                  </w:pPr>
                </w:p>
              </w:tc>
              <w:tc>
                <w:tcPr>
                  <w:tcW w:w="1132" w:type="dxa"/>
                  <w:vMerge w:val="continue"/>
                  <w:vAlign w:val="center"/>
                </w:tcPr>
                <w:p>
                  <w:pPr>
                    <w:bidi w:val="0"/>
                    <w:jc w:val="center"/>
                    <w:rPr>
                      <w:rFonts w:hint="default"/>
                      <w:sz w:val="21"/>
                      <w:szCs w:val="21"/>
                      <w:lang w:val="en-US" w:eastAsia="zh-CN"/>
                    </w:rPr>
                  </w:pPr>
                </w:p>
              </w:tc>
              <w:tc>
                <w:tcPr>
                  <w:tcW w:w="2582" w:type="dxa"/>
                  <w:vMerge w:val="continue"/>
                  <w:vAlign w:val="center"/>
                </w:tcPr>
                <w:p>
                  <w:pPr>
                    <w:bidi w:val="0"/>
                    <w:jc w:val="center"/>
                    <w:rPr>
                      <w:rFonts w:hint="default"/>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2" w:hRule="atLeast"/>
                <w:jc w:val="center"/>
              </w:trPr>
              <w:tc>
                <w:tcPr>
                  <w:tcW w:w="2905" w:type="dxa"/>
                  <w:vAlign w:val="center"/>
                </w:tcPr>
                <w:p>
                  <w:pPr>
                    <w:bidi w:val="0"/>
                    <w:jc w:val="center"/>
                    <w:rPr>
                      <w:rFonts w:hint="default"/>
                      <w:sz w:val="21"/>
                      <w:szCs w:val="21"/>
                      <w:lang w:val="en-US" w:eastAsia="zh-CN"/>
                    </w:rPr>
                  </w:pPr>
                  <w:r>
                    <w:rPr>
                      <w:rFonts w:hint="default"/>
                      <w:sz w:val="21"/>
                      <w:szCs w:val="21"/>
                      <w:lang w:val="en-US" w:eastAsia="zh-CN"/>
                    </w:rPr>
                    <w:t>溶解性总固体</w:t>
                  </w:r>
                  <w:r>
                    <w:rPr>
                      <w:rFonts w:hint="eastAsia"/>
                      <w:sz w:val="21"/>
                      <w:szCs w:val="21"/>
                      <w:lang w:val="en-US" w:eastAsia="zh-CN"/>
                    </w:rPr>
                    <w:t>（全盐类）</w:t>
                  </w:r>
                </w:p>
              </w:tc>
              <w:tc>
                <w:tcPr>
                  <w:tcW w:w="1431" w:type="dxa"/>
                  <w:vMerge w:val="continue"/>
                  <w:vAlign w:val="center"/>
                </w:tcPr>
                <w:p>
                  <w:pPr>
                    <w:bidi w:val="0"/>
                    <w:jc w:val="center"/>
                    <w:rPr>
                      <w:rFonts w:hint="default"/>
                      <w:sz w:val="21"/>
                      <w:szCs w:val="21"/>
                      <w:lang w:val="en-US" w:eastAsia="zh-CN"/>
                    </w:rPr>
                  </w:pPr>
                </w:p>
              </w:tc>
              <w:tc>
                <w:tcPr>
                  <w:tcW w:w="1132" w:type="dxa"/>
                  <w:vMerge w:val="continue"/>
                  <w:vAlign w:val="center"/>
                </w:tcPr>
                <w:p>
                  <w:pPr>
                    <w:bidi w:val="0"/>
                    <w:jc w:val="center"/>
                    <w:rPr>
                      <w:rFonts w:hint="default"/>
                      <w:sz w:val="21"/>
                      <w:szCs w:val="21"/>
                      <w:lang w:val="en-US" w:eastAsia="zh-CN"/>
                    </w:rPr>
                  </w:pPr>
                </w:p>
              </w:tc>
              <w:tc>
                <w:tcPr>
                  <w:tcW w:w="2582" w:type="dxa"/>
                  <w:vMerge w:val="continue"/>
                  <w:vAlign w:val="center"/>
                </w:tcPr>
                <w:p>
                  <w:pPr>
                    <w:bidi w:val="0"/>
                    <w:jc w:val="center"/>
                    <w:rPr>
                      <w:rFonts w:hint="default"/>
                      <w:sz w:val="21"/>
                      <w:szCs w:val="21"/>
                      <w:lang w:val="en-US" w:eastAsia="zh-CN"/>
                    </w:rPr>
                  </w:pPr>
                </w:p>
              </w:tc>
            </w:tr>
          </w:tbl>
          <w:p>
            <w:pPr>
              <w:autoSpaceDE/>
              <w:autoSpaceDN/>
              <w:spacing w:line="360" w:lineRule="auto"/>
              <w:ind w:firstLine="481"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4.3</w:t>
            </w:r>
            <w:r>
              <w:rPr>
                <w:rFonts w:hint="default" w:ascii="Times New Roman" w:hAnsi="Times New Roman" w:eastAsia="宋体" w:cs="Times New Roman"/>
                <w:b/>
                <w:bCs/>
                <w:color w:val="auto"/>
                <w:kern w:val="2"/>
                <w:sz w:val="24"/>
                <w:szCs w:val="24"/>
                <w:lang w:val="en-US" w:bidi="ar-SA"/>
              </w:rPr>
              <w:t>噪声</w:t>
            </w:r>
          </w:p>
          <w:p>
            <w:pPr>
              <w:pStyle w:val="21"/>
              <w:spacing w:line="360" w:lineRule="auto"/>
              <w:ind w:firstLine="481" w:firstLineChars="200"/>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4.3.1噪声产排情况</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项目运营期产生噪声</w:t>
            </w:r>
            <w:bookmarkStart w:id="6" w:name="_Hlk154952395"/>
            <w:r>
              <w:rPr>
                <w:rFonts w:hint="default" w:ascii="Times New Roman" w:hAnsi="Times New Roman" w:eastAsia="宋体" w:cs="Times New Roman"/>
                <w:color w:val="auto"/>
                <w:kern w:val="18"/>
                <w:sz w:val="24"/>
                <w:szCs w:val="24"/>
                <w:lang w:val="en-US" w:eastAsia="zh-CN" w:bidi="ar-SA"/>
              </w:rPr>
              <w:t>空压机、锅炉鼓风机、锅炉给水泵</w:t>
            </w:r>
            <w:bookmarkEnd w:id="6"/>
            <w:r>
              <w:rPr>
                <w:rFonts w:hint="default" w:ascii="Times New Roman" w:hAnsi="Times New Roman" w:eastAsia="宋体" w:cs="Times New Roman"/>
                <w:color w:val="auto"/>
                <w:kern w:val="18"/>
                <w:sz w:val="24"/>
                <w:szCs w:val="24"/>
                <w:lang w:val="en-US" w:eastAsia="zh-CN" w:bidi="ar-SA"/>
              </w:rPr>
              <w:t>等，噪声值在75-90dB（A）之间。</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为减少项目噪声对周围环境的影响，评价建议建设单位采 取以下措施：</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（1）车间设备合理布局，选用低噪声设备，对高噪声设备积极采取减振、隔音措施，</w:t>
            </w:r>
            <w:r>
              <w:rPr>
                <w:rFonts w:hint="eastAsia" w:ascii="Times New Roman" w:hAnsi="Times New Roman" w:cs="Times New Roman"/>
                <w:color w:val="auto"/>
                <w:kern w:val="18"/>
                <w:sz w:val="24"/>
                <w:szCs w:val="24"/>
                <w:lang w:val="en-US" w:eastAsia="zh-CN" w:bidi="ar-SA"/>
              </w:rPr>
              <w:t>空压机</w:t>
            </w:r>
            <w:r>
              <w:rPr>
                <w:rFonts w:hint="default" w:ascii="Times New Roman" w:hAnsi="Times New Roman" w:eastAsia="宋体" w:cs="Times New Roman"/>
                <w:color w:val="auto"/>
                <w:kern w:val="18"/>
                <w:sz w:val="24"/>
                <w:szCs w:val="24"/>
                <w:lang w:val="en-US" w:eastAsia="zh-CN" w:bidi="ar-SA"/>
              </w:rPr>
              <w:t>加装消声器；</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（2）生产车间窗户采用密闭窗，生产时紧闭窗户，严禁开启；</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（3）项目运营后定期对各类设备进行日常检修，确保其处于良好的运行状态， 避免异常噪声的产生。</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（4）合理厂区以及车间布局，生产过程时关闭门窗，车间结构采取双层隔声措施、将高噪声设备布设远离西侧敏感点、西侧厂界墙体企业拟将墙体加高，建设隔音墙体等降噪措施。</w:t>
            </w:r>
          </w:p>
          <w:p>
            <w:pPr>
              <w:widowControl w:val="0"/>
              <w:spacing w:line="360" w:lineRule="auto"/>
              <w:ind w:firstLine="480" w:firstLineChars="200"/>
              <w:jc w:val="both"/>
              <w:rPr>
                <w:rFonts w:hint="default" w:ascii="Times New Roman" w:hAnsi="Times New Roman" w:eastAsia="宋体" w:cs="Times New Roman"/>
                <w:color w:val="auto"/>
                <w:kern w:val="18"/>
                <w:sz w:val="24"/>
                <w:szCs w:val="24"/>
                <w:lang w:val="en-US" w:eastAsia="zh-CN" w:bidi="ar-SA"/>
              </w:rPr>
            </w:pPr>
            <w:r>
              <w:rPr>
                <w:rFonts w:hint="default" w:ascii="Times New Roman" w:hAnsi="Times New Roman" w:eastAsia="宋体" w:cs="Times New Roman"/>
                <w:color w:val="auto"/>
                <w:kern w:val="18"/>
                <w:sz w:val="24"/>
                <w:szCs w:val="24"/>
                <w:lang w:val="en-US" w:eastAsia="zh-CN" w:bidi="ar-SA"/>
              </w:rPr>
              <w:t>采取以上措施后，隔声量可达15-20dB(A)，各主要设备噪声源强和治理措施如表4-8所示。本项目取总平面图中生产车间中心位置作为坐标原点（0，0，0）。</w:t>
            </w:r>
          </w:p>
          <w:p>
            <w:pPr>
              <w:pStyle w:val="109"/>
              <w:jc w:val="center"/>
              <w:rPr>
                <w:rFonts w:hint="default" w:ascii="Times New Roman" w:hAnsi="Times New Roman" w:eastAsia="宋体" w:cs="Times New Roman"/>
                <w:b/>
                <w:bCs/>
                <w:szCs w:val="24"/>
              </w:rPr>
            </w:pPr>
            <w:r>
              <w:rPr>
                <w:rFonts w:hint="default" w:ascii="Times New Roman" w:hAnsi="Times New Roman" w:eastAsia="宋体" w:cs="Times New Roman"/>
                <w:b/>
                <w:bCs/>
                <w:szCs w:val="24"/>
              </w:rPr>
              <w:t>表4-</w:t>
            </w:r>
            <w:r>
              <w:rPr>
                <w:rFonts w:hint="eastAsia" w:ascii="Times New Roman" w:hAnsi="Times New Roman" w:cs="Times New Roman"/>
                <w:b/>
                <w:bCs/>
                <w:szCs w:val="24"/>
                <w:lang w:val="en-US" w:eastAsia="zh-CN"/>
              </w:rPr>
              <w:t>8</w:t>
            </w:r>
            <w:r>
              <w:rPr>
                <w:rFonts w:hint="default" w:ascii="Times New Roman" w:hAnsi="Times New Roman" w:eastAsia="宋体" w:cs="Times New Roman"/>
                <w:b/>
                <w:bCs/>
                <w:szCs w:val="24"/>
              </w:rPr>
              <w:t>项目工业企业噪声源强调查清单（室内声源）</w:t>
            </w:r>
          </w:p>
          <w:tbl>
            <w:tblPr>
              <w:tblStyle w:val="32"/>
              <w:tblW w:w="8050"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78"/>
              <w:gridCol w:w="451"/>
              <w:gridCol w:w="451"/>
              <w:gridCol w:w="843"/>
              <w:gridCol w:w="402"/>
              <w:gridCol w:w="442"/>
              <w:gridCol w:w="855"/>
              <w:gridCol w:w="1243"/>
              <w:gridCol w:w="661"/>
              <w:gridCol w:w="1129"/>
              <w:gridCol w:w="785"/>
              <w:gridCol w:w="51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blHeader/>
                <w:jc w:val="center"/>
              </w:trPr>
              <w:tc>
                <w:tcPr>
                  <w:tcW w:w="278" w:type="dxa"/>
                  <w:vMerge w:val="restart"/>
                  <w:tcBorders>
                    <w:bottom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序号</w:t>
                  </w:r>
                </w:p>
              </w:tc>
              <w:tc>
                <w:tcPr>
                  <w:tcW w:w="451" w:type="dxa"/>
                  <w:vMerge w:val="restart"/>
                  <w:tcBorders>
                    <w:bottom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建筑物名称</w:t>
                  </w:r>
                </w:p>
              </w:tc>
              <w:tc>
                <w:tcPr>
                  <w:tcW w:w="451" w:type="dxa"/>
                  <w:vMerge w:val="restart"/>
                  <w:tcBorders>
                    <w:bottom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声源名称</w:t>
                  </w:r>
                </w:p>
              </w:tc>
              <w:tc>
                <w:tcPr>
                  <w:tcW w:w="843"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声源源强*</w:t>
                  </w:r>
                </w:p>
              </w:tc>
              <w:tc>
                <w:tcPr>
                  <w:tcW w:w="402"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数量</w:t>
                  </w:r>
                </w:p>
              </w:tc>
              <w:tc>
                <w:tcPr>
                  <w:tcW w:w="442"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位置</w:t>
                  </w:r>
                </w:p>
              </w:tc>
              <w:tc>
                <w:tcPr>
                  <w:tcW w:w="855" w:type="dxa"/>
                  <w:vMerge w:val="restart"/>
                  <w:tcBorders>
                    <w:bottom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声源控制措施</w:t>
                  </w:r>
                </w:p>
              </w:tc>
              <w:tc>
                <w:tcPr>
                  <w:tcW w:w="1243" w:type="dxa"/>
                  <w:vMerge w:val="restart"/>
                  <w:tcBorders>
                    <w:bottom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距室内边界距离/m</w:t>
                  </w:r>
                </w:p>
              </w:tc>
              <w:tc>
                <w:tcPr>
                  <w:tcW w:w="661" w:type="dxa"/>
                  <w:vMerge w:val="restart"/>
                  <w:tcBorders>
                    <w:bottom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color w:val="auto"/>
                      <w:sz w:val="21"/>
                      <w:szCs w:val="21"/>
                      <w:lang w:bidi="zh-CN"/>
                    </w:rPr>
                  </w:pPr>
                  <w:r>
                    <w:rPr>
                      <w:rFonts w:hint="default" w:ascii="Times New Roman" w:hAnsi="Times New Roman" w:eastAsia="宋体" w:cs="Times New Roman"/>
                      <w:b/>
                      <w:bCs/>
                      <w:color w:val="auto"/>
                      <w:sz w:val="21"/>
                      <w:szCs w:val="21"/>
                      <w:lang w:bidi="zh-CN"/>
                    </w:rPr>
                    <w:t>运行时段</w:t>
                  </w:r>
                </w:p>
              </w:tc>
              <w:tc>
                <w:tcPr>
                  <w:tcW w:w="1129" w:type="dxa"/>
                  <w:vMerge w:val="restart"/>
                  <w:tcBorders>
                    <w:bottom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建筑物插入损失/dB(A)</w:t>
                  </w:r>
                </w:p>
              </w:tc>
              <w:tc>
                <w:tcPr>
                  <w:tcW w:w="1295" w:type="dxa"/>
                  <w:gridSpan w:val="2"/>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建筑物外噪声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blHeader/>
                <w:jc w:val="center"/>
              </w:trPr>
              <w:tc>
                <w:tcPr>
                  <w:tcW w:w="278" w:type="dxa"/>
                  <w:vMerge w:val="continue"/>
                  <w:tcBorders>
                    <w:top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451" w:type="dxa"/>
                  <w:vMerge w:val="continue"/>
                  <w:tcBorders>
                    <w:top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451" w:type="dxa"/>
                  <w:vMerge w:val="continue"/>
                  <w:tcBorders>
                    <w:top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843"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声功率级/dB(A)</w:t>
                  </w:r>
                </w:p>
              </w:tc>
              <w:tc>
                <w:tcPr>
                  <w:tcW w:w="402"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442"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855" w:type="dxa"/>
                  <w:vMerge w:val="continue"/>
                  <w:tcBorders>
                    <w:top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1243" w:type="dxa"/>
                  <w:vMerge w:val="continue"/>
                  <w:tcBorders>
                    <w:top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661" w:type="dxa"/>
                  <w:vMerge w:val="continue"/>
                  <w:tcBorders>
                    <w:top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color w:val="auto"/>
                      <w:sz w:val="21"/>
                      <w:szCs w:val="21"/>
                      <w:lang w:bidi="zh-CN"/>
                    </w:rPr>
                  </w:pPr>
                </w:p>
              </w:tc>
              <w:tc>
                <w:tcPr>
                  <w:tcW w:w="1129" w:type="dxa"/>
                  <w:vMerge w:val="continue"/>
                  <w:tcBorders>
                    <w:top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p>
              </w:tc>
              <w:tc>
                <w:tcPr>
                  <w:tcW w:w="785"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声压级/dB(A)</w:t>
                  </w:r>
                </w:p>
              </w:tc>
              <w:tc>
                <w:tcPr>
                  <w:tcW w:w="510"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b/>
                      <w:bCs/>
                      <w:sz w:val="21"/>
                      <w:szCs w:val="21"/>
                      <w:lang w:bidi="zh-CN"/>
                    </w:rPr>
                  </w:pPr>
                  <w:r>
                    <w:rPr>
                      <w:rFonts w:hint="default" w:ascii="Times New Roman" w:hAnsi="Times New Roman" w:eastAsia="宋体" w:cs="Times New Roman"/>
                      <w:b/>
                      <w:bCs/>
                      <w:sz w:val="21"/>
                      <w:szCs w:val="21"/>
                      <w:lang w:bidi="zh-CN"/>
                    </w:rPr>
                    <w:t>建筑物外距离</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blHeader/>
                <w:jc w:val="center"/>
              </w:trPr>
              <w:tc>
                <w:tcPr>
                  <w:tcW w:w="278"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c>
                <w:tcPr>
                  <w:tcW w:w="451"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锅炉房</w:t>
                  </w:r>
                </w:p>
              </w:tc>
              <w:tc>
                <w:tcPr>
                  <w:tcW w:w="451"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锅炉鼓风机</w:t>
                  </w:r>
                </w:p>
              </w:tc>
              <w:tc>
                <w:tcPr>
                  <w:tcW w:w="843"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85</w:t>
                  </w:r>
                </w:p>
              </w:tc>
              <w:tc>
                <w:tcPr>
                  <w:tcW w:w="402"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c>
                <w:tcPr>
                  <w:tcW w:w="442"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锅炉房</w:t>
                  </w:r>
                </w:p>
              </w:tc>
              <w:tc>
                <w:tcPr>
                  <w:tcW w:w="855"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减震、厂房隔声</w:t>
                  </w:r>
                </w:p>
              </w:tc>
              <w:tc>
                <w:tcPr>
                  <w:tcW w:w="1243"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eastAsia" w:ascii="Times New Roman" w:hAnsi="Times New Roman" w:cs="Times New Roman"/>
                      <w:sz w:val="21"/>
                      <w:szCs w:val="21"/>
                      <w:lang w:bidi="zh-CN"/>
                    </w:rPr>
                    <w:t>锅炉房</w:t>
                  </w:r>
                  <w:r>
                    <w:rPr>
                      <w:rFonts w:hint="default" w:ascii="Times New Roman" w:hAnsi="Times New Roman" w:eastAsia="宋体" w:cs="Times New Roman"/>
                      <w:sz w:val="21"/>
                      <w:szCs w:val="21"/>
                      <w:lang w:bidi="zh-CN"/>
                    </w:rPr>
                    <w:t>空间相对狭小，设备分布集中，距室内边界距离（r）小于车间宽度/π，不考虑车间内距离衰减</w:t>
                  </w:r>
                </w:p>
              </w:tc>
              <w:tc>
                <w:tcPr>
                  <w:tcW w:w="661"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sz w:val="21"/>
                      <w:szCs w:val="21"/>
                      <w:lang w:bidi="zh-CN"/>
                    </w:rPr>
                  </w:pPr>
                  <w:r>
                    <w:rPr>
                      <w:rFonts w:hint="default" w:ascii="Times New Roman" w:hAnsi="Times New Roman" w:eastAsia="宋体" w:cs="Times New Roman"/>
                      <w:color w:val="auto"/>
                      <w:sz w:val="21"/>
                      <w:szCs w:val="21"/>
                      <w:lang w:bidi="zh-CN"/>
                    </w:rPr>
                    <w:t>昼夜间</w:t>
                  </w:r>
                </w:p>
              </w:tc>
              <w:tc>
                <w:tcPr>
                  <w:tcW w:w="1129" w:type="dxa"/>
                  <w:vMerge w:val="restart"/>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eastAsia" w:ascii="Times New Roman" w:hAnsi="Times New Roman" w:cs="Times New Roman"/>
                      <w:sz w:val="21"/>
                      <w:szCs w:val="21"/>
                      <w:lang w:val="en-US" w:bidi="zh-CN"/>
                    </w:rPr>
                    <w:t>20</w:t>
                  </w:r>
                  <w:r>
                    <w:rPr>
                      <w:rFonts w:hint="default" w:ascii="Times New Roman" w:hAnsi="Times New Roman" w:eastAsia="宋体" w:cs="Times New Roman"/>
                      <w:sz w:val="21"/>
                      <w:szCs w:val="21"/>
                      <w:lang w:bidi="zh-CN"/>
                    </w:rPr>
                    <w:t>dB(A)</w:t>
                  </w:r>
                </w:p>
              </w:tc>
              <w:tc>
                <w:tcPr>
                  <w:tcW w:w="785"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val="en-US" w:bidi="zh-CN"/>
                    </w:rPr>
                  </w:pPr>
                  <w:r>
                    <w:rPr>
                      <w:rFonts w:hint="eastAsia" w:ascii="Times New Roman" w:hAnsi="Times New Roman" w:cs="Times New Roman"/>
                      <w:sz w:val="21"/>
                      <w:szCs w:val="21"/>
                      <w:lang w:val="en-US" w:bidi="zh-CN"/>
                    </w:rPr>
                    <w:t>65</w:t>
                  </w:r>
                </w:p>
              </w:tc>
              <w:tc>
                <w:tcPr>
                  <w:tcW w:w="510"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 w:hRule="atLeast"/>
                <w:tblHeader/>
                <w:jc w:val="center"/>
              </w:trPr>
              <w:tc>
                <w:tcPr>
                  <w:tcW w:w="278"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2</w:t>
                  </w:r>
                </w:p>
              </w:tc>
              <w:tc>
                <w:tcPr>
                  <w:tcW w:w="451"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451"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循环水泵</w:t>
                  </w:r>
                </w:p>
              </w:tc>
              <w:tc>
                <w:tcPr>
                  <w:tcW w:w="843"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85</w:t>
                  </w:r>
                </w:p>
              </w:tc>
              <w:tc>
                <w:tcPr>
                  <w:tcW w:w="402"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c>
                <w:tcPr>
                  <w:tcW w:w="442"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855"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1243"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661"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sz w:val="21"/>
                      <w:szCs w:val="21"/>
                      <w:lang w:bidi="zh-CN"/>
                    </w:rPr>
                  </w:pPr>
                </w:p>
              </w:tc>
              <w:tc>
                <w:tcPr>
                  <w:tcW w:w="1129"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785"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val="en-US" w:bidi="zh-CN"/>
                    </w:rPr>
                  </w:pPr>
                  <w:r>
                    <w:rPr>
                      <w:rFonts w:hint="eastAsia" w:ascii="Times New Roman" w:hAnsi="Times New Roman" w:cs="Times New Roman"/>
                      <w:sz w:val="21"/>
                      <w:szCs w:val="21"/>
                      <w:lang w:val="en-US" w:bidi="zh-CN"/>
                    </w:rPr>
                    <w:t>65</w:t>
                  </w:r>
                </w:p>
              </w:tc>
              <w:tc>
                <w:tcPr>
                  <w:tcW w:w="510"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 w:hRule="atLeast"/>
                <w:tblHeader/>
                <w:jc w:val="center"/>
              </w:trPr>
              <w:tc>
                <w:tcPr>
                  <w:tcW w:w="278"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3</w:t>
                  </w:r>
                </w:p>
              </w:tc>
              <w:tc>
                <w:tcPr>
                  <w:tcW w:w="451"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451"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bCs/>
                      <w:kern w:val="0"/>
                      <w:sz w:val="21"/>
                      <w:szCs w:val="21"/>
                    </w:rPr>
                    <w:t>软水处理器</w:t>
                  </w:r>
                </w:p>
              </w:tc>
              <w:tc>
                <w:tcPr>
                  <w:tcW w:w="843"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75</w:t>
                  </w:r>
                </w:p>
              </w:tc>
              <w:tc>
                <w:tcPr>
                  <w:tcW w:w="402"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c>
                <w:tcPr>
                  <w:tcW w:w="442"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855"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1243"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661"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sz w:val="21"/>
                      <w:szCs w:val="21"/>
                      <w:lang w:bidi="zh-CN"/>
                    </w:rPr>
                  </w:pPr>
                </w:p>
              </w:tc>
              <w:tc>
                <w:tcPr>
                  <w:tcW w:w="1129"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785"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val="en-US" w:bidi="zh-CN"/>
                    </w:rPr>
                  </w:pPr>
                  <w:r>
                    <w:rPr>
                      <w:rFonts w:hint="eastAsia" w:ascii="Times New Roman" w:hAnsi="Times New Roman" w:cs="Times New Roman"/>
                      <w:sz w:val="21"/>
                      <w:szCs w:val="21"/>
                      <w:lang w:val="en-US" w:bidi="zh-CN"/>
                    </w:rPr>
                    <w:t>55</w:t>
                  </w:r>
                </w:p>
              </w:tc>
              <w:tc>
                <w:tcPr>
                  <w:tcW w:w="510"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0" w:hRule="atLeast"/>
                <w:tblHeader/>
                <w:jc w:val="center"/>
              </w:trPr>
              <w:tc>
                <w:tcPr>
                  <w:tcW w:w="278"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4</w:t>
                  </w:r>
                </w:p>
              </w:tc>
              <w:tc>
                <w:tcPr>
                  <w:tcW w:w="451"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空压机房</w:t>
                  </w:r>
                </w:p>
              </w:tc>
              <w:tc>
                <w:tcPr>
                  <w:tcW w:w="451"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空压机</w:t>
                  </w:r>
                </w:p>
              </w:tc>
              <w:tc>
                <w:tcPr>
                  <w:tcW w:w="843"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val="en-US" w:bidi="zh-CN"/>
                    </w:rPr>
                  </w:pPr>
                  <w:r>
                    <w:rPr>
                      <w:rFonts w:hint="eastAsia" w:ascii="Times New Roman" w:hAnsi="Times New Roman" w:cs="Times New Roman"/>
                      <w:sz w:val="21"/>
                      <w:szCs w:val="21"/>
                      <w:lang w:val="en-US" w:bidi="zh-CN"/>
                    </w:rPr>
                    <w:t>90</w:t>
                  </w:r>
                </w:p>
              </w:tc>
              <w:tc>
                <w:tcPr>
                  <w:tcW w:w="402"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c>
                <w:tcPr>
                  <w:tcW w:w="442"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空压机房</w:t>
                  </w:r>
                </w:p>
              </w:tc>
              <w:tc>
                <w:tcPr>
                  <w:tcW w:w="855"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减震、厂房隔声、加</w:t>
                  </w:r>
                  <w:r>
                    <w:rPr>
                      <w:rFonts w:hint="default" w:ascii="Times New Roman" w:hAnsi="Times New Roman" w:eastAsia="宋体" w:cs="Times New Roman"/>
                      <w:kern w:val="0"/>
                      <w:sz w:val="21"/>
                      <w:szCs w:val="21"/>
                    </w:rPr>
                    <w:t>装消声器</w:t>
                  </w:r>
                </w:p>
              </w:tc>
              <w:tc>
                <w:tcPr>
                  <w:tcW w:w="1243" w:type="dxa"/>
                  <w:vMerge w:val="continue"/>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p>
              </w:tc>
              <w:tc>
                <w:tcPr>
                  <w:tcW w:w="661"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sz w:val="21"/>
                      <w:szCs w:val="21"/>
                      <w:lang w:bidi="zh-CN"/>
                    </w:rPr>
                  </w:pPr>
                  <w:r>
                    <w:rPr>
                      <w:rFonts w:hint="default" w:ascii="Times New Roman" w:hAnsi="Times New Roman" w:eastAsia="宋体" w:cs="Times New Roman"/>
                      <w:color w:val="auto"/>
                      <w:sz w:val="21"/>
                      <w:szCs w:val="21"/>
                      <w:lang w:bidi="zh-CN"/>
                    </w:rPr>
                    <w:t>昼夜间</w:t>
                  </w:r>
                </w:p>
              </w:tc>
              <w:tc>
                <w:tcPr>
                  <w:tcW w:w="1129"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eastAsia" w:ascii="Times New Roman" w:hAnsi="Times New Roman" w:cs="Times New Roman"/>
                      <w:sz w:val="21"/>
                      <w:szCs w:val="21"/>
                      <w:lang w:val="en-US" w:bidi="zh-CN"/>
                    </w:rPr>
                    <w:t>20</w:t>
                  </w:r>
                  <w:r>
                    <w:rPr>
                      <w:rFonts w:hint="default" w:ascii="Times New Roman" w:hAnsi="Times New Roman" w:eastAsia="宋体" w:cs="Times New Roman"/>
                      <w:sz w:val="21"/>
                      <w:szCs w:val="21"/>
                      <w:lang w:bidi="zh-CN"/>
                    </w:rPr>
                    <w:t>dB(A)</w:t>
                  </w:r>
                </w:p>
              </w:tc>
              <w:tc>
                <w:tcPr>
                  <w:tcW w:w="785"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val="en-US" w:bidi="zh-CN"/>
                    </w:rPr>
                  </w:pPr>
                  <w:r>
                    <w:rPr>
                      <w:rFonts w:hint="eastAsia" w:ascii="Times New Roman" w:hAnsi="Times New Roman" w:cs="Times New Roman"/>
                      <w:sz w:val="21"/>
                      <w:szCs w:val="21"/>
                      <w:lang w:val="en-US" w:bidi="zh-CN"/>
                    </w:rPr>
                    <w:t>65</w:t>
                  </w:r>
                </w:p>
              </w:tc>
              <w:tc>
                <w:tcPr>
                  <w:tcW w:w="510" w:type="dxa"/>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sz w:val="21"/>
                      <w:szCs w:val="21"/>
                      <w:lang w:bidi="zh-CN"/>
                    </w:rPr>
                  </w:pPr>
                  <w:r>
                    <w:rPr>
                      <w:rFonts w:hint="default" w:ascii="Times New Roman" w:hAnsi="Times New Roman" w:eastAsia="宋体" w:cs="Times New Roman"/>
                      <w:sz w:val="21"/>
                      <w:szCs w:val="21"/>
                      <w:lang w:bidi="zh-CN"/>
                    </w:rPr>
                    <w:t>1</w:t>
                  </w:r>
                </w:p>
              </w:tc>
            </w:tr>
          </w:tbl>
          <w:p>
            <w:pPr>
              <w:pStyle w:val="21"/>
              <w:spacing w:line="360" w:lineRule="auto"/>
              <w:ind w:firstLine="481" w:firstLineChars="200"/>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4.3.2声环境影响分析</w:t>
            </w:r>
          </w:p>
          <w:p>
            <w:pPr>
              <w:autoSpaceDE/>
              <w:autoSpaceDN/>
              <w:bidi w:val="0"/>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（1）</w:t>
            </w:r>
            <w:r>
              <w:rPr>
                <w:rFonts w:hint="default" w:ascii="Times New Roman" w:hAnsi="Times New Roman" w:eastAsia="宋体" w:cs="Times New Roman"/>
                <w:color w:val="auto"/>
                <w:kern w:val="2"/>
                <w:sz w:val="24"/>
                <w:szCs w:val="24"/>
                <w:lang w:val="en-US" w:bidi="ar-SA"/>
              </w:rPr>
              <w:t>预测模式</w:t>
            </w:r>
          </w:p>
          <w:p>
            <w:pPr>
              <w:autoSpaceDE/>
              <w:autoSpaceDN/>
              <w:bidi w:val="0"/>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本项目仅考虑距离衰减值，忽略大气吸收、障碍物屏障等因素，从最为不利的情况出发，按照《导则》中推荐的预测模式：</w:t>
            </w:r>
          </w:p>
          <w:p>
            <w:pPr>
              <w:autoSpaceDE/>
              <w:autoSpaceDN/>
              <w:bidi w:val="0"/>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根据HJ2.4-</w:t>
            </w:r>
            <w:r>
              <w:rPr>
                <w:rFonts w:hint="default" w:ascii="Times New Roman" w:hAnsi="Times New Roman" w:eastAsia="宋体" w:cs="Times New Roman"/>
                <w:color w:val="auto"/>
                <w:kern w:val="2"/>
                <w:sz w:val="24"/>
                <w:szCs w:val="24"/>
                <w:lang w:val="en-US" w:eastAsia="zh-CN" w:bidi="ar-SA"/>
              </w:rPr>
              <w:t>2021</w:t>
            </w:r>
            <w:r>
              <w:rPr>
                <w:rFonts w:hint="default" w:ascii="Times New Roman" w:hAnsi="Times New Roman" w:eastAsia="宋体" w:cs="Times New Roman"/>
                <w:color w:val="auto"/>
                <w:kern w:val="2"/>
                <w:sz w:val="24"/>
                <w:szCs w:val="24"/>
                <w:lang w:val="en-US" w:bidi="ar-SA"/>
              </w:rPr>
              <w:t>《环境影响评价技术导则声环境》</w:t>
            </w:r>
            <w:r>
              <w:rPr>
                <w:rFonts w:hint="default" w:ascii="Times New Roman" w:hAnsi="Times New Roman" w:eastAsia="宋体" w:cs="Times New Roman"/>
                <w:color w:val="auto"/>
                <w:kern w:val="2"/>
                <w:sz w:val="24"/>
                <w:szCs w:val="24"/>
                <w:lang w:val="en-US" w:eastAsia="zh-CN" w:bidi="ar-SA"/>
              </w:rPr>
              <w:t>中要求，工业声源有室外和室内两种声源，结合项目特点，项目声源主要为室内，根据导则推荐的预测模式进行声源预测计算。</w:t>
            </w:r>
          </w:p>
          <w:p>
            <w:pPr>
              <w:autoSpaceDE/>
              <w:autoSpaceDN/>
              <w:spacing w:before="1" w:line="360" w:lineRule="auto"/>
              <w:ind w:left="0"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项目</w:t>
            </w:r>
            <w:r>
              <w:rPr>
                <w:rFonts w:hint="default" w:ascii="Times New Roman" w:hAnsi="Times New Roman" w:eastAsia="宋体" w:cs="Times New Roman"/>
                <w:color w:val="auto"/>
                <w:kern w:val="2"/>
                <w:sz w:val="24"/>
                <w:szCs w:val="24"/>
                <w:lang w:val="en-US" w:bidi="ar-SA"/>
              </w:rPr>
              <w:t>室外声源在预测点产生的声级计算模型见附录A。A.3.1几何发散引起的衰减点声源的几何发散衰减</w:t>
            </w:r>
            <w:r>
              <w:rPr>
                <w:rFonts w:hint="default" w:ascii="Times New Roman" w:hAnsi="Times New Roman" w:eastAsia="宋体" w:cs="Times New Roman"/>
                <w:color w:val="auto"/>
                <w:kern w:val="2"/>
                <w:sz w:val="24"/>
                <w:szCs w:val="24"/>
                <w:lang w:val="en-US" w:eastAsia="zh-CN" w:bidi="ar-SA"/>
              </w:rPr>
              <w:t>。</w:t>
            </w:r>
          </w:p>
          <w:p>
            <w:pPr>
              <w:autoSpaceDE/>
              <w:autoSpaceDN/>
              <w:spacing w:before="1" w:line="360" w:lineRule="auto"/>
              <w:ind w:left="534"/>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无指向性点声源几何发散衰减的基本公式是：</w:t>
            </w:r>
          </w:p>
          <w:p>
            <w:pPr>
              <w:autoSpaceDE/>
              <w:autoSpaceDN/>
              <w:spacing w:before="20" w:line="223" w:lineRule="auto"/>
              <w:ind w:left="20"/>
              <w:jc w:val="center"/>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L</w:t>
            </w:r>
            <w:r>
              <w:rPr>
                <w:rFonts w:hint="default" w:ascii="Times New Roman" w:hAnsi="Times New Roman" w:eastAsia="宋体" w:cs="Times New Roman"/>
                <w:color w:val="auto"/>
                <w:kern w:val="2"/>
                <w:sz w:val="24"/>
                <w:szCs w:val="24"/>
                <w:vertAlign w:val="subscript"/>
                <w:lang w:val="en-US" w:bidi="ar-SA"/>
              </w:rPr>
              <w:t>p</w:t>
            </w:r>
            <w:r>
              <w:rPr>
                <w:rFonts w:hint="default" w:ascii="Times New Roman" w:hAnsi="Times New Roman" w:eastAsia="宋体" w:cs="Times New Roman"/>
                <w:color w:val="auto"/>
                <w:kern w:val="2"/>
                <w:sz w:val="24"/>
                <w:szCs w:val="24"/>
                <w:lang w:val="en-US" w:bidi="ar-SA"/>
              </w:rPr>
              <w:t>(r)=L</w:t>
            </w:r>
            <w:r>
              <w:rPr>
                <w:rFonts w:hint="default" w:ascii="Times New Roman" w:hAnsi="Times New Roman" w:eastAsia="宋体" w:cs="Times New Roman"/>
                <w:color w:val="auto"/>
                <w:kern w:val="2"/>
                <w:sz w:val="24"/>
                <w:szCs w:val="24"/>
                <w:vertAlign w:val="subscript"/>
                <w:lang w:val="en-US" w:bidi="ar-SA"/>
              </w:rPr>
              <w:t>p</w:t>
            </w:r>
            <w:r>
              <w:rPr>
                <w:rFonts w:hint="default" w:ascii="Times New Roman" w:hAnsi="Times New Roman" w:eastAsia="宋体" w:cs="Times New Roman"/>
                <w:color w:val="auto"/>
                <w:kern w:val="2"/>
                <w:sz w:val="24"/>
                <w:szCs w:val="24"/>
                <w:lang w:val="en-US" w:bidi="ar-SA"/>
              </w:rPr>
              <w:t>(r0)-20lg(r</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r</w:t>
            </w:r>
            <w:r>
              <w:rPr>
                <w:rFonts w:hint="default" w:ascii="Times New Roman" w:hAnsi="Times New Roman" w:eastAsia="宋体" w:cs="Times New Roman"/>
                <w:color w:val="auto"/>
                <w:kern w:val="2"/>
                <w:sz w:val="24"/>
                <w:szCs w:val="24"/>
                <w:vertAlign w:val="subscript"/>
                <w:lang w:val="en-US" w:bidi="ar-SA"/>
              </w:rPr>
              <w:t>0</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spacing w:val="23"/>
                <w:kern w:val="2"/>
                <w:sz w:val="24"/>
                <w:szCs w:val="24"/>
                <w:lang w:val="en-US" w:bidi="ar-SA"/>
              </w:rPr>
              <w:t>(</w:t>
            </w: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spacing w:val="23"/>
                <w:kern w:val="2"/>
                <w:sz w:val="24"/>
                <w:szCs w:val="24"/>
                <w:lang w:val="en-US" w:bidi="ar-SA"/>
              </w:rPr>
              <w:t>.5</w:t>
            </w:r>
            <w:r>
              <w:rPr>
                <w:rFonts w:hint="default" w:ascii="Times New Roman" w:hAnsi="Times New Roman" w:eastAsia="宋体" w:cs="Times New Roman"/>
                <w:color w:val="auto"/>
                <w:spacing w:val="22"/>
                <w:kern w:val="2"/>
                <w:sz w:val="24"/>
                <w:szCs w:val="24"/>
                <w:lang w:val="en-US" w:bidi="ar-SA"/>
              </w:rPr>
              <w:t>)</w:t>
            </w:r>
          </w:p>
          <w:p>
            <w:pPr>
              <w:autoSpaceDE/>
              <w:autoSpaceDN/>
              <w:spacing w:before="1" w:line="360" w:lineRule="auto"/>
              <w:ind w:left="534"/>
              <w:jc w:val="center"/>
              <w:rPr>
                <w:rFonts w:hint="default" w:ascii="Times New Roman" w:hAnsi="Times New Roman" w:eastAsia="宋体" w:cs="Times New Roman"/>
                <w:color w:val="auto"/>
                <w:kern w:val="2"/>
                <w:sz w:val="24"/>
                <w:szCs w:val="24"/>
                <w:lang w:val="en-US" w:eastAsia="zh-CN" w:bidi="ar-SA"/>
              </w:rPr>
            </w:pPr>
          </w:p>
          <w:p>
            <w:pPr>
              <w:autoSpaceDE/>
              <w:autoSpaceDN/>
              <w:spacing w:before="1" w:line="360" w:lineRule="auto"/>
              <w:ind w:left="534"/>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式中：Lp(r)——预测点处声压级，dB；</w:t>
            </w:r>
          </w:p>
          <w:p>
            <w:pPr>
              <w:autoSpaceDE/>
              <w:autoSpaceDN/>
              <w:spacing w:before="1" w:line="360" w:lineRule="auto"/>
              <w:ind w:left="534" w:firstLine="720" w:firstLineChars="3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L</w:t>
            </w:r>
            <w:r>
              <w:rPr>
                <w:rFonts w:hint="default" w:ascii="Times New Roman" w:hAnsi="Times New Roman" w:eastAsia="宋体" w:cs="Times New Roman"/>
                <w:color w:val="auto"/>
                <w:kern w:val="2"/>
                <w:sz w:val="24"/>
                <w:szCs w:val="24"/>
                <w:vertAlign w:val="subscript"/>
                <w:lang w:val="en-US" w:bidi="ar-SA"/>
              </w:rPr>
              <w:t>p</w:t>
            </w:r>
            <w:r>
              <w:rPr>
                <w:rFonts w:hint="default" w:ascii="Times New Roman" w:hAnsi="Times New Roman" w:eastAsia="宋体" w:cs="Times New Roman"/>
                <w:color w:val="auto"/>
                <w:kern w:val="2"/>
                <w:sz w:val="24"/>
                <w:szCs w:val="24"/>
                <w:lang w:val="en-US" w:bidi="ar-SA"/>
              </w:rPr>
              <w:t>(r0)——参考位置r</w:t>
            </w:r>
            <w:r>
              <w:rPr>
                <w:rFonts w:hint="default" w:ascii="Times New Roman" w:hAnsi="Times New Roman" w:eastAsia="宋体" w:cs="Times New Roman"/>
                <w:color w:val="auto"/>
                <w:kern w:val="2"/>
                <w:sz w:val="24"/>
                <w:szCs w:val="24"/>
                <w:vertAlign w:val="subscript"/>
                <w:lang w:val="en-US" w:bidi="ar-SA"/>
              </w:rPr>
              <w:t>0</w:t>
            </w:r>
            <w:r>
              <w:rPr>
                <w:rFonts w:hint="default" w:ascii="Times New Roman" w:hAnsi="Times New Roman" w:eastAsia="宋体" w:cs="Times New Roman"/>
                <w:color w:val="auto"/>
                <w:kern w:val="2"/>
                <w:sz w:val="24"/>
                <w:szCs w:val="24"/>
                <w:lang w:val="en-US" w:bidi="ar-SA"/>
              </w:rPr>
              <w:t>处的声压级，dB；</w:t>
            </w:r>
          </w:p>
          <w:p>
            <w:pPr>
              <w:autoSpaceDE/>
              <w:autoSpaceDN/>
              <w:spacing w:before="1" w:line="360" w:lineRule="auto"/>
              <w:ind w:left="534" w:firstLine="720" w:firstLineChars="3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r——预测点距声源的距离；</w:t>
            </w:r>
          </w:p>
          <w:p>
            <w:pPr>
              <w:autoSpaceDE/>
              <w:autoSpaceDN/>
              <w:spacing w:before="1" w:line="360" w:lineRule="auto"/>
              <w:ind w:left="534" w:firstLine="720" w:firstLineChars="3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r</w:t>
            </w:r>
            <w:r>
              <w:rPr>
                <w:rFonts w:hint="default" w:ascii="Times New Roman" w:hAnsi="Times New Roman" w:eastAsia="宋体" w:cs="Times New Roman"/>
                <w:color w:val="auto"/>
                <w:kern w:val="2"/>
                <w:sz w:val="24"/>
                <w:szCs w:val="24"/>
                <w:vertAlign w:val="subscript"/>
                <w:lang w:val="en-US" w:bidi="ar-SA"/>
              </w:rPr>
              <w:t>0</w:t>
            </w:r>
            <w:r>
              <w:rPr>
                <w:rFonts w:hint="default" w:ascii="Times New Roman" w:hAnsi="Times New Roman" w:eastAsia="宋体" w:cs="Times New Roman"/>
                <w:color w:val="auto"/>
                <w:kern w:val="2"/>
                <w:sz w:val="24"/>
                <w:szCs w:val="24"/>
                <w:lang w:val="en-US" w:bidi="ar-SA"/>
              </w:rPr>
              <w:t>——参考位置距声源的距离。</w:t>
            </w:r>
          </w:p>
          <w:p>
            <w:pPr>
              <w:autoSpaceDE/>
              <w:autoSpaceDN/>
              <w:spacing w:before="1" w:line="360" w:lineRule="auto"/>
              <w:ind w:left="534"/>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式</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A.5</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中第二项表示了点声源的几何发散衰减：</w:t>
            </w:r>
          </w:p>
          <w:p>
            <w:pPr>
              <w:autoSpaceDE/>
              <w:autoSpaceDN/>
              <w:spacing w:before="20" w:line="223" w:lineRule="auto"/>
              <w:ind w:left="20"/>
              <w:jc w:val="center"/>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kern w:val="2"/>
                <w:sz w:val="24"/>
                <w:szCs w:val="24"/>
                <w:vertAlign w:val="subscript"/>
                <w:lang w:val="en-US" w:bidi="ar-SA"/>
              </w:rPr>
              <w:t>div</w:t>
            </w:r>
            <w:r>
              <w:rPr>
                <w:rFonts w:hint="default" w:ascii="Times New Roman" w:hAnsi="Times New Roman" w:eastAsia="宋体" w:cs="Times New Roman"/>
                <w:color w:val="auto"/>
                <w:kern w:val="2"/>
                <w:sz w:val="24"/>
                <w:szCs w:val="24"/>
                <w:lang w:val="en-US" w:bidi="ar-SA"/>
              </w:rPr>
              <w:t>=20lg(r</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r</w:t>
            </w:r>
            <w:r>
              <w:rPr>
                <w:rFonts w:hint="default" w:ascii="Times New Roman" w:hAnsi="Times New Roman" w:eastAsia="宋体" w:cs="Times New Roman"/>
                <w:color w:val="auto"/>
                <w:kern w:val="2"/>
                <w:sz w:val="24"/>
                <w:szCs w:val="24"/>
                <w:lang w:val="en-US" w:bidi="ar-SA"/>
              </w:rPr>
              <w:drawing>
                <wp:inline distT="0" distB="0" distL="114300" distR="114300">
                  <wp:extent cx="0" cy="160020"/>
                  <wp:effectExtent l="0" t="0" r="0" b="0"/>
                  <wp:docPr id="284" name="图片 4"/>
                  <wp:cNvGraphicFramePr/>
                  <a:graphic xmlns:a="http://schemas.openxmlformats.org/drawingml/2006/main">
                    <a:graphicData uri="http://schemas.openxmlformats.org/drawingml/2006/picture">
                      <pic:pic xmlns:pic="http://schemas.openxmlformats.org/drawingml/2006/picture">
                        <pic:nvPicPr>
                          <pic:cNvPr id="284" name="图片 4"/>
                          <pic:cNvPicPr/>
                        </pic:nvPicPr>
                        <pic:blipFill>
                          <a:blip r:embed="rId18"/>
                          <a:stretch>
                            <a:fillRect/>
                          </a:stretch>
                        </pic:blipFill>
                        <pic:spPr>
                          <a:xfrm>
                            <a:off x="0" y="0"/>
                            <a:ext cx="0" cy="160020"/>
                          </a:xfrm>
                          <a:prstGeom prst="rect">
                            <a:avLst/>
                          </a:prstGeom>
                          <a:noFill/>
                          <a:ln>
                            <a:noFill/>
                          </a:ln>
                        </pic:spPr>
                      </pic:pic>
                    </a:graphicData>
                  </a:graphic>
                </wp:inline>
              </w:drawing>
            </w:r>
            <w:r>
              <w:rPr>
                <w:rFonts w:hint="default" w:ascii="Times New Roman" w:hAnsi="Times New Roman" w:eastAsia="宋体" w:cs="Times New Roman"/>
                <w:color w:val="auto"/>
                <w:kern w:val="2"/>
                <w:sz w:val="24"/>
                <w:szCs w:val="24"/>
                <w:vertAlign w:val="subscript"/>
                <w:lang w:val="en-US" w:bidi="ar-SA"/>
              </w:rPr>
              <w:t>0</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spacing w:val="23"/>
                <w:kern w:val="2"/>
                <w:sz w:val="24"/>
                <w:szCs w:val="24"/>
                <w:lang w:val="en-US" w:bidi="ar-SA"/>
              </w:rPr>
              <w:t>(</w:t>
            </w:r>
            <w:r>
              <w:rPr>
                <w:rFonts w:hint="default" w:ascii="Times New Roman" w:hAnsi="Times New Roman" w:eastAsia="宋体" w:cs="Times New Roman"/>
                <w:color w:val="auto"/>
                <w:kern w:val="2"/>
                <w:sz w:val="24"/>
                <w:szCs w:val="24"/>
                <w:lang w:val="en-US" w:bidi="ar-SA"/>
              </w:rPr>
              <w:t>A</w:t>
            </w:r>
            <w:r>
              <w:rPr>
                <w:rFonts w:hint="default" w:ascii="Times New Roman" w:hAnsi="Times New Roman" w:eastAsia="宋体" w:cs="Times New Roman"/>
                <w:color w:val="auto"/>
                <w:spacing w:val="23"/>
                <w:kern w:val="2"/>
                <w:sz w:val="24"/>
                <w:szCs w:val="24"/>
                <w:lang w:val="en-US" w:bidi="ar-SA"/>
              </w:rPr>
              <w:t>.</w:t>
            </w:r>
            <w:r>
              <w:rPr>
                <w:rFonts w:hint="default" w:ascii="Times New Roman" w:hAnsi="Times New Roman" w:eastAsia="宋体" w:cs="Times New Roman"/>
                <w:color w:val="auto"/>
                <w:spacing w:val="23"/>
                <w:kern w:val="2"/>
                <w:sz w:val="24"/>
                <w:szCs w:val="24"/>
                <w:lang w:val="en-US" w:eastAsia="zh-CN" w:bidi="ar-SA"/>
              </w:rPr>
              <w:t>6</w:t>
            </w:r>
            <w:r>
              <w:rPr>
                <w:rFonts w:hint="default" w:ascii="Times New Roman" w:hAnsi="Times New Roman" w:eastAsia="宋体" w:cs="Times New Roman"/>
                <w:color w:val="auto"/>
                <w:spacing w:val="22"/>
                <w:kern w:val="2"/>
                <w:sz w:val="24"/>
                <w:szCs w:val="24"/>
                <w:lang w:val="en-US" w:bidi="ar-SA"/>
              </w:rPr>
              <w:t>)</w:t>
            </w:r>
          </w:p>
          <w:p>
            <w:pPr>
              <w:autoSpaceDE/>
              <w:autoSpaceDN/>
              <w:spacing w:before="1" w:line="360" w:lineRule="auto"/>
              <w:ind w:left="534"/>
              <w:jc w:val="center"/>
              <w:rPr>
                <w:rFonts w:hint="default" w:ascii="Times New Roman" w:hAnsi="Times New Roman" w:eastAsia="宋体" w:cs="Times New Roman"/>
                <w:color w:val="auto"/>
                <w:kern w:val="2"/>
                <w:sz w:val="24"/>
                <w:szCs w:val="24"/>
                <w:lang w:val="en-US" w:eastAsia="zh-CN" w:bidi="ar-SA"/>
              </w:rPr>
            </w:pPr>
          </w:p>
          <w:p>
            <w:pPr>
              <w:autoSpaceDE/>
              <w:autoSpaceDN/>
              <w:spacing w:before="1" w:line="360" w:lineRule="auto"/>
              <w:ind w:left="534"/>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式中：A</w:t>
            </w:r>
            <w:r>
              <w:rPr>
                <w:rFonts w:hint="default" w:ascii="Times New Roman" w:hAnsi="Times New Roman" w:eastAsia="宋体" w:cs="Times New Roman"/>
                <w:color w:val="auto"/>
                <w:kern w:val="2"/>
                <w:sz w:val="24"/>
                <w:szCs w:val="24"/>
                <w:vertAlign w:val="subscript"/>
                <w:lang w:val="en-US" w:bidi="ar-SA"/>
              </w:rPr>
              <w:t>div</w:t>
            </w:r>
            <w:r>
              <w:rPr>
                <w:rFonts w:hint="default" w:ascii="Times New Roman" w:hAnsi="Times New Roman" w:eastAsia="宋体" w:cs="Times New Roman"/>
                <w:color w:val="auto"/>
                <w:kern w:val="2"/>
                <w:sz w:val="24"/>
                <w:szCs w:val="24"/>
                <w:lang w:val="en-US" w:bidi="ar-SA"/>
              </w:rPr>
              <w:t>——几何发散引起的衰减，dB；</w:t>
            </w:r>
          </w:p>
          <w:p>
            <w:pPr>
              <w:autoSpaceDE/>
              <w:autoSpaceDN/>
              <w:spacing w:before="1" w:line="360" w:lineRule="auto"/>
              <w:ind w:left="0" w:firstLine="1440" w:firstLineChars="6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r——预测点距声源的距离；</w:t>
            </w:r>
          </w:p>
          <w:p>
            <w:pPr>
              <w:autoSpaceDE/>
              <w:autoSpaceDN/>
              <w:spacing w:before="1" w:line="360" w:lineRule="auto"/>
              <w:ind w:left="0" w:firstLine="1440" w:firstLineChars="6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r</w:t>
            </w:r>
            <w:r>
              <w:rPr>
                <w:rFonts w:hint="default" w:ascii="Times New Roman" w:hAnsi="Times New Roman" w:eastAsia="宋体" w:cs="Times New Roman"/>
                <w:color w:val="auto"/>
                <w:kern w:val="2"/>
                <w:sz w:val="24"/>
                <w:szCs w:val="24"/>
                <w:vertAlign w:val="subscript"/>
                <w:lang w:val="en-US" w:bidi="ar-SA"/>
              </w:rPr>
              <w:t>0</w:t>
            </w:r>
            <w:r>
              <w:rPr>
                <w:rFonts w:hint="default" w:ascii="Times New Roman" w:hAnsi="Times New Roman" w:eastAsia="宋体" w:cs="Times New Roman"/>
                <w:color w:val="auto"/>
                <w:kern w:val="2"/>
                <w:sz w:val="24"/>
                <w:szCs w:val="24"/>
                <w:lang w:val="en-US" w:bidi="ar-SA"/>
              </w:rPr>
              <w:t>——参考位置距声源的距离。</w:t>
            </w:r>
          </w:p>
          <w:p>
            <w:pPr>
              <w:autoSpaceDE/>
              <w:autoSpaceDN/>
              <w:spacing w:before="1" w:line="360" w:lineRule="auto"/>
              <w:ind w:left="534"/>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②预测结果</w:t>
            </w:r>
          </w:p>
          <w:p>
            <w:pPr>
              <w:autoSpaceDE/>
              <w:autoSpaceDN/>
              <w:spacing w:before="1"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根据计算模式</w:t>
            </w:r>
            <w:r>
              <w:rPr>
                <w:rFonts w:hint="default" w:ascii="Times New Roman" w:hAnsi="Times New Roman" w:eastAsia="宋体" w:cs="Times New Roman"/>
                <w:color w:val="auto"/>
                <w:kern w:val="2"/>
                <w:sz w:val="24"/>
                <w:szCs w:val="24"/>
                <w:lang w:val="en-US" w:eastAsia="zh-CN" w:bidi="ar-SA"/>
              </w:rPr>
              <w:t>，即原有项目厂界噪声</w:t>
            </w:r>
            <w:r>
              <w:rPr>
                <w:rFonts w:hint="eastAsia" w:ascii="Times New Roman" w:hAnsi="Times New Roman" w:cs="Times New Roman"/>
                <w:color w:val="auto"/>
                <w:kern w:val="2"/>
                <w:sz w:val="24"/>
                <w:szCs w:val="24"/>
                <w:lang w:val="en-US" w:eastAsia="zh-CN" w:bidi="ar-SA"/>
              </w:rPr>
              <w:t>及敏感点</w:t>
            </w:r>
            <w:r>
              <w:rPr>
                <w:rFonts w:hint="default" w:ascii="Times New Roman" w:hAnsi="Times New Roman" w:eastAsia="宋体" w:cs="Times New Roman"/>
                <w:color w:val="auto"/>
                <w:kern w:val="2"/>
                <w:sz w:val="24"/>
                <w:szCs w:val="24"/>
                <w:lang w:val="en-US" w:eastAsia="zh-CN" w:bidi="ar-SA"/>
              </w:rPr>
              <w:t>监测数据，作为背景值</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eastAsia="zh-CN" w:bidi="ar-SA"/>
              </w:rPr>
              <w:t>预测</w:t>
            </w:r>
            <w:r>
              <w:rPr>
                <w:rFonts w:hint="default" w:ascii="Times New Roman" w:hAnsi="Times New Roman" w:eastAsia="宋体" w:cs="Times New Roman"/>
                <w:color w:val="auto"/>
                <w:kern w:val="2"/>
                <w:sz w:val="24"/>
                <w:szCs w:val="24"/>
                <w:lang w:val="en-US" w:bidi="ar-SA"/>
              </w:rPr>
              <w:t>项目昼间</w:t>
            </w:r>
            <w:r>
              <w:rPr>
                <w:rFonts w:hint="eastAsia" w:ascii="Times New Roman" w:hAnsi="Times New Roman" w:cs="Times New Roman"/>
                <w:color w:val="auto"/>
                <w:kern w:val="2"/>
                <w:sz w:val="24"/>
                <w:szCs w:val="24"/>
                <w:lang w:val="en-US" w:eastAsia="zh-CN" w:bidi="ar-SA"/>
              </w:rPr>
              <w:t>、夜间敏感点及厂界</w:t>
            </w:r>
            <w:r>
              <w:rPr>
                <w:rFonts w:hint="default" w:ascii="Times New Roman" w:hAnsi="Times New Roman" w:eastAsia="宋体" w:cs="Times New Roman"/>
                <w:color w:val="auto"/>
                <w:kern w:val="2"/>
                <w:sz w:val="24"/>
                <w:szCs w:val="24"/>
                <w:lang w:val="en-US" w:bidi="ar-SA"/>
              </w:rPr>
              <w:t>噪声结果见下表。</w:t>
            </w:r>
          </w:p>
          <w:p>
            <w:pPr>
              <w:autoSpaceDE/>
              <w:autoSpaceDN/>
              <w:snapToGrid w:val="0"/>
              <w:jc w:val="center"/>
              <w:rPr>
                <w:rFonts w:hint="eastAsia" w:ascii="Times New Roman" w:hAnsi="Times New Roman" w:eastAsia="宋体" w:cs="Times New Roman"/>
                <w:b/>
                <w:color w:val="auto"/>
                <w:kern w:val="2"/>
                <w:sz w:val="24"/>
                <w:szCs w:val="24"/>
                <w:lang w:val="en-US" w:eastAsia="zh-CN" w:bidi="ar-SA"/>
              </w:rPr>
            </w:pPr>
            <w:r>
              <w:rPr>
                <w:rFonts w:hint="default" w:ascii="Times New Roman" w:hAnsi="Times New Roman" w:eastAsia="宋体" w:cs="Times New Roman"/>
                <w:b/>
                <w:color w:val="auto"/>
                <w:kern w:val="2"/>
                <w:sz w:val="24"/>
                <w:szCs w:val="24"/>
                <w:lang w:val="zh-TW" w:eastAsia="zh-TW" w:bidi="ar-SA"/>
              </w:rPr>
              <w:t>表</w:t>
            </w:r>
            <w:r>
              <w:rPr>
                <w:rFonts w:hint="default" w:ascii="Times New Roman" w:hAnsi="Times New Roman" w:eastAsia="宋体" w:cs="Times New Roman"/>
                <w:b/>
                <w:color w:val="auto"/>
                <w:kern w:val="2"/>
                <w:sz w:val="24"/>
                <w:szCs w:val="24"/>
                <w:lang w:val="en-US" w:bidi="ar-SA"/>
              </w:rPr>
              <w:t>4-</w:t>
            </w:r>
            <w:r>
              <w:rPr>
                <w:rFonts w:hint="eastAsia" w:ascii="Times New Roman" w:hAnsi="Times New Roman" w:cs="Times New Roman"/>
                <w:b/>
                <w:color w:val="auto"/>
                <w:kern w:val="2"/>
                <w:sz w:val="24"/>
                <w:szCs w:val="24"/>
                <w:lang w:val="en-US" w:eastAsia="zh-CN" w:bidi="ar-SA"/>
              </w:rPr>
              <w:t>9</w:t>
            </w:r>
            <w:r>
              <w:rPr>
                <w:rFonts w:hint="default" w:ascii="Times New Roman" w:hAnsi="Times New Roman" w:eastAsia="宋体" w:cs="Times New Roman"/>
                <w:b/>
                <w:color w:val="auto"/>
                <w:kern w:val="2"/>
                <w:sz w:val="24"/>
                <w:szCs w:val="24"/>
                <w:lang w:val="zh-TW" w:eastAsia="zh-TW" w:bidi="ar-SA"/>
              </w:rPr>
              <w:t>本项目噪声影响预测结果</w:t>
            </w:r>
            <w:r>
              <w:rPr>
                <w:rFonts w:hint="eastAsia" w:ascii="Times New Roman" w:hAnsi="Times New Roman" w:cs="Times New Roman"/>
                <w:b/>
                <w:color w:val="auto"/>
                <w:kern w:val="2"/>
                <w:sz w:val="24"/>
                <w:szCs w:val="24"/>
                <w:lang w:val="en-US" w:eastAsia="zh-CN" w:bidi="ar-SA"/>
              </w:rPr>
              <w:t xml:space="preserve"> </w:t>
            </w:r>
          </w:p>
          <w:tbl>
            <w:tblPr>
              <w:tblStyle w:val="32"/>
              <w:tblW w:w="8050"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951"/>
              <w:gridCol w:w="905"/>
              <w:gridCol w:w="1003"/>
              <w:gridCol w:w="854"/>
              <w:gridCol w:w="1033"/>
              <w:gridCol w:w="860"/>
              <w:gridCol w:w="980"/>
              <w:gridCol w:w="146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83" w:hRule="atLeast"/>
                <w:jc w:val="center"/>
              </w:trPr>
              <w:tc>
                <w:tcPr>
                  <w:tcW w:w="951" w:type="dxa"/>
                  <w:vMerge w:val="restart"/>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设备</w:t>
                  </w:r>
                </w:p>
              </w:tc>
              <w:tc>
                <w:tcPr>
                  <w:tcW w:w="905" w:type="dxa"/>
                  <w:vMerge w:val="restart"/>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总源强</w:t>
                  </w:r>
                </w:p>
              </w:tc>
              <w:tc>
                <w:tcPr>
                  <w:tcW w:w="6194" w:type="dxa"/>
                  <w:gridSpan w:val="6"/>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距离各场界的距离（m）及贡献值dB（A）</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951"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p>
              </w:tc>
              <w:tc>
                <w:tcPr>
                  <w:tcW w:w="905"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项目</w:t>
                  </w:r>
                </w:p>
              </w:tc>
              <w:tc>
                <w:tcPr>
                  <w:tcW w:w="854" w:type="dxa"/>
                  <w:tcBorders>
                    <w:tl2br w:val="nil"/>
                    <w:tr2bl w:val="nil"/>
                  </w:tcBorders>
                  <w:vAlign w:val="center"/>
                </w:tcPr>
                <w:p>
                  <w:pPr>
                    <w:autoSpaceDE/>
                    <w:autoSpaceDN/>
                    <w:spacing w:line="240" w:lineRule="auto"/>
                    <w:jc w:val="center"/>
                    <w:rPr>
                      <w:rFonts w:hint="eastAsia" w:ascii="Times New Roman" w:hAnsi="Times New Roman" w:eastAsia="宋体" w:cs="Times New Roman"/>
                      <w:b/>
                      <w:bCs/>
                      <w:color w:val="auto"/>
                      <w:kern w:val="2"/>
                      <w:sz w:val="21"/>
                      <w:szCs w:val="21"/>
                      <w:lang w:val="en-US" w:eastAsia="zh-CN" w:bidi="ar-SA"/>
                    </w:rPr>
                  </w:pPr>
                  <w:r>
                    <w:rPr>
                      <w:rFonts w:hint="default" w:ascii="Times New Roman" w:hAnsi="Times New Roman" w:eastAsia="宋体" w:cs="Times New Roman"/>
                      <w:b/>
                      <w:bCs/>
                      <w:color w:val="auto"/>
                      <w:kern w:val="2"/>
                      <w:sz w:val="21"/>
                      <w:szCs w:val="21"/>
                      <w:lang w:val="en-US" w:bidi="ar-SA"/>
                    </w:rPr>
                    <w:t>东</w:t>
                  </w:r>
                  <w:r>
                    <w:rPr>
                      <w:rFonts w:hint="eastAsia" w:ascii="Times New Roman" w:hAnsi="Times New Roman" w:cs="Times New Roman"/>
                      <w:b/>
                      <w:bCs/>
                      <w:color w:val="auto"/>
                      <w:kern w:val="2"/>
                      <w:sz w:val="21"/>
                      <w:szCs w:val="21"/>
                      <w:lang w:val="en-US" w:eastAsia="zh-CN" w:bidi="ar-SA"/>
                    </w:rPr>
                    <w:t>厂界</w:t>
                  </w:r>
                </w:p>
              </w:tc>
              <w:tc>
                <w:tcPr>
                  <w:tcW w:w="1033" w:type="dxa"/>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南</w:t>
                  </w:r>
                  <w:r>
                    <w:rPr>
                      <w:rFonts w:hint="eastAsia" w:ascii="Times New Roman" w:hAnsi="Times New Roman" w:cs="Times New Roman"/>
                      <w:b/>
                      <w:bCs/>
                      <w:color w:val="auto"/>
                      <w:kern w:val="2"/>
                      <w:sz w:val="21"/>
                      <w:szCs w:val="21"/>
                      <w:lang w:val="en-US" w:eastAsia="zh-CN" w:bidi="ar-SA"/>
                    </w:rPr>
                    <w:t>厂界</w:t>
                  </w:r>
                </w:p>
              </w:tc>
              <w:tc>
                <w:tcPr>
                  <w:tcW w:w="860" w:type="dxa"/>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西</w:t>
                  </w:r>
                  <w:r>
                    <w:rPr>
                      <w:rFonts w:hint="eastAsia" w:ascii="Times New Roman" w:hAnsi="Times New Roman" w:cs="Times New Roman"/>
                      <w:b/>
                      <w:bCs/>
                      <w:color w:val="auto"/>
                      <w:kern w:val="2"/>
                      <w:sz w:val="21"/>
                      <w:szCs w:val="21"/>
                      <w:lang w:val="en-US" w:eastAsia="zh-CN" w:bidi="ar-SA"/>
                    </w:rPr>
                    <w:t>厂界</w:t>
                  </w:r>
                </w:p>
              </w:tc>
              <w:tc>
                <w:tcPr>
                  <w:tcW w:w="980" w:type="dxa"/>
                  <w:tcBorders>
                    <w:tl2br w:val="nil"/>
                    <w:tr2bl w:val="nil"/>
                  </w:tcBorders>
                  <w:vAlign w:val="center"/>
                </w:tcPr>
                <w:p>
                  <w:pPr>
                    <w:autoSpaceDE/>
                    <w:autoSpaceDN/>
                    <w:spacing w:line="240" w:lineRule="auto"/>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北</w:t>
                  </w:r>
                  <w:r>
                    <w:rPr>
                      <w:rFonts w:hint="eastAsia" w:ascii="Times New Roman" w:hAnsi="Times New Roman" w:cs="Times New Roman"/>
                      <w:b/>
                      <w:bCs/>
                      <w:color w:val="auto"/>
                      <w:kern w:val="2"/>
                      <w:sz w:val="21"/>
                      <w:szCs w:val="21"/>
                      <w:lang w:val="en-US" w:eastAsia="zh-CN" w:bidi="ar-SA"/>
                    </w:rPr>
                    <w:t>厂界</w:t>
                  </w:r>
                </w:p>
              </w:tc>
              <w:tc>
                <w:tcPr>
                  <w:tcW w:w="1464" w:type="dxa"/>
                  <w:tcBorders>
                    <w:tl2br w:val="nil"/>
                    <w:tr2bl w:val="nil"/>
                  </w:tcBorders>
                  <w:vAlign w:val="center"/>
                </w:tcPr>
                <w:p>
                  <w:pPr>
                    <w:autoSpaceDE/>
                    <w:autoSpaceDN/>
                    <w:spacing w:line="240" w:lineRule="auto"/>
                    <w:jc w:val="center"/>
                    <w:rPr>
                      <w:rFonts w:hint="eastAsia" w:ascii="Times New Roman" w:hAnsi="Times New Roman" w:eastAsia="宋体" w:cs="Times New Roman"/>
                      <w:b/>
                      <w:bCs/>
                      <w:color w:val="auto"/>
                      <w:kern w:val="2"/>
                      <w:sz w:val="21"/>
                      <w:szCs w:val="21"/>
                      <w:lang w:val="en-US" w:eastAsia="zh-CN" w:bidi="ar-SA"/>
                    </w:rPr>
                  </w:pPr>
                  <w:r>
                    <w:rPr>
                      <w:rFonts w:hint="eastAsia" w:ascii="Times New Roman" w:hAnsi="Times New Roman" w:cs="Times New Roman"/>
                      <w:b/>
                      <w:bCs/>
                      <w:color w:val="auto"/>
                      <w:kern w:val="2"/>
                      <w:sz w:val="21"/>
                      <w:szCs w:val="21"/>
                      <w:lang w:val="en-US" w:eastAsia="zh-CN" w:bidi="ar-SA"/>
                    </w:rPr>
                    <w:t>西侧敏感点</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951"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sz w:val="21"/>
                      <w:szCs w:val="21"/>
                      <w:lang w:bidi="zh-CN"/>
                    </w:rPr>
                    <w:t>锅炉鼓风机</w:t>
                  </w:r>
                </w:p>
              </w:tc>
              <w:tc>
                <w:tcPr>
                  <w:tcW w:w="905"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sz w:val="21"/>
                      <w:szCs w:val="21"/>
                      <w:lang w:val="en-US" w:bidi="zh-CN"/>
                    </w:rPr>
                    <w:t>65</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距离</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cs="Times New Roman"/>
                      <w:color w:val="auto"/>
                      <w:kern w:val="2"/>
                      <w:sz w:val="21"/>
                      <w:szCs w:val="21"/>
                      <w:lang w:val="en-US" w:eastAsia="zh-CN" w:bidi="ar"/>
                    </w:rPr>
                    <w:t>101</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cs="Times New Roman"/>
                      <w:color w:val="auto"/>
                      <w:kern w:val="2"/>
                      <w:sz w:val="21"/>
                      <w:szCs w:val="21"/>
                      <w:lang w:val="en-US" w:eastAsia="zh-CN" w:bidi="ar"/>
                    </w:rPr>
                    <w:t>15</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cs="Times New Roman"/>
                      <w:color w:val="auto"/>
                      <w:kern w:val="2"/>
                      <w:sz w:val="21"/>
                      <w:szCs w:val="21"/>
                      <w:lang w:val="en-US" w:eastAsia="zh-CN" w:bidi="ar"/>
                    </w:rPr>
                    <w:t>50</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cs="Times New Roman"/>
                      <w:color w:val="auto"/>
                      <w:kern w:val="2"/>
                      <w:sz w:val="21"/>
                      <w:szCs w:val="21"/>
                      <w:lang w:val="en-US" w:eastAsia="zh-CN" w:bidi="ar"/>
                    </w:rPr>
                    <w:t>306</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cs="Times New Roman"/>
                      <w:color w:val="auto"/>
                      <w:kern w:val="2"/>
                      <w:sz w:val="21"/>
                      <w:szCs w:val="21"/>
                      <w:lang w:val="en-US" w:eastAsia="zh-CN" w:bidi="ar"/>
                    </w:rPr>
                  </w:pPr>
                  <w:r>
                    <w:rPr>
                      <w:rFonts w:hint="eastAsia" w:ascii="Times New Roman" w:hAnsi="Times New Roman" w:cs="Times New Roman"/>
                      <w:color w:val="auto"/>
                      <w:kern w:val="2"/>
                      <w:sz w:val="21"/>
                      <w:szCs w:val="21"/>
                      <w:lang w:val="en-US" w:eastAsia="zh-CN" w:bidi="ar"/>
                    </w:rPr>
                    <w:t>89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25" w:hRule="atLeast"/>
                <w:jc w:val="center"/>
              </w:trPr>
              <w:tc>
                <w:tcPr>
                  <w:tcW w:w="951"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905"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贡献值</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27</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41</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31</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15</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951"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sz w:val="21"/>
                      <w:szCs w:val="21"/>
                      <w:lang w:bidi="zh-CN"/>
                    </w:rPr>
                    <w:t>循环水泵</w:t>
                  </w:r>
                </w:p>
              </w:tc>
              <w:tc>
                <w:tcPr>
                  <w:tcW w:w="905"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sz w:val="21"/>
                      <w:szCs w:val="21"/>
                      <w:lang w:val="en-US" w:bidi="zh-CN"/>
                    </w:rPr>
                    <w:t>65</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距离</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101</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15</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40</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306</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80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951"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905"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贡献值</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41</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33</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15</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27</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41</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951"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bCs/>
                      <w:kern w:val="0"/>
                      <w:sz w:val="21"/>
                      <w:szCs w:val="21"/>
                    </w:rPr>
                    <w:t>软水处理器</w:t>
                  </w:r>
                </w:p>
              </w:tc>
              <w:tc>
                <w:tcPr>
                  <w:tcW w:w="905"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sz w:val="21"/>
                      <w:szCs w:val="21"/>
                      <w:lang w:val="en-US" w:bidi="zh-CN"/>
                    </w:rPr>
                    <w:t>55</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距离</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89</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20</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60</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306</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108</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25" w:hRule="atLeast"/>
                <w:jc w:val="center"/>
              </w:trPr>
              <w:tc>
                <w:tcPr>
                  <w:tcW w:w="951"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905"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贡献值</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16</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29</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19</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5</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14</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951"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sz w:val="21"/>
                      <w:szCs w:val="21"/>
                      <w:lang w:bidi="zh-CN"/>
                    </w:rPr>
                    <w:t>空压机</w:t>
                  </w:r>
                </w:p>
              </w:tc>
              <w:tc>
                <w:tcPr>
                  <w:tcW w:w="905" w:type="dxa"/>
                  <w:vMerge w:val="restart"/>
                  <w:tcBorders>
                    <w:tl2br w:val="nil"/>
                    <w:tr2bl w:val="nil"/>
                  </w:tcBorders>
                  <w:vAlign w:val="center"/>
                </w:tcPr>
                <w:p>
                  <w:pPr>
                    <w:pStyle w:val="51"/>
                    <w:widowControl w:val="0"/>
                    <w:tabs>
                      <w:tab w:val="left" w:pos="5530"/>
                    </w:tabs>
                    <w:autoSpaceDE w:val="0"/>
                    <w:autoSpaceDN w:val="0"/>
                    <w:spacing w:beforeLines="0" w:afterLines="0" w:line="240" w:lineRule="auto"/>
                    <w:ind w:firstLine="0" w:firstLineChars="0"/>
                    <w:textAlignment w:val="baseline"/>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sz w:val="21"/>
                      <w:szCs w:val="21"/>
                      <w:lang w:val="en-US" w:bidi="zh-CN"/>
                    </w:rPr>
                    <w:t>65</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距离</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82</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25</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64</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306</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25" w:hRule="atLeast"/>
                <w:jc w:val="center"/>
              </w:trPr>
              <w:tc>
                <w:tcPr>
                  <w:tcW w:w="951"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905" w:type="dxa"/>
                  <w:vMerge w:val="continue"/>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贡献值</w:t>
                  </w:r>
                </w:p>
              </w:tc>
              <w:tc>
                <w:tcPr>
                  <w:tcW w:w="85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27</w:t>
                  </w:r>
                </w:p>
              </w:tc>
              <w:tc>
                <w:tcPr>
                  <w:tcW w:w="1033"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37</w:t>
                  </w:r>
                </w:p>
              </w:tc>
              <w:tc>
                <w:tcPr>
                  <w:tcW w:w="86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29</w:t>
                  </w:r>
                </w:p>
              </w:tc>
              <w:tc>
                <w:tcPr>
                  <w:tcW w:w="980"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15</w:t>
                  </w:r>
                </w:p>
              </w:tc>
              <w:tc>
                <w:tcPr>
                  <w:tcW w:w="1464" w:type="dxa"/>
                  <w:tcBorders>
                    <w:tl2br w:val="nil"/>
                    <w:tr2bl w:val="nil"/>
                  </w:tcBorders>
                  <w:vAlign w:val="center"/>
                </w:tcPr>
                <w:p>
                  <w:pPr>
                    <w:widowControl/>
                    <w:autoSpaceDE/>
                    <w:autoSpaceDN/>
                    <w:spacing w:line="240" w:lineRule="auto"/>
                    <w:jc w:val="center"/>
                    <w:rPr>
                      <w:rFonts w:hint="default" w:ascii="Times New Roman" w:hAnsi="Times New Roman" w:eastAsia="宋体" w:cs="Times New Roman"/>
                      <w:color w:val="auto"/>
                      <w:kern w:val="2"/>
                      <w:sz w:val="21"/>
                      <w:szCs w:val="21"/>
                      <w:lang w:val="en-US" w:eastAsia="zh-CN" w:bidi="ar"/>
                    </w:rPr>
                  </w:pPr>
                  <w:r>
                    <w:rPr>
                      <w:rFonts w:hint="eastAsia" w:ascii="Times New Roman" w:hAnsi="Times New Roman" w:eastAsia="宋体" w:cs="Times New Roman"/>
                      <w:color w:val="auto"/>
                      <w:kern w:val="2"/>
                      <w:sz w:val="21"/>
                      <w:szCs w:val="21"/>
                      <w:lang w:val="en-US" w:eastAsia="zh-CN" w:bidi="ar"/>
                    </w:rPr>
                    <w:t>19</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1856" w:type="dxa"/>
                  <w:gridSpan w:val="2"/>
                  <w:tcBorders>
                    <w:tl2br w:val="nil"/>
                    <w:tr2bl w:val="nil"/>
                  </w:tcBorders>
                  <w:vAlign w:val="center"/>
                </w:tcPr>
                <w:p>
                  <w:pPr>
                    <w:autoSpaceDE/>
                    <w:autoSpaceDN/>
                    <w:spacing w:line="240" w:lineRule="auto"/>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项目贡献值</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t>
                  </w:r>
                </w:p>
              </w:tc>
              <w:tc>
                <w:tcPr>
                  <w:tcW w:w="85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41</w:t>
                  </w:r>
                </w:p>
              </w:tc>
              <w:tc>
                <w:tcPr>
                  <w:tcW w:w="103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41</w:t>
                  </w:r>
                </w:p>
              </w:tc>
              <w:tc>
                <w:tcPr>
                  <w:tcW w:w="86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33</w:t>
                  </w:r>
                </w:p>
              </w:tc>
              <w:tc>
                <w:tcPr>
                  <w:tcW w:w="98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27</w:t>
                  </w:r>
                </w:p>
              </w:tc>
              <w:tc>
                <w:tcPr>
                  <w:tcW w:w="146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47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856" w:type="dxa"/>
                  <w:gridSpan w:val="2"/>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背景值</w:t>
                  </w:r>
                  <w:r>
                    <w:rPr>
                      <w:rFonts w:hint="default" w:ascii="Times New Roman" w:hAnsi="Times New Roman" w:eastAsia="宋体" w:cs="Times New Roman"/>
                      <w:color w:val="auto"/>
                      <w:kern w:val="2"/>
                      <w:sz w:val="21"/>
                      <w:szCs w:val="21"/>
                      <w:lang w:val="en-US" w:bidi="ar-SA"/>
                    </w:rPr>
                    <w:t>（昼</w:t>
                  </w:r>
                  <w:r>
                    <w:rPr>
                      <w:rFonts w:hint="default" w:ascii="Times New Roman" w:hAnsi="Times New Roman" w:eastAsia="宋体" w:cs="Times New Roman"/>
                      <w:color w:val="auto"/>
                      <w:kern w:val="2"/>
                      <w:sz w:val="21"/>
                      <w:szCs w:val="21"/>
                      <w:lang w:val="en-US" w:eastAsia="zh-CN" w:bidi="ar-SA"/>
                    </w:rPr>
                    <w:t>/夜</w:t>
                  </w:r>
                  <w:r>
                    <w:rPr>
                      <w:rFonts w:hint="default" w:ascii="Times New Roman" w:hAnsi="Times New Roman" w:eastAsia="宋体" w:cs="Times New Roman"/>
                      <w:color w:val="auto"/>
                      <w:kern w:val="2"/>
                      <w:sz w:val="21"/>
                      <w:szCs w:val="21"/>
                      <w:lang w:val="en-US" w:bidi="ar-SA"/>
                    </w:rPr>
                    <w:t>）</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85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58</w:t>
                  </w:r>
                  <w:r>
                    <w:rPr>
                      <w:rFonts w:hint="default" w:ascii="Times New Roman" w:hAnsi="Times New Roman" w:eastAsia="宋体" w:cs="Times New Roman"/>
                      <w:color w:val="auto"/>
                      <w:kern w:val="2"/>
                      <w:sz w:val="21"/>
                      <w:szCs w:val="21"/>
                      <w:lang w:val="en-US" w:eastAsia="zh-CN" w:bidi="ar-SA"/>
                    </w:rPr>
                    <w:t>/</w:t>
                  </w:r>
                  <w:r>
                    <w:rPr>
                      <w:rFonts w:hint="eastAsia" w:ascii="Times New Roman" w:hAnsi="Times New Roman" w:cs="Times New Roman"/>
                      <w:color w:val="auto"/>
                      <w:kern w:val="2"/>
                      <w:sz w:val="21"/>
                      <w:szCs w:val="21"/>
                      <w:lang w:val="en-US" w:eastAsia="zh-CN" w:bidi="ar-SA"/>
                    </w:rPr>
                    <w:t>47</w:t>
                  </w:r>
                </w:p>
              </w:tc>
              <w:tc>
                <w:tcPr>
                  <w:tcW w:w="103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57</w:t>
                  </w:r>
                  <w:r>
                    <w:rPr>
                      <w:rFonts w:hint="default" w:ascii="Times New Roman" w:hAnsi="Times New Roman" w:eastAsia="宋体" w:cs="Times New Roman"/>
                      <w:color w:val="auto"/>
                      <w:kern w:val="2"/>
                      <w:sz w:val="21"/>
                      <w:szCs w:val="21"/>
                      <w:lang w:val="en-US" w:eastAsia="zh-CN" w:bidi="ar-SA"/>
                    </w:rPr>
                    <w:t>/</w:t>
                  </w:r>
                  <w:r>
                    <w:rPr>
                      <w:rFonts w:hint="eastAsia" w:ascii="Times New Roman" w:hAnsi="Times New Roman" w:cs="Times New Roman"/>
                      <w:color w:val="auto"/>
                      <w:kern w:val="2"/>
                      <w:sz w:val="21"/>
                      <w:szCs w:val="21"/>
                      <w:lang w:val="en-US" w:eastAsia="zh-CN" w:bidi="ar-SA"/>
                    </w:rPr>
                    <w:t>48</w:t>
                  </w:r>
                </w:p>
              </w:tc>
              <w:tc>
                <w:tcPr>
                  <w:tcW w:w="86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55</w:t>
                  </w:r>
                  <w:r>
                    <w:rPr>
                      <w:rFonts w:hint="default" w:ascii="Times New Roman" w:hAnsi="Times New Roman" w:eastAsia="宋体" w:cs="Times New Roman"/>
                      <w:color w:val="auto"/>
                      <w:kern w:val="2"/>
                      <w:sz w:val="21"/>
                      <w:szCs w:val="21"/>
                      <w:lang w:val="en-US" w:eastAsia="zh-CN" w:bidi="ar-SA"/>
                    </w:rPr>
                    <w:t>/</w:t>
                  </w:r>
                  <w:r>
                    <w:rPr>
                      <w:rFonts w:hint="eastAsia" w:ascii="Times New Roman" w:hAnsi="Times New Roman" w:cs="Times New Roman"/>
                      <w:color w:val="auto"/>
                      <w:kern w:val="2"/>
                      <w:sz w:val="21"/>
                      <w:szCs w:val="21"/>
                      <w:lang w:val="en-US" w:eastAsia="zh-CN" w:bidi="ar-SA"/>
                    </w:rPr>
                    <w:t>46</w:t>
                  </w:r>
                </w:p>
              </w:tc>
              <w:tc>
                <w:tcPr>
                  <w:tcW w:w="98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55/</w:t>
                  </w:r>
                  <w:r>
                    <w:rPr>
                      <w:rFonts w:hint="eastAsia" w:ascii="Times New Roman" w:hAnsi="Times New Roman" w:cs="Times New Roman"/>
                      <w:color w:val="auto"/>
                      <w:kern w:val="2"/>
                      <w:sz w:val="21"/>
                      <w:szCs w:val="21"/>
                      <w:lang w:val="en-US" w:eastAsia="zh-CN" w:bidi="ar-SA"/>
                    </w:rPr>
                    <w:t>46</w:t>
                  </w:r>
                </w:p>
              </w:tc>
              <w:tc>
                <w:tcPr>
                  <w:tcW w:w="146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53</w:t>
                  </w:r>
                  <w:r>
                    <w:rPr>
                      <w:rFonts w:hint="default" w:ascii="Times New Roman" w:hAnsi="Times New Roman" w:eastAsia="宋体" w:cs="Times New Roman"/>
                      <w:color w:val="auto"/>
                      <w:kern w:val="2"/>
                      <w:sz w:val="21"/>
                      <w:szCs w:val="21"/>
                      <w:lang w:val="en-US" w:eastAsia="zh-CN" w:bidi="ar-SA"/>
                    </w:rPr>
                    <w:t>/</w:t>
                  </w:r>
                  <w:r>
                    <w:rPr>
                      <w:rFonts w:hint="eastAsia" w:ascii="Times New Roman" w:hAnsi="Times New Roman" w:cs="Times New Roman"/>
                      <w:color w:val="auto"/>
                      <w:kern w:val="2"/>
                      <w:sz w:val="21"/>
                      <w:szCs w:val="21"/>
                      <w:lang w:val="en-US" w:eastAsia="zh-CN" w:bidi="ar-SA"/>
                    </w:rPr>
                    <w:t>46</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362" w:hRule="atLeast"/>
                <w:jc w:val="center"/>
              </w:trPr>
              <w:tc>
                <w:tcPr>
                  <w:tcW w:w="1856" w:type="dxa"/>
                  <w:gridSpan w:val="2"/>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厂界</w:t>
                  </w:r>
                  <w:r>
                    <w:rPr>
                      <w:rFonts w:hint="default" w:ascii="Times New Roman" w:hAnsi="Times New Roman" w:eastAsia="宋体" w:cs="Times New Roman"/>
                      <w:color w:val="auto"/>
                      <w:kern w:val="2"/>
                      <w:sz w:val="21"/>
                      <w:szCs w:val="21"/>
                      <w:lang w:val="en-US" w:eastAsia="zh-CN" w:bidi="ar-SA"/>
                    </w:rPr>
                    <w:t>贡献值</w:t>
                  </w:r>
                </w:p>
                <w:p>
                  <w:pPr>
                    <w:autoSpaceDE/>
                    <w:autoSpaceDN/>
                    <w:spacing w:line="240" w:lineRule="auto"/>
                    <w:jc w:val="center"/>
                    <w:rPr>
                      <w:rFonts w:hint="eastAsia" w:ascii="Times New Roman" w:hAnsi="Times New Roman"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（昼/夜）</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p>
              </w:tc>
              <w:tc>
                <w:tcPr>
                  <w:tcW w:w="85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58/47</w:t>
                  </w:r>
                </w:p>
              </w:tc>
              <w:tc>
                <w:tcPr>
                  <w:tcW w:w="103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eastAsia="宋体" w:cs="Times New Roman"/>
                      <w:color w:val="auto"/>
                      <w:kern w:val="2"/>
                      <w:sz w:val="21"/>
                      <w:szCs w:val="21"/>
                      <w:lang w:val="en-US" w:eastAsia="zh-CN" w:bidi="ar-SA"/>
                    </w:rPr>
                    <w:t>58</w:t>
                  </w:r>
                  <w:r>
                    <w:rPr>
                      <w:rFonts w:hint="default" w:ascii="Times New Roman" w:hAnsi="Times New Roman" w:eastAsia="宋体" w:cs="Times New Roman"/>
                      <w:color w:val="auto"/>
                      <w:kern w:val="2"/>
                      <w:sz w:val="21"/>
                      <w:szCs w:val="21"/>
                      <w:lang w:val="en-US" w:eastAsia="zh-CN" w:bidi="ar-SA"/>
                    </w:rPr>
                    <w:t>/</w:t>
                  </w:r>
                  <w:r>
                    <w:rPr>
                      <w:rFonts w:hint="eastAsia" w:ascii="Times New Roman" w:hAnsi="Times New Roman" w:cs="Times New Roman"/>
                      <w:color w:val="auto"/>
                      <w:kern w:val="2"/>
                      <w:sz w:val="21"/>
                      <w:szCs w:val="21"/>
                      <w:lang w:val="en-US" w:eastAsia="zh-CN" w:bidi="ar-SA"/>
                    </w:rPr>
                    <w:t>48</w:t>
                  </w:r>
                </w:p>
              </w:tc>
              <w:tc>
                <w:tcPr>
                  <w:tcW w:w="86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eastAsia" w:ascii="Times New Roman" w:hAnsi="Times New Roman" w:cs="Times New Roman"/>
                      <w:color w:val="auto"/>
                      <w:kern w:val="2"/>
                      <w:sz w:val="21"/>
                      <w:szCs w:val="21"/>
                      <w:lang w:val="en-US" w:eastAsia="zh-CN" w:bidi="ar-SA"/>
                    </w:rPr>
                    <w:t>55</w:t>
                  </w:r>
                  <w:r>
                    <w:rPr>
                      <w:rFonts w:hint="default" w:ascii="Times New Roman" w:hAnsi="Times New Roman" w:eastAsia="宋体" w:cs="Times New Roman"/>
                      <w:color w:val="auto"/>
                      <w:kern w:val="2"/>
                      <w:sz w:val="21"/>
                      <w:szCs w:val="21"/>
                      <w:lang w:val="en-US" w:eastAsia="zh-CN" w:bidi="ar-SA"/>
                    </w:rPr>
                    <w:t>/</w:t>
                  </w:r>
                  <w:r>
                    <w:rPr>
                      <w:rFonts w:hint="eastAsia" w:ascii="Times New Roman" w:hAnsi="Times New Roman" w:cs="Times New Roman"/>
                      <w:color w:val="auto"/>
                      <w:kern w:val="2"/>
                      <w:sz w:val="21"/>
                      <w:szCs w:val="21"/>
                      <w:lang w:val="en-US" w:eastAsia="zh-CN" w:bidi="ar-SA"/>
                    </w:rPr>
                    <w:t>46</w:t>
                  </w:r>
                </w:p>
              </w:tc>
              <w:tc>
                <w:tcPr>
                  <w:tcW w:w="98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eastAsia="zh-CN" w:bidi="ar-SA"/>
                    </w:rPr>
                    <w:t>55/</w:t>
                  </w:r>
                  <w:r>
                    <w:rPr>
                      <w:rFonts w:hint="eastAsia" w:ascii="Times New Roman" w:hAnsi="Times New Roman" w:cs="Times New Roman"/>
                      <w:color w:val="auto"/>
                      <w:kern w:val="2"/>
                      <w:sz w:val="21"/>
                      <w:szCs w:val="21"/>
                      <w:lang w:val="en-US" w:eastAsia="zh-CN" w:bidi="ar-SA"/>
                    </w:rPr>
                    <w:t>46</w:t>
                  </w:r>
                </w:p>
              </w:tc>
              <w:tc>
                <w:tcPr>
                  <w:tcW w:w="146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856" w:type="dxa"/>
                  <w:gridSpan w:val="2"/>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预测值</w:t>
                  </w:r>
                  <w:r>
                    <w:rPr>
                      <w:rFonts w:hint="default" w:ascii="Times New Roman" w:hAnsi="Times New Roman" w:eastAsia="宋体" w:cs="Times New Roman"/>
                      <w:color w:val="auto"/>
                      <w:kern w:val="2"/>
                      <w:sz w:val="21"/>
                      <w:szCs w:val="21"/>
                      <w:lang w:val="en-US" w:bidi="ar-SA"/>
                    </w:rPr>
                    <w:t>（昼</w:t>
                  </w:r>
                  <w:r>
                    <w:rPr>
                      <w:rFonts w:hint="default" w:ascii="Times New Roman" w:hAnsi="Times New Roman" w:eastAsia="宋体" w:cs="Times New Roman"/>
                      <w:color w:val="auto"/>
                      <w:kern w:val="2"/>
                      <w:sz w:val="21"/>
                      <w:szCs w:val="21"/>
                      <w:lang w:val="en-US" w:eastAsia="zh-CN" w:bidi="ar-SA"/>
                    </w:rPr>
                    <w:t>/夜</w:t>
                  </w:r>
                  <w:r>
                    <w:rPr>
                      <w:rFonts w:hint="default" w:ascii="Times New Roman" w:hAnsi="Times New Roman" w:eastAsia="宋体" w:cs="Times New Roman"/>
                      <w:color w:val="auto"/>
                      <w:kern w:val="2"/>
                      <w:sz w:val="21"/>
                      <w:szCs w:val="21"/>
                      <w:lang w:val="en-US" w:bidi="ar-SA"/>
                    </w:rPr>
                    <w:t>）</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p>
              </w:tc>
              <w:tc>
                <w:tcPr>
                  <w:tcW w:w="85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w:t>
                  </w:r>
                </w:p>
              </w:tc>
              <w:tc>
                <w:tcPr>
                  <w:tcW w:w="103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w:t>
                  </w:r>
                </w:p>
              </w:tc>
              <w:tc>
                <w:tcPr>
                  <w:tcW w:w="86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w:t>
                  </w:r>
                </w:p>
              </w:tc>
              <w:tc>
                <w:tcPr>
                  <w:tcW w:w="98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bidi="ar-SA"/>
                    </w:rPr>
                    <w:t>-</w:t>
                  </w:r>
                </w:p>
              </w:tc>
              <w:tc>
                <w:tcPr>
                  <w:tcW w:w="146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53</w:t>
                  </w:r>
                  <w:r>
                    <w:rPr>
                      <w:rFonts w:hint="default" w:ascii="Times New Roman" w:hAnsi="Times New Roman" w:eastAsia="宋体" w:cs="Times New Roman"/>
                      <w:color w:val="auto"/>
                      <w:kern w:val="2"/>
                      <w:sz w:val="21"/>
                      <w:szCs w:val="21"/>
                      <w:lang w:val="en-US" w:eastAsia="zh-CN" w:bidi="ar-SA"/>
                    </w:rPr>
                    <w:t>/</w:t>
                  </w:r>
                  <w:r>
                    <w:rPr>
                      <w:rFonts w:hint="eastAsia" w:ascii="Times New Roman" w:hAnsi="Times New Roman" w:cs="Times New Roman"/>
                      <w:color w:val="auto"/>
                      <w:kern w:val="2"/>
                      <w:sz w:val="21"/>
                      <w:szCs w:val="21"/>
                      <w:lang w:val="en-US" w:eastAsia="zh-CN" w:bidi="ar-SA"/>
                    </w:rPr>
                    <w:t>47</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93" w:hRule="atLeast"/>
                <w:jc w:val="center"/>
              </w:trPr>
              <w:tc>
                <w:tcPr>
                  <w:tcW w:w="1856" w:type="dxa"/>
                  <w:gridSpan w:val="2"/>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标准值（昼</w:t>
                  </w:r>
                  <w:r>
                    <w:rPr>
                      <w:rFonts w:hint="default" w:ascii="Times New Roman" w:hAnsi="Times New Roman" w:eastAsia="宋体" w:cs="Times New Roman"/>
                      <w:color w:val="auto"/>
                      <w:kern w:val="2"/>
                      <w:sz w:val="21"/>
                      <w:szCs w:val="21"/>
                      <w:lang w:val="en-US" w:eastAsia="zh-CN" w:bidi="ar-SA"/>
                    </w:rPr>
                    <w:t>/夜</w:t>
                  </w:r>
                  <w:r>
                    <w:rPr>
                      <w:rFonts w:hint="default" w:ascii="Times New Roman" w:hAnsi="Times New Roman" w:eastAsia="宋体" w:cs="Times New Roman"/>
                      <w:color w:val="auto"/>
                      <w:kern w:val="2"/>
                      <w:sz w:val="21"/>
                      <w:szCs w:val="21"/>
                      <w:lang w:val="en-US" w:bidi="ar-SA"/>
                    </w:rPr>
                    <w:t>）</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85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60</w:t>
                  </w:r>
                  <w:r>
                    <w:rPr>
                      <w:rFonts w:hint="default" w:ascii="Times New Roman" w:hAnsi="Times New Roman" w:eastAsia="宋体" w:cs="Times New Roman"/>
                      <w:color w:val="auto"/>
                      <w:kern w:val="2"/>
                      <w:sz w:val="21"/>
                      <w:szCs w:val="21"/>
                      <w:lang w:val="en-US" w:eastAsia="zh-CN" w:bidi="ar-SA"/>
                    </w:rPr>
                    <w:t>/5</w:t>
                  </w:r>
                  <w:r>
                    <w:rPr>
                      <w:rFonts w:hint="eastAsia" w:ascii="Times New Roman" w:hAnsi="Times New Roman" w:cs="Times New Roman"/>
                      <w:color w:val="auto"/>
                      <w:kern w:val="2"/>
                      <w:sz w:val="21"/>
                      <w:szCs w:val="21"/>
                      <w:lang w:val="en-US" w:eastAsia="zh-CN" w:bidi="ar-SA"/>
                    </w:rPr>
                    <w:t>0</w:t>
                  </w:r>
                </w:p>
              </w:tc>
              <w:tc>
                <w:tcPr>
                  <w:tcW w:w="103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60</w:t>
                  </w:r>
                  <w:r>
                    <w:rPr>
                      <w:rFonts w:hint="default" w:ascii="Times New Roman" w:hAnsi="Times New Roman" w:eastAsia="宋体" w:cs="Times New Roman"/>
                      <w:color w:val="auto"/>
                      <w:kern w:val="2"/>
                      <w:sz w:val="21"/>
                      <w:szCs w:val="21"/>
                      <w:lang w:val="en-US" w:eastAsia="zh-CN" w:bidi="ar-SA"/>
                    </w:rPr>
                    <w:t>/5</w:t>
                  </w:r>
                  <w:r>
                    <w:rPr>
                      <w:rFonts w:hint="eastAsia" w:ascii="Times New Roman" w:hAnsi="Times New Roman" w:cs="Times New Roman"/>
                      <w:color w:val="auto"/>
                      <w:kern w:val="2"/>
                      <w:sz w:val="21"/>
                      <w:szCs w:val="21"/>
                      <w:lang w:val="en-US" w:eastAsia="zh-CN" w:bidi="ar-SA"/>
                    </w:rPr>
                    <w:t>0</w:t>
                  </w:r>
                </w:p>
              </w:tc>
              <w:tc>
                <w:tcPr>
                  <w:tcW w:w="86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60</w:t>
                  </w:r>
                  <w:r>
                    <w:rPr>
                      <w:rFonts w:hint="default" w:ascii="Times New Roman" w:hAnsi="Times New Roman" w:eastAsia="宋体" w:cs="Times New Roman"/>
                      <w:color w:val="auto"/>
                      <w:kern w:val="2"/>
                      <w:sz w:val="21"/>
                      <w:szCs w:val="21"/>
                      <w:lang w:val="en-US" w:eastAsia="zh-CN" w:bidi="ar-SA"/>
                    </w:rPr>
                    <w:t>/5</w:t>
                  </w:r>
                  <w:r>
                    <w:rPr>
                      <w:rFonts w:hint="eastAsia" w:ascii="Times New Roman" w:hAnsi="Times New Roman" w:cs="Times New Roman"/>
                      <w:color w:val="auto"/>
                      <w:kern w:val="2"/>
                      <w:sz w:val="21"/>
                      <w:szCs w:val="21"/>
                      <w:lang w:val="en-US" w:eastAsia="zh-CN" w:bidi="ar-SA"/>
                    </w:rPr>
                    <w:t>0</w:t>
                  </w:r>
                </w:p>
              </w:tc>
              <w:tc>
                <w:tcPr>
                  <w:tcW w:w="98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60</w:t>
                  </w:r>
                  <w:r>
                    <w:rPr>
                      <w:rFonts w:hint="default" w:ascii="Times New Roman" w:hAnsi="Times New Roman" w:eastAsia="宋体" w:cs="Times New Roman"/>
                      <w:color w:val="auto"/>
                      <w:kern w:val="2"/>
                      <w:sz w:val="21"/>
                      <w:szCs w:val="21"/>
                      <w:lang w:val="en-US" w:eastAsia="zh-CN" w:bidi="ar-SA"/>
                    </w:rPr>
                    <w:t>/5</w:t>
                  </w:r>
                  <w:r>
                    <w:rPr>
                      <w:rFonts w:hint="eastAsia" w:ascii="Times New Roman" w:hAnsi="Times New Roman" w:cs="Times New Roman"/>
                      <w:color w:val="auto"/>
                      <w:kern w:val="2"/>
                      <w:sz w:val="21"/>
                      <w:szCs w:val="21"/>
                      <w:lang w:val="en-US" w:eastAsia="zh-CN" w:bidi="ar-SA"/>
                    </w:rPr>
                    <w:t>0</w:t>
                  </w:r>
                </w:p>
              </w:tc>
              <w:tc>
                <w:tcPr>
                  <w:tcW w:w="1464" w:type="dxa"/>
                  <w:tcBorders>
                    <w:tl2br w:val="nil"/>
                    <w:tr2bl w:val="nil"/>
                  </w:tcBorders>
                  <w:vAlign w:val="center"/>
                </w:tcPr>
                <w:p>
                  <w:pPr>
                    <w:autoSpaceDE/>
                    <w:autoSpaceDN/>
                    <w:spacing w:line="240" w:lineRule="auto"/>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60</w:t>
                  </w:r>
                  <w:r>
                    <w:rPr>
                      <w:rFonts w:hint="default" w:ascii="Times New Roman" w:hAnsi="Times New Roman" w:eastAsia="宋体" w:cs="Times New Roman"/>
                      <w:color w:val="auto"/>
                      <w:kern w:val="2"/>
                      <w:sz w:val="21"/>
                      <w:szCs w:val="21"/>
                      <w:lang w:val="en-US" w:eastAsia="zh-CN" w:bidi="ar-SA"/>
                    </w:rPr>
                    <w:t>/5</w:t>
                  </w:r>
                  <w:r>
                    <w:rPr>
                      <w:rFonts w:hint="eastAsia" w:ascii="Times New Roman" w:hAnsi="Times New Roman" w:cs="Times New Roman"/>
                      <w:color w:val="auto"/>
                      <w:kern w:val="2"/>
                      <w:sz w:val="21"/>
                      <w:szCs w:val="21"/>
                      <w:lang w:val="en-US" w:eastAsia="zh-CN" w:bidi="ar-SA"/>
                    </w:rPr>
                    <w:t>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856" w:type="dxa"/>
                  <w:gridSpan w:val="2"/>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是否达标</w:t>
                  </w:r>
                </w:p>
              </w:tc>
              <w:tc>
                <w:tcPr>
                  <w:tcW w:w="100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w:t>
                  </w:r>
                </w:p>
              </w:tc>
              <w:tc>
                <w:tcPr>
                  <w:tcW w:w="85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达标</w:t>
                  </w:r>
                </w:p>
              </w:tc>
              <w:tc>
                <w:tcPr>
                  <w:tcW w:w="1033"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达标</w:t>
                  </w:r>
                </w:p>
              </w:tc>
              <w:tc>
                <w:tcPr>
                  <w:tcW w:w="86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达标</w:t>
                  </w:r>
                </w:p>
              </w:tc>
              <w:tc>
                <w:tcPr>
                  <w:tcW w:w="980"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达标</w:t>
                  </w:r>
                </w:p>
              </w:tc>
              <w:tc>
                <w:tcPr>
                  <w:tcW w:w="1464" w:type="dxa"/>
                  <w:tcBorders>
                    <w:tl2br w:val="nil"/>
                    <w:tr2bl w:val="nil"/>
                  </w:tcBorders>
                  <w:vAlign w:val="center"/>
                </w:tcPr>
                <w:p>
                  <w:pPr>
                    <w:autoSpaceDE/>
                    <w:autoSpaceDN/>
                    <w:spacing w:line="240" w:lineRule="auto"/>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达标</w:t>
                  </w:r>
                </w:p>
              </w:tc>
            </w:tr>
          </w:tbl>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由预测结果可知，本项目建成后</w:t>
            </w:r>
            <w:r>
              <w:rPr>
                <w:rFonts w:hint="default" w:ascii="Times New Roman" w:hAnsi="Times New Roman"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厂界</w:t>
            </w:r>
            <w:r>
              <w:rPr>
                <w:rFonts w:hint="eastAsia" w:ascii="Times New Roman" w:hAnsi="Times New Roman" w:cs="Times New Roman"/>
                <w:color w:val="auto"/>
                <w:kern w:val="2"/>
                <w:sz w:val="24"/>
                <w:szCs w:val="24"/>
                <w:lang w:val="en-US" w:eastAsia="zh-CN" w:bidi="ar-SA"/>
              </w:rPr>
              <w:t>昼夜间</w:t>
            </w:r>
            <w:r>
              <w:rPr>
                <w:rFonts w:hint="default" w:ascii="Times New Roman" w:hAnsi="Times New Roman" w:eastAsia="宋体" w:cs="Times New Roman"/>
                <w:color w:val="auto"/>
                <w:kern w:val="2"/>
                <w:sz w:val="24"/>
                <w:szCs w:val="24"/>
                <w:lang w:val="en-US" w:bidi="ar-SA"/>
              </w:rPr>
              <w:t>噪声</w:t>
            </w:r>
            <w:r>
              <w:rPr>
                <w:rFonts w:hint="default" w:ascii="Times New Roman" w:hAnsi="Times New Roman" w:eastAsia="宋体" w:cs="Times New Roman"/>
                <w:color w:val="auto"/>
                <w:kern w:val="2"/>
                <w:sz w:val="24"/>
                <w:szCs w:val="24"/>
                <w:lang w:val="en-US" w:eastAsia="zh-CN" w:bidi="ar-SA"/>
              </w:rPr>
              <w:t>排放</w:t>
            </w:r>
            <w:r>
              <w:rPr>
                <w:rFonts w:hint="default" w:ascii="Times New Roman" w:hAnsi="Times New Roman" w:eastAsia="宋体" w:cs="Times New Roman"/>
                <w:color w:val="auto"/>
                <w:kern w:val="2"/>
                <w:sz w:val="24"/>
                <w:szCs w:val="24"/>
                <w:lang w:val="en-US" w:bidi="ar-SA"/>
              </w:rPr>
              <w:t>值满足《工业企业厂界环境噪声排放标准》（GB12348-2008）中的</w:t>
            </w:r>
            <w:r>
              <w:rPr>
                <w:rFonts w:hint="eastAsia" w:ascii="Times New Roman" w:hAnsi="Times New Roman" w:cs="Times New Roman"/>
                <w:color w:val="auto"/>
                <w:kern w:val="2"/>
                <w:sz w:val="24"/>
                <w:szCs w:val="24"/>
                <w:lang w:val="en-US" w:eastAsia="zh-CN" w:bidi="ar-SA"/>
              </w:rPr>
              <w:t>2</w:t>
            </w:r>
            <w:r>
              <w:rPr>
                <w:rFonts w:hint="default" w:ascii="Times New Roman" w:hAnsi="Times New Roman" w:eastAsia="宋体" w:cs="Times New Roman"/>
                <w:color w:val="auto"/>
                <w:kern w:val="2"/>
                <w:sz w:val="24"/>
                <w:szCs w:val="24"/>
                <w:lang w:val="en-US" w:bidi="ar-SA"/>
              </w:rPr>
              <w:t>类标准要求，项目噪声排放对周围声环境影响较小。</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3</w:t>
            </w:r>
            <w:r>
              <w:rPr>
                <w:rFonts w:hint="default" w:ascii="Times New Roman" w:hAnsi="Times New Roman" w:eastAsia="宋体" w:cs="Times New Roman"/>
                <w:color w:val="auto"/>
                <w:kern w:val="2"/>
                <w:sz w:val="24"/>
                <w:szCs w:val="24"/>
                <w:lang w:val="en-US" w:bidi="ar-SA"/>
              </w:rPr>
              <w:t>）监测要求</w:t>
            </w:r>
          </w:p>
          <w:p>
            <w:pPr>
              <w:autoSpaceDE/>
              <w:autoSpaceDN/>
              <w:spacing w:line="360" w:lineRule="auto"/>
              <w:ind w:firstLine="480" w:firstLineChars="200"/>
              <w:jc w:val="both"/>
              <w:rPr>
                <w:rFonts w:hint="default" w:ascii="Times New Roman" w:hAnsi="Times New Roman" w:eastAsia="宋体" w:cs="Times New Roman"/>
                <w:b/>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参照《</w:t>
            </w:r>
            <w:r>
              <w:rPr>
                <w:rFonts w:hint="default" w:ascii="Times New Roman" w:hAnsi="Times New Roman" w:eastAsia="宋体" w:cs="Times New Roman"/>
                <w:color w:val="auto"/>
                <w:kern w:val="2"/>
                <w:sz w:val="24"/>
                <w:szCs w:val="24"/>
                <w:lang w:val="en-US" w:eastAsia="zh-CN" w:bidi="ar-SA"/>
              </w:rPr>
              <w:t>排污单位自行监测技术指南总则</w:t>
            </w:r>
            <w:r>
              <w:rPr>
                <w:rFonts w:hint="default" w:ascii="Times New Roman" w:hAnsi="Times New Roman" w:eastAsia="宋体" w:cs="Times New Roman"/>
                <w:color w:val="auto"/>
                <w:kern w:val="2"/>
                <w:sz w:val="24"/>
                <w:szCs w:val="24"/>
                <w:lang w:val="en-US" w:bidi="ar-SA"/>
              </w:rPr>
              <w:t>》（HJ819-2017），具体监测要求见下表。</w:t>
            </w:r>
          </w:p>
          <w:p>
            <w:pPr>
              <w:autoSpaceDE/>
              <w:autoSpaceDN/>
              <w:adjustRightInd w:val="0"/>
              <w:snapToGrid w:val="0"/>
              <w:jc w:val="center"/>
              <w:rPr>
                <w:rFonts w:hint="default" w:ascii="Times New Roman" w:hAnsi="Times New Roman" w:eastAsia="宋体" w:cs="Times New Roman"/>
                <w:b/>
                <w:color w:val="auto"/>
                <w:kern w:val="2"/>
                <w:sz w:val="24"/>
                <w:szCs w:val="24"/>
                <w:lang w:val="en-US" w:bidi="ar-SA"/>
              </w:rPr>
            </w:pPr>
            <w:r>
              <w:rPr>
                <w:rFonts w:hint="default" w:ascii="Times New Roman" w:hAnsi="Times New Roman" w:eastAsia="宋体" w:cs="Times New Roman"/>
                <w:b/>
                <w:color w:val="auto"/>
                <w:kern w:val="2"/>
                <w:sz w:val="24"/>
                <w:szCs w:val="24"/>
                <w:lang w:val="en-US" w:bidi="ar-SA"/>
              </w:rPr>
              <w:t>表4-</w:t>
            </w:r>
            <w:r>
              <w:rPr>
                <w:rFonts w:hint="eastAsia" w:ascii="Times New Roman" w:hAnsi="Times New Roman" w:cs="Times New Roman"/>
                <w:b/>
                <w:color w:val="auto"/>
                <w:kern w:val="2"/>
                <w:sz w:val="24"/>
                <w:szCs w:val="24"/>
                <w:lang w:val="en-US" w:eastAsia="zh-CN" w:bidi="ar-SA"/>
              </w:rPr>
              <w:t>10</w:t>
            </w:r>
            <w:r>
              <w:rPr>
                <w:rFonts w:hint="default" w:ascii="Times New Roman" w:hAnsi="Times New Roman" w:eastAsia="宋体" w:cs="Times New Roman"/>
                <w:b/>
                <w:color w:val="auto"/>
                <w:kern w:val="2"/>
                <w:sz w:val="24"/>
                <w:szCs w:val="24"/>
                <w:lang w:val="en-US" w:bidi="ar-SA"/>
              </w:rPr>
              <w:t>项目污染物监测计划</w:t>
            </w:r>
          </w:p>
          <w:tbl>
            <w:tblPr>
              <w:tblStyle w:val="32"/>
              <w:tblW w:w="7937"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1465"/>
              <w:gridCol w:w="1233"/>
              <w:gridCol w:w="1125"/>
              <w:gridCol w:w="2969"/>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145"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内容</w:t>
                  </w:r>
                </w:p>
              </w:tc>
              <w:tc>
                <w:tcPr>
                  <w:tcW w:w="1465"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污染物项目</w:t>
                  </w:r>
                </w:p>
              </w:tc>
              <w:tc>
                <w:tcPr>
                  <w:tcW w:w="1233"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监测频次</w:t>
                  </w:r>
                </w:p>
              </w:tc>
              <w:tc>
                <w:tcPr>
                  <w:tcW w:w="1125"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监测点位</w:t>
                  </w:r>
                </w:p>
              </w:tc>
              <w:tc>
                <w:tcPr>
                  <w:tcW w:w="2969"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执行标准</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145"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噪声</w:t>
                  </w:r>
                </w:p>
              </w:tc>
              <w:tc>
                <w:tcPr>
                  <w:tcW w:w="1465"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等效声级</w:t>
                  </w:r>
                </w:p>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Leq（A）</w:t>
                  </w:r>
                </w:p>
              </w:tc>
              <w:tc>
                <w:tcPr>
                  <w:tcW w:w="1233"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1次/季</w:t>
                  </w:r>
                </w:p>
              </w:tc>
              <w:tc>
                <w:tcPr>
                  <w:tcW w:w="1125"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厂界外四周1米</w:t>
                  </w:r>
                </w:p>
              </w:tc>
              <w:tc>
                <w:tcPr>
                  <w:tcW w:w="2969"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《工业企业厂界环境噪声排放标准》（GB12348-2008）中</w:t>
                  </w:r>
                  <w:r>
                    <w:rPr>
                      <w:rFonts w:hint="eastAsia" w:ascii="Times New Roman" w:hAnsi="Times New Roman" w:cs="Times New Roman"/>
                      <w:color w:val="auto"/>
                      <w:kern w:val="2"/>
                      <w:sz w:val="21"/>
                      <w:szCs w:val="21"/>
                      <w:lang w:val="en-US" w:eastAsia="zh-CN" w:bidi="ar-SA"/>
                    </w:rPr>
                    <w:t>2</w:t>
                  </w:r>
                  <w:r>
                    <w:rPr>
                      <w:rFonts w:hint="default" w:ascii="Times New Roman" w:hAnsi="Times New Roman" w:eastAsia="宋体" w:cs="Times New Roman"/>
                      <w:color w:val="auto"/>
                      <w:kern w:val="2"/>
                      <w:sz w:val="21"/>
                      <w:szCs w:val="21"/>
                      <w:lang w:val="en-US" w:bidi="ar-SA"/>
                    </w:rPr>
                    <w:t>类标准</w:t>
                  </w:r>
                </w:p>
              </w:tc>
            </w:tr>
          </w:tbl>
          <w:p>
            <w:pPr>
              <w:autoSpaceDE/>
              <w:autoSpaceDN/>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4.4</w:t>
            </w:r>
            <w:r>
              <w:rPr>
                <w:rFonts w:hint="default" w:ascii="Times New Roman" w:hAnsi="Times New Roman" w:eastAsia="宋体" w:cs="Times New Roman"/>
                <w:b/>
                <w:bCs/>
                <w:color w:val="auto"/>
                <w:kern w:val="2"/>
                <w:sz w:val="24"/>
                <w:szCs w:val="24"/>
                <w:lang w:val="en-US" w:bidi="ar-SA"/>
              </w:rPr>
              <w:t>固废</w:t>
            </w:r>
          </w:p>
          <w:p>
            <w:pPr>
              <w:spacing w:line="360" w:lineRule="auto"/>
              <w:ind w:firstLine="480" w:firstLineChars="200"/>
              <w:jc w:val="both"/>
              <w:rPr>
                <w:rFonts w:hint="default" w:ascii="Times New Roman" w:hAnsi="Times New Roman" w:eastAsia="宋体" w:cs="Times New Roman"/>
                <w:sz w:val="24"/>
                <w:szCs w:val="24"/>
              </w:rPr>
            </w:pPr>
          </w:p>
          <w:p>
            <w:pPr>
              <w:autoSpaceDE/>
              <w:autoSpaceDN/>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4.5</w:t>
            </w:r>
            <w:r>
              <w:rPr>
                <w:rFonts w:hint="default" w:ascii="Times New Roman" w:hAnsi="Times New Roman" w:eastAsia="宋体" w:cs="Times New Roman"/>
                <w:b/>
                <w:bCs/>
                <w:color w:val="auto"/>
                <w:kern w:val="2"/>
                <w:sz w:val="24"/>
                <w:szCs w:val="24"/>
                <w:lang w:val="en-US" w:bidi="ar-SA"/>
              </w:rPr>
              <w:t>地下水</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根据《</w:t>
            </w:r>
            <w:r>
              <w:rPr>
                <w:rFonts w:hint="default" w:ascii="Times New Roman" w:hAnsi="Times New Roman" w:eastAsia="宋体" w:cs="Times New Roman"/>
                <w:color w:val="auto"/>
                <w:kern w:val="2"/>
                <w:sz w:val="24"/>
                <w:szCs w:val="24"/>
                <w:lang w:val="en-US" w:eastAsia="zh-CN" w:bidi="ar-SA"/>
              </w:rPr>
              <w:t>环境影响评价技术导则地下水环境</w:t>
            </w:r>
            <w:r>
              <w:rPr>
                <w:rFonts w:hint="default" w:ascii="Times New Roman" w:hAnsi="Times New Roman" w:eastAsia="宋体" w:cs="Times New Roman"/>
                <w:color w:val="auto"/>
                <w:kern w:val="2"/>
                <w:sz w:val="24"/>
                <w:szCs w:val="24"/>
                <w:lang w:val="en-US" w:bidi="ar-SA"/>
              </w:rPr>
              <w:t>》（HJ610-2016）中地下水环境影响评价行业分类表中分类，本项目为“</w:t>
            </w:r>
            <w:r>
              <w:rPr>
                <w:rFonts w:hint="default" w:ascii="Times New Roman" w:hAnsi="Times New Roman" w:eastAsia="宋体" w:cs="Times New Roman"/>
                <w:color w:val="auto"/>
                <w:kern w:val="2"/>
                <w:sz w:val="24"/>
                <w:szCs w:val="24"/>
                <w:lang w:val="en-US" w:eastAsia="zh-CN" w:bidi="ar-SA"/>
              </w:rPr>
              <w:t>142</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热力生产和供应工程</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其他，</w:t>
            </w:r>
            <w:r>
              <w:rPr>
                <w:rFonts w:hint="default" w:ascii="Times New Roman" w:hAnsi="Times New Roman" w:eastAsia="宋体" w:cs="Times New Roman"/>
                <w:color w:val="auto"/>
                <w:kern w:val="2"/>
                <w:sz w:val="24"/>
                <w:szCs w:val="24"/>
                <w:lang w:val="en-US" w:bidi="ar-SA"/>
              </w:rPr>
              <w:t>报告表”，地下水环境评价项目类别为</w:t>
            </w:r>
            <w:r>
              <w:rPr>
                <w:rFonts w:hint="default" w:ascii="Times New Roman" w:hAnsi="Times New Roman" w:eastAsia="宋体" w:cs="Times New Roman"/>
                <w:color w:val="auto"/>
                <w:kern w:val="2"/>
                <w:sz w:val="24"/>
                <w:szCs w:val="24"/>
                <w:lang w:val="en-US" w:eastAsia="zh-CN" w:bidi="ar-SA"/>
              </w:rPr>
              <w:t>Ⅳ类</w:t>
            </w:r>
            <w:r>
              <w:rPr>
                <w:rFonts w:hint="default" w:ascii="Times New Roman" w:hAnsi="Times New Roman" w:eastAsia="宋体" w:cs="Times New Roman"/>
                <w:color w:val="auto"/>
                <w:kern w:val="2"/>
                <w:sz w:val="24"/>
                <w:szCs w:val="24"/>
                <w:lang w:val="en-US" w:bidi="ar-SA"/>
              </w:rPr>
              <w:t>，</w:t>
            </w:r>
            <w:r>
              <w:rPr>
                <w:rFonts w:hint="default" w:ascii="Times New Roman" w:hAnsi="Times New Roman" w:eastAsia="宋体" w:cs="Times New Roman"/>
                <w:color w:val="auto"/>
                <w:kern w:val="2"/>
                <w:sz w:val="24"/>
                <w:szCs w:val="24"/>
                <w:lang w:val="en-US" w:eastAsia="zh-CN" w:bidi="ar-SA"/>
              </w:rPr>
              <w:t>Ⅳ类</w:t>
            </w:r>
            <w:r>
              <w:rPr>
                <w:rFonts w:hint="default" w:ascii="Times New Roman" w:hAnsi="Times New Roman" w:eastAsia="宋体" w:cs="Times New Roman"/>
                <w:color w:val="auto"/>
                <w:kern w:val="2"/>
                <w:sz w:val="24"/>
                <w:szCs w:val="24"/>
                <w:lang w:val="en-US" w:bidi="ar-SA"/>
              </w:rPr>
              <w:t>建设项目可不开展地下水环境影响评价。</w:t>
            </w:r>
          </w:p>
          <w:p>
            <w:pPr>
              <w:autoSpaceDE/>
              <w:autoSpaceDN/>
              <w:adjustRightInd w:val="0"/>
              <w:snapToGrid w:val="0"/>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4.6</w:t>
            </w:r>
            <w:r>
              <w:rPr>
                <w:rFonts w:hint="default" w:ascii="Times New Roman" w:hAnsi="Times New Roman" w:eastAsia="宋体" w:cs="Times New Roman"/>
                <w:b/>
                <w:bCs/>
                <w:color w:val="auto"/>
                <w:kern w:val="2"/>
                <w:sz w:val="24"/>
                <w:szCs w:val="24"/>
                <w:lang w:val="en-US" w:bidi="ar-SA"/>
              </w:rPr>
              <w:t>土壤</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bidi="ar-SA"/>
              </w:rPr>
              <w:t>根据《</w:t>
            </w:r>
            <w:r>
              <w:rPr>
                <w:rFonts w:hint="default" w:ascii="Times New Roman" w:hAnsi="Times New Roman" w:eastAsia="宋体" w:cs="Times New Roman"/>
                <w:color w:val="auto"/>
                <w:kern w:val="2"/>
                <w:sz w:val="24"/>
                <w:szCs w:val="24"/>
                <w:lang w:val="en-US" w:eastAsia="zh-CN" w:bidi="ar-SA"/>
              </w:rPr>
              <w:t>环境影响评价技术导则土壤环境（试行）</w:t>
            </w:r>
            <w:r>
              <w:rPr>
                <w:rFonts w:hint="default" w:ascii="Times New Roman" w:hAnsi="Times New Roman" w:eastAsia="宋体" w:cs="Times New Roman"/>
                <w:color w:val="auto"/>
                <w:kern w:val="2"/>
                <w:sz w:val="24"/>
                <w:szCs w:val="24"/>
                <w:lang w:val="en-US" w:bidi="ar-SA"/>
              </w:rPr>
              <w:t>》（HJ964-2018），本项目为</w:t>
            </w:r>
            <w:r>
              <w:rPr>
                <w:rFonts w:hint="default" w:ascii="Times New Roman" w:hAnsi="Times New Roman" w:eastAsia="宋体" w:cs="Times New Roman"/>
                <w:color w:val="auto"/>
                <w:kern w:val="2"/>
                <w:sz w:val="24"/>
                <w:szCs w:val="24"/>
                <w:lang w:val="en-US" w:eastAsia="zh-CN" w:bidi="ar-SA"/>
              </w:rPr>
              <w:t>热力生产及供应业</w:t>
            </w:r>
            <w:r>
              <w:rPr>
                <w:rFonts w:hint="default" w:ascii="Times New Roman" w:hAnsi="Times New Roman" w:eastAsia="宋体" w:cs="Times New Roman"/>
                <w:color w:val="auto"/>
                <w:kern w:val="2"/>
                <w:sz w:val="24"/>
                <w:szCs w:val="24"/>
                <w:lang w:val="en-US" w:bidi="ar-SA"/>
              </w:rPr>
              <w:t>，属于导则附录A中表A.1土壤环境影响评价项目类别表中“其他行业”，判断为</w:t>
            </w:r>
            <w:r>
              <w:rPr>
                <w:rFonts w:hint="default" w:ascii="Times New Roman" w:hAnsi="Times New Roman" w:eastAsia="宋体" w:cs="Times New Roman"/>
                <w:color w:val="auto"/>
                <w:kern w:val="2"/>
                <w:sz w:val="24"/>
                <w:szCs w:val="24"/>
                <w:lang w:val="en-US" w:eastAsia="zh-CN" w:bidi="ar-SA"/>
              </w:rPr>
              <w:t>Ⅳ类</w:t>
            </w:r>
            <w:r>
              <w:rPr>
                <w:rFonts w:hint="default" w:ascii="Times New Roman" w:hAnsi="Times New Roman" w:eastAsia="宋体" w:cs="Times New Roman"/>
                <w:color w:val="auto"/>
                <w:kern w:val="2"/>
                <w:sz w:val="24"/>
                <w:szCs w:val="24"/>
                <w:lang w:val="en-US" w:bidi="ar-SA"/>
              </w:rPr>
              <w:t>项目，</w:t>
            </w:r>
            <w:r>
              <w:rPr>
                <w:rFonts w:hint="default" w:ascii="Times New Roman" w:hAnsi="Times New Roman" w:eastAsia="宋体" w:cs="Times New Roman"/>
                <w:color w:val="auto"/>
                <w:kern w:val="2"/>
                <w:sz w:val="24"/>
                <w:szCs w:val="24"/>
                <w:lang w:val="en-US" w:eastAsia="zh-CN" w:bidi="ar-SA"/>
              </w:rPr>
              <w:t>Ⅳ类</w:t>
            </w:r>
            <w:r>
              <w:rPr>
                <w:rFonts w:hint="default" w:ascii="Times New Roman" w:hAnsi="Times New Roman" w:eastAsia="宋体" w:cs="Times New Roman"/>
                <w:color w:val="auto"/>
                <w:kern w:val="2"/>
                <w:sz w:val="24"/>
                <w:szCs w:val="24"/>
                <w:lang w:val="en-US" w:bidi="ar-SA"/>
              </w:rPr>
              <w:t>建设项目可不开展土壤环境影响评价。</w:t>
            </w:r>
          </w:p>
          <w:p>
            <w:pPr>
              <w:autoSpaceDE/>
              <w:autoSpaceDN/>
              <w:adjustRightInd w:val="0"/>
              <w:snapToGrid w:val="0"/>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4.7</w:t>
            </w:r>
            <w:r>
              <w:rPr>
                <w:rFonts w:hint="default" w:ascii="Times New Roman" w:hAnsi="Times New Roman" w:eastAsia="宋体" w:cs="Times New Roman"/>
                <w:b/>
                <w:bCs/>
                <w:color w:val="auto"/>
                <w:kern w:val="2"/>
                <w:sz w:val="24"/>
                <w:szCs w:val="24"/>
                <w:lang w:val="en-US" w:bidi="ar-SA"/>
              </w:rPr>
              <w:t>环境风险</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4.7.1</w:t>
            </w:r>
            <w:r>
              <w:rPr>
                <w:rFonts w:hint="default" w:ascii="Times New Roman" w:hAnsi="Times New Roman" w:eastAsia="宋体" w:cs="Times New Roman"/>
                <w:color w:val="auto"/>
                <w:kern w:val="2"/>
                <w:sz w:val="24"/>
                <w:szCs w:val="24"/>
                <w:lang w:val="en-US" w:bidi="ar-SA"/>
              </w:rPr>
              <w:t>环境风险分布情况</w:t>
            </w:r>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r>
              <w:rPr>
                <w:rFonts w:hint="default" w:ascii="Times New Roman" w:hAnsi="Times New Roman" w:eastAsia="宋体" w:cs="Times New Roman"/>
                <w:color w:val="auto"/>
                <w:kern w:val="2"/>
                <w:sz w:val="24"/>
                <w:szCs w:val="24"/>
                <w:lang w:val="en-US" w:eastAsia="zh-CN" w:bidi="ar-SA"/>
              </w:rPr>
              <w:t>根据项目工程分析，</w:t>
            </w:r>
            <w:r>
              <w:rPr>
                <w:rFonts w:hint="default" w:ascii="Times New Roman" w:hAnsi="Times New Roman" w:eastAsia="宋体" w:cs="Times New Roman"/>
                <w:color w:val="auto"/>
                <w:kern w:val="2"/>
                <w:sz w:val="24"/>
                <w:szCs w:val="24"/>
                <w:lang w:val="en-US" w:bidi="ar-SA"/>
              </w:rPr>
              <w:t>项目涉及危险物质为</w:t>
            </w:r>
            <w:r>
              <w:rPr>
                <w:rFonts w:hint="default" w:ascii="Times New Roman" w:hAnsi="Times New Roman" w:eastAsia="宋体" w:cs="Times New Roman"/>
                <w:color w:val="auto"/>
                <w:kern w:val="2"/>
                <w:sz w:val="24"/>
                <w:szCs w:val="24"/>
                <w:lang w:val="en-US" w:eastAsia="zh-CN" w:bidi="ar-SA"/>
              </w:rPr>
              <w:t>管道内</w:t>
            </w:r>
            <w:r>
              <w:rPr>
                <w:rFonts w:hint="default" w:ascii="Times New Roman" w:hAnsi="Times New Roman" w:eastAsia="宋体" w:cs="Times New Roman"/>
                <w:color w:val="auto"/>
                <w:kern w:val="2"/>
                <w:sz w:val="24"/>
                <w:szCs w:val="24"/>
                <w:lang w:val="en-US" w:bidi="ar-SA"/>
              </w:rPr>
              <w:t>天然气</w:t>
            </w:r>
            <w:r>
              <w:rPr>
                <w:rFonts w:hint="eastAsia" w:ascii="Times New Roman" w:hAnsi="Times New Roman"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bidi="ar-SA"/>
              </w:rPr>
              <w:t>依据《建设项目环境风险评价技术导则》附录A.1中表1物质危险性标准，根据项目所用原辅材料中润滑油属于可燃液体，天然气属于风险物质。</w:t>
            </w:r>
          </w:p>
          <w:p>
            <w:pPr>
              <w:pStyle w:val="31"/>
              <w:tabs>
                <w:tab w:val="left" w:pos="540"/>
              </w:tabs>
              <w:spacing w:after="0" w:line="360" w:lineRule="auto"/>
              <w:ind w:left="0" w:leftChars="0" w:firstLine="422"/>
              <w:jc w:val="both"/>
              <w:rPr>
                <w:rFonts w:hint="default" w:ascii="Times New Roman" w:hAnsi="Times New Roman" w:eastAsia="宋体" w:cs="Times New Roman"/>
                <w:b w:val="0"/>
                <w:bCs w:val="0"/>
                <w:kern w:val="0"/>
                <w:sz w:val="24"/>
                <w:szCs w:val="24"/>
                <w:lang w:val="en-US" w:eastAsia="zh-CN" w:bidi="ar"/>
              </w:rPr>
            </w:pPr>
            <w:r>
              <w:rPr>
                <w:rFonts w:hint="default" w:ascii="Times New Roman" w:hAnsi="Times New Roman" w:eastAsia="宋体" w:cs="Times New Roman"/>
                <w:b w:val="0"/>
                <w:bCs w:val="0"/>
                <w:sz w:val="24"/>
                <w:szCs w:val="24"/>
              </w:rPr>
              <w:t>本项目天然气在线量按项目区内天然气管道内含有的天然气量</w:t>
            </w:r>
            <w:r>
              <w:rPr>
                <w:rFonts w:hint="eastAsia" w:ascii="Times New Roman" w:hAnsi="Times New Roman" w:cs="Times New Roman"/>
                <w:b w:val="0"/>
                <w:bCs w:val="0"/>
                <w:sz w:val="24"/>
                <w:szCs w:val="24"/>
                <w:lang w:eastAsia="zh-CN"/>
              </w:rPr>
              <w:t>，</w:t>
            </w:r>
            <w:r>
              <w:rPr>
                <w:rFonts w:hint="default" w:ascii="Times New Roman" w:hAnsi="Times New Roman" w:eastAsia="宋体" w:cs="Times New Roman"/>
                <w:b w:val="0"/>
                <w:bCs w:val="0"/>
                <w:sz w:val="24"/>
                <w:szCs w:val="24"/>
              </w:rPr>
              <w:t>场内天然气管道总长度约为</w:t>
            </w:r>
            <w:r>
              <w:rPr>
                <w:rFonts w:hint="default" w:ascii="Times New Roman" w:hAnsi="Times New Roman" w:eastAsia="宋体" w:cs="Times New Roman"/>
                <w:b w:val="0"/>
                <w:bCs w:val="0"/>
                <w:sz w:val="24"/>
                <w:szCs w:val="24"/>
                <w:lang w:val="en-US" w:eastAsia="zh-CN"/>
              </w:rPr>
              <w:t>80</w:t>
            </w:r>
            <w:r>
              <w:rPr>
                <w:rFonts w:hint="default" w:ascii="Times New Roman" w:hAnsi="Times New Roman" w:eastAsia="宋体" w:cs="Times New Roman"/>
                <w:b w:val="0"/>
                <w:bCs w:val="0"/>
                <w:sz w:val="24"/>
                <w:szCs w:val="24"/>
              </w:rPr>
              <w:t>m，其中管径DN15管道30m，管径DN</w:t>
            </w:r>
            <w:r>
              <w:rPr>
                <w:rFonts w:hint="default" w:ascii="Times New Roman" w:hAnsi="Times New Roman" w:eastAsia="宋体" w:cs="Times New Roman"/>
                <w:b w:val="0"/>
                <w:bCs w:val="0"/>
                <w:sz w:val="24"/>
                <w:szCs w:val="24"/>
                <w:lang w:val="en-US" w:eastAsia="zh-CN"/>
              </w:rPr>
              <w:t>15</w:t>
            </w:r>
            <w:r>
              <w:rPr>
                <w:rFonts w:hint="default" w:ascii="Times New Roman" w:hAnsi="Times New Roman" w:eastAsia="宋体" w:cs="Times New Roman"/>
                <w:b w:val="0"/>
                <w:bCs w:val="0"/>
                <w:sz w:val="24"/>
                <w:szCs w:val="24"/>
              </w:rPr>
              <w:t>管道5m，管径DN40管道5m，管径DN50管道</w:t>
            </w:r>
            <w:r>
              <w:rPr>
                <w:rFonts w:hint="default" w:ascii="Times New Roman" w:hAnsi="Times New Roman" w:eastAsia="宋体" w:cs="Times New Roman"/>
                <w:b w:val="0"/>
                <w:bCs w:val="0"/>
                <w:sz w:val="24"/>
                <w:szCs w:val="24"/>
                <w:lang w:val="en-US" w:eastAsia="zh-CN"/>
              </w:rPr>
              <w:t>20</w:t>
            </w:r>
            <w:r>
              <w:rPr>
                <w:rFonts w:hint="default" w:ascii="Times New Roman" w:hAnsi="Times New Roman" w:eastAsia="宋体" w:cs="Times New Roman"/>
                <w:b w:val="0"/>
                <w:bCs w:val="0"/>
                <w:sz w:val="24"/>
                <w:szCs w:val="24"/>
              </w:rPr>
              <w:t>m，管径DN150管道</w:t>
            </w:r>
            <w:r>
              <w:rPr>
                <w:rFonts w:hint="default" w:ascii="Times New Roman" w:hAnsi="Times New Roman" w:eastAsia="宋体" w:cs="Times New Roman"/>
                <w:b w:val="0"/>
                <w:bCs w:val="0"/>
                <w:sz w:val="24"/>
                <w:szCs w:val="24"/>
                <w:lang w:val="en-US" w:eastAsia="zh-CN"/>
              </w:rPr>
              <w:t>20</w:t>
            </w:r>
            <w:r>
              <w:rPr>
                <w:rFonts w:hint="default" w:ascii="Times New Roman" w:hAnsi="Times New Roman" w:eastAsia="宋体" w:cs="Times New Roman"/>
                <w:b w:val="0"/>
                <w:bCs w:val="0"/>
                <w:sz w:val="24"/>
                <w:szCs w:val="24"/>
              </w:rPr>
              <w:t>m，经计算，场内天然气管道内含有的天然气量为0.5342m</w:t>
            </w:r>
            <w:r>
              <w:rPr>
                <w:rFonts w:hint="default" w:ascii="Times New Roman" w:hAnsi="Times New Roman" w:eastAsia="宋体" w:cs="Times New Roman"/>
                <w:b w:val="0"/>
                <w:bCs w:val="0"/>
                <w:sz w:val="24"/>
                <w:szCs w:val="24"/>
                <w:vertAlign w:val="superscript"/>
              </w:rPr>
              <w:t>3</w:t>
            </w:r>
            <w:r>
              <w:rPr>
                <w:rFonts w:hint="default" w:ascii="Times New Roman" w:hAnsi="Times New Roman" w:eastAsia="宋体" w:cs="Times New Roman"/>
                <w:b w:val="0"/>
                <w:bCs w:val="0"/>
                <w:sz w:val="24"/>
                <w:szCs w:val="24"/>
              </w:rPr>
              <w:t>、</w:t>
            </w:r>
            <w:r>
              <w:rPr>
                <w:rFonts w:hint="eastAsia" w:ascii="Times New Roman" w:hAnsi="Times New Roman" w:cs="Times New Roman"/>
                <w:b w:val="0"/>
                <w:bCs w:val="0"/>
                <w:sz w:val="24"/>
                <w:szCs w:val="24"/>
                <w:lang w:eastAsia="zh-CN"/>
              </w:rPr>
              <w:t>天然气密度</w:t>
            </w:r>
            <w:r>
              <w:rPr>
                <w:rFonts w:hint="default" w:ascii="Times New Roman" w:hAnsi="Times New Roman" w:eastAsia="宋体" w:cs="Times New Roman"/>
                <w:b w:val="0"/>
                <w:bCs w:val="0"/>
                <w:sz w:val="24"/>
                <w:szCs w:val="24"/>
              </w:rPr>
              <w:t>0.0003</w:t>
            </w:r>
            <w:r>
              <w:rPr>
                <w:rFonts w:hint="eastAsia" w:ascii="Times New Roman" w:hAnsi="Times New Roman" w:cs="Times New Roman"/>
                <w:b w:val="0"/>
                <w:bCs w:val="0"/>
                <w:sz w:val="24"/>
                <w:szCs w:val="24"/>
                <w:lang w:val="en-US" w:eastAsia="zh-CN"/>
              </w:rPr>
              <w:t>8</w:t>
            </w:r>
            <w:r>
              <w:rPr>
                <w:rFonts w:hint="default" w:ascii="Times New Roman" w:hAnsi="Times New Roman" w:eastAsia="宋体" w:cs="Times New Roman"/>
                <w:b w:val="0"/>
                <w:bCs w:val="0"/>
                <w:sz w:val="24"/>
                <w:szCs w:val="24"/>
              </w:rPr>
              <w:t>t。</w:t>
            </w:r>
          </w:p>
          <w:p>
            <w:pPr>
              <w:pStyle w:val="31"/>
              <w:tabs>
                <w:tab w:val="left" w:pos="540"/>
              </w:tabs>
              <w:spacing w:after="0" w:line="360" w:lineRule="auto"/>
              <w:ind w:left="0" w:leftChars="0" w:firstLine="480"/>
              <w:jc w:val="both"/>
              <w:rPr>
                <w:rFonts w:hint="default" w:ascii="Times New Roman" w:hAnsi="Times New Roman" w:eastAsia="宋体" w:cs="Times New Roman"/>
                <w:kern w:val="0"/>
                <w:sz w:val="24"/>
                <w:lang w:bidi="ar"/>
              </w:rPr>
            </w:pPr>
            <w:r>
              <w:rPr>
                <w:rFonts w:hint="default" w:ascii="Times New Roman" w:hAnsi="Times New Roman" w:eastAsia="宋体" w:cs="Times New Roman"/>
                <w:kern w:val="0"/>
                <w:sz w:val="24"/>
                <w:lang w:bidi="ar"/>
              </w:rPr>
              <w:t>确定项目涉及的危险物质数量与临界量的比值（Q）见</w:t>
            </w:r>
            <w:r>
              <w:rPr>
                <w:rFonts w:hint="eastAsia" w:ascii="Times New Roman" w:hAnsi="Times New Roman" w:cs="Times New Roman"/>
                <w:kern w:val="0"/>
                <w:sz w:val="24"/>
                <w:lang w:eastAsia="zh-CN" w:bidi="ar"/>
              </w:rPr>
              <w:t>下表</w:t>
            </w:r>
            <w:r>
              <w:rPr>
                <w:rFonts w:hint="default" w:ascii="Times New Roman" w:hAnsi="Times New Roman" w:eastAsia="宋体" w:cs="Times New Roman"/>
                <w:kern w:val="0"/>
                <w:sz w:val="24"/>
                <w:lang w:bidi="ar"/>
              </w:rPr>
              <w:t>。</w:t>
            </w:r>
          </w:p>
          <w:p>
            <w:pPr>
              <w:autoSpaceDE/>
              <w:autoSpaceDN/>
              <w:adjustRightInd w:val="0"/>
              <w:snapToGrid w:val="0"/>
              <w:jc w:val="center"/>
              <w:rPr>
                <w:rFonts w:hint="default" w:ascii="Times New Roman" w:hAnsi="Times New Roman" w:eastAsia="宋体" w:cs="Times New Roman"/>
                <w:b/>
                <w:color w:val="auto"/>
              </w:rPr>
            </w:pPr>
            <w:r>
              <w:rPr>
                <w:rFonts w:hint="default" w:ascii="Times New Roman" w:hAnsi="Times New Roman" w:eastAsia="宋体" w:cs="Times New Roman"/>
                <w:b/>
                <w:color w:val="auto"/>
                <w:kern w:val="2"/>
                <w:sz w:val="24"/>
                <w:szCs w:val="24"/>
                <w:lang w:val="en-US" w:bidi="ar-SA"/>
              </w:rPr>
              <w:t>表4-</w:t>
            </w:r>
            <w:r>
              <w:rPr>
                <w:rFonts w:hint="eastAsia" w:ascii="Times New Roman" w:hAnsi="Times New Roman" w:cs="Times New Roman"/>
                <w:b/>
                <w:color w:val="auto"/>
                <w:kern w:val="2"/>
                <w:sz w:val="24"/>
                <w:szCs w:val="24"/>
                <w:lang w:val="en-US" w:eastAsia="zh-CN" w:bidi="ar-SA"/>
              </w:rPr>
              <w:t>11</w:t>
            </w:r>
            <w:r>
              <w:rPr>
                <w:rFonts w:hint="default" w:ascii="Times New Roman" w:hAnsi="Times New Roman" w:eastAsia="宋体" w:cs="Times New Roman"/>
                <w:b/>
                <w:color w:val="auto"/>
                <w:kern w:val="2"/>
                <w:sz w:val="24"/>
                <w:szCs w:val="24"/>
                <w:lang w:val="en-US" w:bidi="ar-SA"/>
              </w:rPr>
              <w:t>危险物质数量与临界量的比值（Q）计算结果</w:t>
            </w:r>
          </w:p>
          <w:tbl>
            <w:tblPr>
              <w:tblStyle w:val="32"/>
              <w:tblW w:w="79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7"/>
              <w:gridCol w:w="1448"/>
              <w:gridCol w:w="1020"/>
              <w:gridCol w:w="1879"/>
              <w:gridCol w:w="1058"/>
              <w:gridCol w:w="19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627"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序号</w:t>
                  </w:r>
                </w:p>
              </w:tc>
              <w:tc>
                <w:tcPr>
                  <w:tcW w:w="144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危险物质名称</w:t>
                  </w:r>
                </w:p>
              </w:tc>
              <w:tc>
                <w:tcPr>
                  <w:tcW w:w="10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CAS号</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最大存在总量qn/t</w:t>
                  </w:r>
                </w:p>
              </w:tc>
              <w:tc>
                <w:tcPr>
                  <w:tcW w:w="105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临界量Qn/t</w:t>
                  </w:r>
                </w:p>
              </w:tc>
              <w:tc>
                <w:tcPr>
                  <w:tcW w:w="1924"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b/>
                      <w:bCs/>
                      <w:color w:val="auto"/>
                      <w:sz w:val="21"/>
                      <w:szCs w:val="21"/>
                    </w:rPr>
                  </w:pPr>
                  <w:r>
                    <w:rPr>
                      <w:rFonts w:hint="default" w:ascii="Times New Roman" w:hAnsi="Times New Roman" w:eastAsia="宋体" w:cs="Times New Roman"/>
                      <w:b/>
                      <w:bCs/>
                      <w:color w:val="auto"/>
                      <w:sz w:val="21"/>
                      <w:szCs w:val="21"/>
                    </w:rPr>
                    <w:t>该种危险物质Q值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jc w:val="center"/>
              </w:trPr>
              <w:tc>
                <w:tcPr>
                  <w:tcW w:w="627"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w:t>
                  </w:r>
                </w:p>
              </w:tc>
              <w:tc>
                <w:tcPr>
                  <w:tcW w:w="144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天然气</w:t>
                  </w:r>
                </w:p>
              </w:tc>
              <w:tc>
                <w:tcPr>
                  <w:tcW w:w="1020"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74-82-8</w:t>
                  </w:r>
                </w:p>
              </w:tc>
              <w:tc>
                <w:tcPr>
                  <w:tcW w:w="1879"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0.00038</w:t>
                  </w:r>
                </w:p>
              </w:tc>
              <w:tc>
                <w:tcPr>
                  <w:tcW w:w="1058"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10</w:t>
                  </w:r>
                </w:p>
              </w:tc>
              <w:tc>
                <w:tcPr>
                  <w:tcW w:w="1924"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0.000038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jc w:val="center"/>
              </w:trPr>
              <w:tc>
                <w:tcPr>
                  <w:tcW w:w="6032" w:type="dxa"/>
                  <w:gridSpan w:val="5"/>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rPr>
                  </w:pPr>
                  <w:r>
                    <w:rPr>
                      <w:rFonts w:hint="default" w:ascii="Times New Roman" w:hAnsi="Times New Roman" w:eastAsia="宋体" w:cs="Times New Roman"/>
                      <w:color w:val="auto"/>
                      <w:sz w:val="21"/>
                      <w:szCs w:val="21"/>
                    </w:rPr>
                    <w:t>项目Q值Σ</w:t>
                  </w:r>
                </w:p>
              </w:tc>
              <w:tc>
                <w:tcPr>
                  <w:tcW w:w="1924" w:type="dxa"/>
                  <w:tcBorders>
                    <w:top w:val="single" w:color="auto" w:sz="4" w:space="0"/>
                    <w:left w:val="single" w:color="auto" w:sz="4" w:space="0"/>
                    <w:bottom w:val="single" w:color="auto" w:sz="4" w:space="0"/>
                    <w:right w:val="single" w:color="auto" w:sz="4" w:space="0"/>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0.000038</w:t>
                  </w:r>
                </w:p>
              </w:tc>
            </w:tr>
          </w:tbl>
          <w:p>
            <w:pPr>
              <w:pStyle w:val="21"/>
              <w:spacing w:line="360" w:lineRule="auto"/>
              <w:ind w:firstLine="480"/>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依据《建设项目环境风险评价技术导则》（HJ169-2018），项目危险物质数量与临界量比值（Q）＜1，项目环境风险潜势为I级，因此本项目风险评价进行简单分析。</w:t>
            </w:r>
          </w:p>
          <w:p>
            <w:pPr>
              <w:autoSpaceDE/>
              <w:autoSpaceDN/>
              <w:bidi w:val="0"/>
              <w:spacing w:line="360" w:lineRule="auto"/>
              <w:ind w:firstLine="481" w:firstLineChars="200"/>
              <w:jc w:val="both"/>
              <w:rPr>
                <w:rFonts w:hint="default" w:ascii="Times New Roman" w:hAnsi="Times New Roman" w:eastAsia="宋体" w:cs="Times New Roman"/>
                <w:b/>
                <w:bCs/>
                <w:color w:val="auto"/>
                <w:kern w:val="2"/>
                <w:sz w:val="24"/>
                <w:szCs w:val="24"/>
                <w:lang w:val="en-US" w:bidi="ar-SA"/>
              </w:rPr>
            </w:pPr>
            <w:r>
              <w:rPr>
                <w:rFonts w:hint="default" w:ascii="Times New Roman" w:hAnsi="Times New Roman" w:eastAsia="宋体" w:cs="Times New Roman"/>
                <w:b/>
                <w:bCs/>
                <w:color w:val="auto"/>
                <w:kern w:val="2"/>
                <w:sz w:val="24"/>
                <w:szCs w:val="24"/>
                <w:lang w:val="en-US" w:eastAsia="zh-CN" w:bidi="ar-SA"/>
              </w:rPr>
              <w:t>4.7.2</w:t>
            </w:r>
            <w:r>
              <w:rPr>
                <w:rFonts w:hint="default" w:ascii="Times New Roman" w:hAnsi="Times New Roman" w:eastAsia="宋体" w:cs="Times New Roman"/>
                <w:b/>
                <w:bCs/>
                <w:color w:val="auto"/>
                <w:kern w:val="2"/>
                <w:sz w:val="24"/>
                <w:szCs w:val="24"/>
                <w:lang w:val="en-US" w:bidi="ar-SA"/>
              </w:rPr>
              <w:t>环境风险影响途径</w:t>
            </w:r>
          </w:p>
          <w:p>
            <w:pPr>
              <w:pStyle w:val="111"/>
              <w:ind w:firstLine="480"/>
              <w:rPr>
                <w:rFonts w:hint="default" w:ascii="Times New Roman" w:hAnsi="Times New Roman" w:eastAsia="宋体" w:cs="Times New Roman"/>
                <w:bCs/>
                <w:sz w:val="24"/>
                <w:szCs w:val="24"/>
                <w:lang w:eastAsia="zh-CN"/>
              </w:rPr>
            </w:pPr>
            <w:r>
              <w:rPr>
                <w:rFonts w:hint="default" w:ascii="Times New Roman" w:hAnsi="Times New Roman" w:eastAsia="宋体" w:cs="Times New Roman"/>
                <w:bCs/>
                <w:sz w:val="24"/>
                <w:szCs w:val="24"/>
                <w:lang w:eastAsia="zh-CN"/>
              </w:rPr>
              <w:t>（</w:t>
            </w:r>
            <w:r>
              <w:rPr>
                <w:rFonts w:hint="default" w:ascii="Times New Roman" w:hAnsi="Times New Roman" w:eastAsia="宋体" w:cs="Times New Roman"/>
                <w:bCs/>
                <w:sz w:val="24"/>
                <w:szCs w:val="24"/>
                <w:lang w:val="en-US" w:eastAsia="zh-CN"/>
              </w:rPr>
              <w:t>1</w:t>
            </w:r>
            <w:r>
              <w:rPr>
                <w:rFonts w:hint="default" w:ascii="Times New Roman" w:hAnsi="Times New Roman" w:eastAsia="宋体" w:cs="Times New Roman"/>
                <w:bCs/>
                <w:sz w:val="24"/>
                <w:szCs w:val="24"/>
                <w:lang w:eastAsia="zh-CN"/>
              </w:rPr>
              <w:t>）生产系统危险性识别</w:t>
            </w:r>
          </w:p>
          <w:p>
            <w:pPr>
              <w:pStyle w:val="111"/>
              <w:ind w:firstLine="480"/>
              <w:rPr>
                <w:rFonts w:hint="default" w:ascii="Times New Roman" w:hAnsi="Times New Roman" w:eastAsia="宋体" w:cs="Times New Roman"/>
                <w:bCs/>
              </w:rPr>
            </w:pPr>
            <w:r>
              <w:rPr>
                <w:rFonts w:hint="default" w:ascii="Times New Roman" w:hAnsi="Times New Roman" w:eastAsia="宋体" w:cs="Times New Roman"/>
                <w:bCs/>
                <w:sz w:val="24"/>
                <w:szCs w:val="24"/>
              </w:rPr>
              <w:t>根据本项目特点，进行生产系统危险性识别，结果见下表。</w:t>
            </w:r>
          </w:p>
          <w:p>
            <w:pPr>
              <w:autoSpaceDE/>
              <w:autoSpaceDN/>
              <w:adjustRightInd w:val="0"/>
              <w:snapToGrid w:val="0"/>
              <w:jc w:val="center"/>
              <w:rPr>
                <w:rFonts w:hint="default" w:ascii="Times New Roman" w:hAnsi="Times New Roman" w:eastAsia="宋体" w:cs="Times New Roman"/>
                <w:b/>
                <w:color w:val="auto"/>
                <w:kern w:val="2"/>
                <w:sz w:val="24"/>
                <w:szCs w:val="24"/>
                <w:lang w:val="en-US" w:bidi="ar-SA"/>
              </w:rPr>
            </w:pPr>
            <w:r>
              <w:rPr>
                <w:rFonts w:hint="default" w:ascii="Times New Roman" w:hAnsi="Times New Roman" w:eastAsia="宋体" w:cs="Times New Roman"/>
                <w:b/>
                <w:color w:val="auto"/>
                <w:kern w:val="2"/>
                <w:sz w:val="24"/>
                <w:szCs w:val="24"/>
                <w:lang w:val="en-US" w:bidi="ar-SA"/>
              </w:rPr>
              <w:t>表4-</w:t>
            </w:r>
            <w:r>
              <w:rPr>
                <w:rFonts w:hint="eastAsia" w:ascii="Times New Roman" w:hAnsi="Times New Roman" w:cs="Times New Roman"/>
                <w:b/>
                <w:color w:val="auto"/>
                <w:kern w:val="2"/>
                <w:sz w:val="24"/>
                <w:szCs w:val="24"/>
                <w:lang w:val="en-US" w:eastAsia="zh-CN" w:bidi="ar-SA"/>
              </w:rPr>
              <w:t>12</w:t>
            </w:r>
            <w:r>
              <w:rPr>
                <w:rFonts w:hint="default" w:ascii="Times New Roman" w:hAnsi="Times New Roman" w:eastAsia="宋体" w:cs="Times New Roman"/>
                <w:b/>
                <w:color w:val="auto"/>
                <w:kern w:val="2"/>
                <w:sz w:val="24"/>
                <w:szCs w:val="24"/>
                <w:lang w:val="en-US" w:bidi="ar-SA"/>
              </w:rPr>
              <w:t>生产设施风险性识别一览表</w:t>
            </w:r>
          </w:p>
          <w:tbl>
            <w:tblPr>
              <w:tblStyle w:val="32"/>
              <w:tblW w:w="7919"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09"/>
              <w:gridCol w:w="1151"/>
              <w:gridCol w:w="1264"/>
              <w:gridCol w:w="1452"/>
              <w:gridCol w:w="1664"/>
              <w:gridCol w:w="1779"/>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324" w:hRule="atLeast"/>
                <w:jc w:val="center"/>
              </w:trPr>
              <w:tc>
                <w:tcPr>
                  <w:tcW w:w="609" w:type="dxa"/>
                  <w:vAlign w:val="center"/>
                </w:tcPr>
                <w:p>
                  <w:pPr>
                    <w:jc w:val="center"/>
                    <w:rPr>
                      <w:rFonts w:hint="default" w:ascii="Times New Roman" w:hAnsi="Times New Roman" w:eastAsia="宋体" w:cs="Times New Roman"/>
                      <w:b/>
                      <w:bCs/>
                      <w:sz w:val="21"/>
                    </w:rPr>
                  </w:pPr>
                  <w:r>
                    <w:rPr>
                      <w:rFonts w:hint="default" w:ascii="Times New Roman" w:hAnsi="Times New Roman" w:eastAsia="宋体" w:cs="Times New Roman"/>
                      <w:b/>
                      <w:bCs/>
                      <w:sz w:val="21"/>
                    </w:rPr>
                    <w:t>序号</w:t>
                  </w:r>
                </w:p>
              </w:tc>
              <w:tc>
                <w:tcPr>
                  <w:tcW w:w="1151" w:type="dxa"/>
                  <w:vAlign w:val="center"/>
                </w:tcPr>
                <w:p>
                  <w:pPr>
                    <w:jc w:val="center"/>
                    <w:rPr>
                      <w:rFonts w:hint="default" w:ascii="Times New Roman" w:hAnsi="Times New Roman" w:eastAsia="宋体" w:cs="Times New Roman"/>
                      <w:b/>
                      <w:bCs/>
                      <w:sz w:val="21"/>
                    </w:rPr>
                  </w:pPr>
                  <w:r>
                    <w:rPr>
                      <w:rFonts w:hint="default" w:ascii="Times New Roman" w:hAnsi="Times New Roman" w:eastAsia="宋体" w:cs="Times New Roman"/>
                      <w:b/>
                      <w:bCs/>
                      <w:sz w:val="21"/>
                    </w:rPr>
                    <w:t>风险装置</w:t>
                  </w:r>
                </w:p>
              </w:tc>
              <w:tc>
                <w:tcPr>
                  <w:tcW w:w="1264" w:type="dxa"/>
                  <w:vAlign w:val="center"/>
                </w:tcPr>
                <w:p>
                  <w:pPr>
                    <w:jc w:val="center"/>
                    <w:rPr>
                      <w:rFonts w:hint="default" w:ascii="Times New Roman" w:hAnsi="Times New Roman" w:eastAsia="宋体" w:cs="Times New Roman"/>
                      <w:b/>
                      <w:bCs/>
                      <w:sz w:val="21"/>
                    </w:rPr>
                  </w:pPr>
                  <w:r>
                    <w:rPr>
                      <w:rFonts w:hint="default" w:ascii="Times New Roman" w:hAnsi="Times New Roman" w:eastAsia="宋体" w:cs="Times New Roman"/>
                      <w:b/>
                      <w:bCs/>
                      <w:sz w:val="21"/>
                    </w:rPr>
                    <w:t>危险部位</w:t>
                  </w:r>
                </w:p>
              </w:tc>
              <w:tc>
                <w:tcPr>
                  <w:tcW w:w="1452" w:type="dxa"/>
                  <w:vAlign w:val="center"/>
                </w:tcPr>
                <w:p>
                  <w:pPr>
                    <w:jc w:val="center"/>
                    <w:rPr>
                      <w:rFonts w:hint="default" w:ascii="Times New Roman" w:hAnsi="Times New Roman" w:eastAsia="宋体" w:cs="Times New Roman"/>
                      <w:b/>
                      <w:bCs/>
                      <w:sz w:val="21"/>
                    </w:rPr>
                  </w:pPr>
                  <w:r>
                    <w:rPr>
                      <w:rFonts w:hint="default" w:ascii="Times New Roman" w:hAnsi="Times New Roman" w:eastAsia="宋体" w:cs="Times New Roman"/>
                      <w:b/>
                      <w:bCs/>
                      <w:sz w:val="21"/>
                    </w:rPr>
                    <w:t>主要危险物料</w:t>
                  </w:r>
                </w:p>
              </w:tc>
              <w:tc>
                <w:tcPr>
                  <w:tcW w:w="1664" w:type="dxa"/>
                  <w:vAlign w:val="center"/>
                </w:tcPr>
                <w:p>
                  <w:pPr>
                    <w:jc w:val="center"/>
                    <w:rPr>
                      <w:rFonts w:hint="default" w:ascii="Times New Roman" w:hAnsi="Times New Roman" w:eastAsia="宋体" w:cs="Times New Roman"/>
                      <w:b/>
                      <w:bCs/>
                      <w:sz w:val="21"/>
                    </w:rPr>
                  </w:pPr>
                  <w:r>
                    <w:rPr>
                      <w:rFonts w:hint="default" w:ascii="Times New Roman" w:hAnsi="Times New Roman" w:eastAsia="宋体" w:cs="Times New Roman"/>
                      <w:b/>
                      <w:bCs/>
                      <w:sz w:val="21"/>
                    </w:rPr>
                    <w:t>事故类型</w:t>
                  </w:r>
                </w:p>
              </w:tc>
              <w:tc>
                <w:tcPr>
                  <w:tcW w:w="1779" w:type="dxa"/>
                  <w:vAlign w:val="center"/>
                </w:tcPr>
                <w:p>
                  <w:pPr>
                    <w:jc w:val="center"/>
                    <w:rPr>
                      <w:rFonts w:hint="default" w:ascii="Times New Roman" w:hAnsi="Times New Roman" w:eastAsia="宋体" w:cs="Times New Roman"/>
                      <w:b/>
                      <w:bCs/>
                      <w:sz w:val="21"/>
                    </w:rPr>
                  </w:pPr>
                  <w:r>
                    <w:rPr>
                      <w:rFonts w:hint="default" w:ascii="Times New Roman" w:hAnsi="Times New Roman" w:eastAsia="宋体" w:cs="Times New Roman"/>
                      <w:b/>
                      <w:bCs/>
                      <w:sz w:val="21"/>
                    </w:rPr>
                    <w:t>事故成因</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9" w:hRule="atLeast"/>
                <w:jc w:val="center"/>
              </w:trPr>
              <w:tc>
                <w:tcPr>
                  <w:tcW w:w="609"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1</w:t>
                  </w:r>
                </w:p>
              </w:tc>
              <w:tc>
                <w:tcPr>
                  <w:tcW w:w="1151"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天然气输送管道</w:t>
                  </w:r>
                </w:p>
              </w:tc>
              <w:tc>
                <w:tcPr>
                  <w:tcW w:w="1264"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天然气输送管道</w:t>
                  </w:r>
                </w:p>
              </w:tc>
              <w:tc>
                <w:tcPr>
                  <w:tcW w:w="1452"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天然气</w:t>
                  </w:r>
                </w:p>
              </w:tc>
              <w:tc>
                <w:tcPr>
                  <w:tcW w:w="1664"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泄漏、火灾、爆炸</w:t>
                  </w:r>
                </w:p>
              </w:tc>
              <w:tc>
                <w:tcPr>
                  <w:tcW w:w="1779"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储存设施破损</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91" w:hRule="atLeast"/>
                <w:jc w:val="center"/>
              </w:trPr>
              <w:tc>
                <w:tcPr>
                  <w:tcW w:w="609"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2</w:t>
                  </w:r>
                </w:p>
              </w:tc>
              <w:tc>
                <w:tcPr>
                  <w:tcW w:w="1151"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燃气锅炉</w:t>
                  </w:r>
                </w:p>
              </w:tc>
              <w:tc>
                <w:tcPr>
                  <w:tcW w:w="1264"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燃气锅炉</w:t>
                  </w:r>
                </w:p>
              </w:tc>
              <w:tc>
                <w:tcPr>
                  <w:tcW w:w="1452"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w:t>
                  </w:r>
                </w:p>
              </w:tc>
              <w:tc>
                <w:tcPr>
                  <w:tcW w:w="1664"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燃烧事故</w:t>
                  </w:r>
                </w:p>
              </w:tc>
              <w:tc>
                <w:tcPr>
                  <w:tcW w:w="1779" w:type="dxa"/>
                  <w:vAlign w:val="center"/>
                </w:tcPr>
                <w:p>
                  <w:pPr>
                    <w:jc w:val="center"/>
                    <w:rPr>
                      <w:rFonts w:hint="default" w:ascii="Times New Roman" w:hAnsi="Times New Roman" w:eastAsia="宋体" w:cs="Times New Roman"/>
                      <w:sz w:val="21"/>
                    </w:rPr>
                  </w:pPr>
                  <w:r>
                    <w:rPr>
                      <w:rFonts w:hint="default" w:ascii="Times New Roman" w:hAnsi="Times New Roman" w:eastAsia="宋体" w:cs="Times New Roman"/>
                      <w:sz w:val="21"/>
                    </w:rPr>
                    <w:t>炉膛爆炸</w:t>
                  </w:r>
                </w:p>
              </w:tc>
            </w:tr>
          </w:tbl>
          <w:p>
            <w:pPr>
              <w:pStyle w:val="111"/>
              <w:ind w:firstLine="480"/>
              <w:jc w:val="both"/>
              <w:rPr>
                <w:rFonts w:hint="default" w:ascii="Times New Roman" w:hAnsi="Times New Roman" w:eastAsia="宋体" w:cs="Times New Roman"/>
                <w:bCs/>
                <w:sz w:val="24"/>
                <w:szCs w:val="24"/>
                <w:lang w:eastAsia="zh-CN"/>
              </w:rPr>
            </w:pPr>
            <w:r>
              <w:rPr>
                <w:rFonts w:hint="default" w:ascii="Times New Roman" w:hAnsi="Times New Roman" w:eastAsia="宋体" w:cs="Times New Roman"/>
                <w:bCs/>
                <w:sz w:val="24"/>
                <w:szCs w:val="24"/>
                <w:lang w:eastAsia="zh-CN"/>
              </w:rPr>
              <w:t>（</w:t>
            </w:r>
            <w:r>
              <w:rPr>
                <w:rFonts w:hint="default" w:ascii="Times New Roman" w:hAnsi="Times New Roman" w:eastAsia="宋体" w:cs="Times New Roman"/>
                <w:bCs/>
                <w:sz w:val="24"/>
                <w:szCs w:val="24"/>
                <w:lang w:val="en-US" w:eastAsia="zh-CN"/>
              </w:rPr>
              <w:t>2</w:t>
            </w:r>
            <w:r>
              <w:rPr>
                <w:rFonts w:hint="default" w:ascii="Times New Roman" w:hAnsi="Times New Roman" w:eastAsia="宋体" w:cs="Times New Roman"/>
                <w:bCs/>
                <w:sz w:val="24"/>
                <w:szCs w:val="24"/>
                <w:lang w:eastAsia="zh-CN"/>
              </w:rPr>
              <w:t>）危险物质向环境转移的途径识别</w:t>
            </w:r>
          </w:p>
          <w:p>
            <w:pPr>
              <w:pStyle w:val="111"/>
              <w:ind w:firstLine="480"/>
              <w:jc w:val="both"/>
              <w:rPr>
                <w:rFonts w:hint="default" w:ascii="Times New Roman" w:hAnsi="Times New Roman" w:eastAsia="宋体" w:cs="Times New Roman"/>
                <w:bCs/>
                <w:sz w:val="24"/>
                <w:szCs w:val="24"/>
                <w:lang w:eastAsia="zh-CN"/>
              </w:rPr>
            </w:pPr>
            <w:r>
              <w:rPr>
                <w:rFonts w:hint="default" w:ascii="Times New Roman" w:hAnsi="Times New Roman" w:eastAsia="宋体" w:cs="Times New Roman"/>
                <w:bCs/>
                <w:sz w:val="24"/>
                <w:szCs w:val="24"/>
                <w:lang w:eastAsia="zh-CN"/>
              </w:rPr>
              <w:t>危险物质向环境转移的途径识别包括分析危险物质特性及可能的环境风险类型，本项目危险物质向环境转移的途径识别见</w:t>
            </w:r>
            <w:r>
              <w:rPr>
                <w:rFonts w:hint="eastAsia" w:hAnsi="Times New Roman" w:cs="Times New Roman"/>
                <w:bCs/>
                <w:sz w:val="24"/>
                <w:szCs w:val="24"/>
                <w:lang w:eastAsia="zh-CN"/>
              </w:rPr>
              <w:t>下</w:t>
            </w:r>
            <w:r>
              <w:rPr>
                <w:rFonts w:hint="default" w:ascii="Times New Roman" w:hAnsi="Times New Roman" w:eastAsia="宋体" w:cs="Times New Roman"/>
                <w:bCs/>
                <w:sz w:val="24"/>
                <w:szCs w:val="24"/>
                <w:lang w:eastAsia="zh-CN"/>
              </w:rPr>
              <w:t>表。</w:t>
            </w:r>
          </w:p>
          <w:p>
            <w:pPr>
              <w:pStyle w:val="111"/>
              <w:ind w:firstLine="480"/>
              <w:jc w:val="both"/>
              <w:rPr>
                <w:rFonts w:hint="default" w:ascii="Times New Roman" w:hAnsi="Times New Roman" w:eastAsia="宋体" w:cs="Times New Roman"/>
                <w:bCs/>
                <w:sz w:val="24"/>
                <w:szCs w:val="24"/>
                <w:lang w:eastAsia="zh-CN"/>
              </w:rPr>
            </w:pPr>
            <w:bookmarkStart w:id="7" w:name="7.4.4风险识别结果"/>
            <w:bookmarkEnd w:id="7"/>
            <w:r>
              <w:rPr>
                <w:rFonts w:hint="default" w:ascii="Times New Roman" w:hAnsi="Times New Roman" w:eastAsia="宋体" w:cs="Times New Roman"/>
                <w:bCs/>
                <w:sz w:val="24"/>
                <w:szCs w:val="24"/>
                <w:lang w:eastAsia="zh-CN"/>
              </w:rPr>
              <w:t>（</w:t>
            </w:r>
            <w:r>
              <w:rPr>
                <w:rFonts w:hint="default" w:ascii="Times New Roman" w:hAnsi="Times New Roman" w:eastAsia="宋体" w:cs="Times New Roman"/>
                <w:bCs/>
                <w:sz w:val="24"/>
                <w:szCs w:val="24"/>
                <w:lang w:val="en-US" w:eastAsia="zh-CN"/>
              </w:rPr>
              <w:t>3</w:t>
            </w:r>
            <w:r>
              <w:rPr>
                <w:rFonts w:hint="default" w:ascii="Times New Roman" w:hAnsi="Times New Roman" w:eastAsia="宋体" w:cs="Times New Roman"/>
                <w:bCs/>
                <w:sz w:val="24"/>
                <w:szCs w:val="24"/>
                <w:lang w:eastAsia="zh-CN"/>
              </w:rPr>
              <w:t>）风险识别结果</w:t>
            </w:r>
          </w:p>
          <w:p>
            <w:pPr>
              <w:pStyle w:val="111"/>
              <w:ind w:firstLine="480"/>
              <w:jc w:val="both"/>
              <w:rPr>
                <w:rFonts w:hint="default" w:ascii="Times New Roman" w:hAnsi="Times New Roman" w:eastAsia="宋体" w:cs="Times New Roman"/>
                <w:bCs/>
                <w:sz w:val="24"/>
                <w:szCs w:val="24"/>
                <w:lang w:eastAsia="zh-CN"/>
              </w:rPr>
            </w:pPr>
            <w:r>
              <w:rPr>
                <w:rFonts w:hint="default" w:ascii="Times New Roman" w:hAnsi="Times New Roman" w:eastAsia="宋体" w:cs="Times New Roman"/>
                <w:bCs/>
                <w:sz w:val="24"/>
                <w:szCs w:val="24"/>
                <w:lang w:eastAsia="zh-CN"/>
              </w:rPr>
              <w:t>综上所述，本项目环境风险识别汇总见下表。</w:t>
            </w:r>
          </w:p>
          <w:p>
            <w:pPr>
              <w:autoSpaceDE/>
              <w:autoSpaceDN/>
              <w:adjustRightInd w:val="0"/>
              <w:snapToGrid w:val="0"/>
              <w:jc w:val="center"/>
              <w:rPr>
                <w:rFonts w:hint="default" w:ascii="Times New Roman" w:hAnsi="Times New Roman" w:eastAsia="宋体" w:cs="Times New Roman"/>
                <w:b/>
                <w:color w:val="auto"/>
                <w:kern w:val="2"/>
                <w:sz w:val="24"/>
                <w:szCs w:val="24"/>
                <w:lang w:val="en-US" w:bidi="ar-SA"/>
              </w:rPr>
            </w:pPr>
            <w:r>
              <w:rPr>
                <w:rFonts w:hint="default" w:ascii="Times New Roman" w:hAnsi="Times New Roman" w:eastAsia="宋体" w:cs="Times New Roman"/>
                <w:b/>
                <w:color w:val="auto"/>
                <w:kern w:val="2"/>
                <w:sz w:val="24"/>
                <w:szCs w:val="24"/>
                <w:lang w:val="en-US" w:bidi="ar-SA"/>
              </w:rPr>
              <w:t>表4-</w:t>
            </w:r>
            <w:r>
              <w:rPr>
                <w:rFonts w:hint="eastAsia" w:ascii="Times New Roman" w:hAnsi="Times New Roman" w:eastAsia="宋体" w:cs="Times New Roman"/>
                <w:b/>
                <w:color w:val="auto"/>
                <w:kern w:val="2"/>
                <w:sz w:val="24"/>
                <w:szCs w:val="24"/>
                <w:lang w:val="en-US" w:eastAsia="zh-CN" w:bidi="ar-SA"/>
              </w:rPr>
              <w:t>1</w:t>
            </w:r>
            <w:r>
              <w:rPr>
                <w:rFonts w:hint="eastAsia" w:ascii="Times New Roman" w:hAnsi="Times New Roman" w:cs="Times New Roman"/>
                <w:b/>
                <w:color w:val="auto"/>
                <w:kern w:val="2"/>
                <w:sz w:val="24"/>
                <w:szCs w:val="24"/>
                <w:lang w:val="en-US" w:eastAsia="zh-CN" w:bidi="ar-SA"/>
              </w:rPr>
              <w:t>3</w:t>
            </w:r>
            <w:r>
              <w:rPr>
                <w:rFonts w:hint="default" w:ascii="Times New Roman" w:hAnsi="Times New Roman" w:eastAsia="宋体" w:cs="Times New Roman"/>
                <w:b/>
                <w:color w:val="auto"/>
                <w:kern w:val="2"/>
                <w:sz w:val="24"/>
                <w:szCs w:val="24"/>
                <w:lang w:val="en-US" w:bidi="ar-SA"/>
              </w:rPr>
              <w:t>本项目环境风险识别汇总一览表</w:t>
            </w:r>
          </w:p>
          <w:tbl>
            <w:tblPr>
              <w:tblStyle w:val="32"/>
              <w:tblW w:w="789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542"/>
              <w:gridCol w:w="1008"/>
              <w:gridCol w:w="1048"/>
              <w:gridCol w:w="995"/>
              <w:gridCol w:w="1088"/>
              <w:gridCol w:w="1234"/>
              <w:gridCol w:w="1981"/>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2" w:hRule="atLeast"/>
                <w:jc w:val="center"/>
              </w:trPr>
              <w:tc>
                <w:tcPr>
                  <w:tcW w:w="542" w:type="dxa"/>
                  <w:tcMar>
                    <w:top w:w="0" w:type="dxa"/>
                    <w:left w:w="57" w:type="dxa"/>
                    <w:bottom w:w="0" w:type="dxa"/>
                    <w:right w:w="57" w:type="dxa"/>
                  </w:tcMar>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序号</w:t>
                  </w:r>
                </w:p>
              </w:tc>
              <w:tc>
                <w:tcPr>
                  <w:tcW w:w="1008" w:type="dxa"/>
                  <w:tcMar>
                    <w:top w:w="0" w:type="dxa"/>
                    <w:left w:w="57" w:type="dxa"/>
                    <w:bottom w:w="0" w:type="dxa"/>
                    <w:right w:w="57" w:type="dxa"/>
                  </w:tcMar>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危险单元</w:t>
                  </w:r>
                </w:p>
              </w:tc>
              <w:tc>
                <w:tcPr>
                  <w:tcW w:w="1048" w:type="dxa"/>
                  <w:tcMar>
                    <w:top w:w="0" w:type="dxa"/>
                    <w:left w:w="57" w:type="dxa"/>
                    <w:bottom w:w="0" w:type="dxa"/>
                    <w:right w:w="57" w:type="dxa"/>
                  </w:tcMar>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风险源</w:t>
                  </w:r>
                </w:p>
              </w:tc>
              <w:tc>
                <w:tcPr>
                  <w:tcW w:w="995" w:type="dxa"/>
                  <w:tcMar>
                    <w:top w:w="0" w:type="dxa"/>
                    <w:left w:w="57" w:type="dxa"/>
                    <w:bottom w:w="0" w:type="dxa"/>
                    <w:right w:w="57" w:type="dxa"/>
                  </w:tcMar>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主要危险物质</w:t>
                  </w:r>
                </w:p>
              </w:tc>
              <w:tc>
                <w:tcPr>
                  <w:tcW w:w="1088" w:type="dxa"/>
                  <w:tcMar>
                    <w:top w:w="0" w:type="dxa"/>
                    <w:left w:w="57" w:type="dxa"/>
                    <w:bottom w:w="0" w:type="dxa"/>
                    <w:right w:w="57" w:type="dxa"/>
                  </w:tcMar>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环境风险类型</w:t>
                  </w:r>
                </w:p>
              </w:tc>
              <w:tc>
                <w:tcPr>
                  <w:tcW w:w="1234" w:type="dxa"/>
                  <w:tcMar>
                    <w:top w:w="0" w:type="dxa"/>
                    <w:left w:w="57" w:type="dxa"/>
                    <w:bottom w:w="0" w:type="dxa"/>
                    <w:right w:w="57" w:type="dxa"/>
                  </w:tcMar>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环境影响途径</w:t>
                  </w:r>
                </w:p>
              </w:tc>
              <w:tc>
                <w:tcPr>
                  <w:tcW w:w="1981" w:type="dxa"/>
                  <w:tcMar>
                    <w:top w:w="0" w:type="dxa"/>
                    <w:left w:w="57" w:type="dxa"/>
                    <w:bottom w:w="0" w:type="dxa"/>
                    <w:right w:w="57" w:type="dxa"/>
                  </w:tcMar>
                  <w:vAlign w:val="center"/>
                </w:tcPr>
                <w:p>
                  <w:pPr>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可能受影响的环境敏感目标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7" w:hRule="atLeast"/>
                <w:jc w:val="center"/>
              </w:trPr>
              <w:tc>
                <w:tcPr>
                  <w:tcW w:w="542"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w:t>
                  </w:r>
                </w:p>
              </w:tc>
              <w:tc>
                <w:tcPr>
                  <w:tcW w:w="1008"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天然气输送管道</w:t>
                  </w:r>
                </w:p>
              </w:tc>
              <w:tc>
                <w:tcPr>
                  <w:tcW w:w="1048"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天然气输送管道</w:t>
                  </w:r>
                </w:p>
              </w:tc>
              <w:tc>
                <w:tcPr>
                  <w:tcW w:w="995"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天然气</w:t>
                  </w:r>
                </w:p>
              </w:tc>
              <w:tc>
                <w:tcPr>
                  <w:tcW w:w="1088"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泄漏、火灾、爆炸</w:t>
                  </w:r>
                </w:p>
              </w:tc>
              <w:tc>
                <w:tcPr>
                  <w:tcW w:w="1234"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环境空气</w:t>
                  </w:r>
                </w:p>
              </w:tc>
              <w:tc>
                <w:tcPr>
                  <w:tcW w:w="1981"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下风向环境空气敏感目标</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7" w:hRule="atLeast"/>
                <w:jc w:val="center"/>
              </w:trPr>
              <w:tc>
                <w:tcPr>
                  <w:tcW w:w="542"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w:t>
                  </w:r>
                </w:p>
              </w:tc>
              <w:tc>
                <w:tcPr>
                  <w:tcW w:w="1008"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rPr>
                    <w:t>燃气锅炉</w:t>
                  </w:r>
                </w:p>
              </w:tc>
              <w:tc>
                <w:tcPr>
                  <w:tcW w:w="1048"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rPr>
                    <w:t>燃气锅炉</w:t>
                  </w:r>
                </w:p>
              </w:tc>
              <w:tc>
                <w:tcPr>
                  <w:tcW w:w="995"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w:t>
                  </w:r>
                </w:p>
              </w:tc>
              <w:tc>
                <w:tcPr>
                  <w:tcW w:w="1088"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爆炸</w:t>
                  </w:r>
                </w:p>
              </w:tc>
              <w:tc>
                <w:tcPr>
                  <w:tcW w:w="1234"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环境空气</w:t>
                  </w:r>
                </w:p>
              </w:tc>
              <w:tc>
                <w:tcPr>
                  <w:tcW w:w="1981" w:type="dxa"/>
                  <w:tcMar>
                    <w:top w:w="0" w:type="dxa"/>
                    <w:left w:w="57" w:type="dxa"/>
                    <w:bottom w:w="0" w:type="dxa"/>
                    <w:right w:w="57" w:type="dxa"/>
                  </w:tcMar>
                  <w:vAlign w:val="center"/>
                </w:tcPr>
                <w:p>
                  <w:pPr>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rPr>
                    <w:t>下风向环境空气敏感目标</w:t>
                  </w:r>
                </w:p>
              </w:tc>
            </w:tr>
          </w:tbl>
          <w:p>
            <w:pPr>
              <w:autoSpaceDE/>
              <w:autoSpaceDN/>
              <w:bidi w:val="0"/>
              <w:spacing w:line="360" w:lineRule="auto"/>
              <w:ind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4.6.5环境风险防范措施</w:t>
            </w:r>
          </w:p>
          <w:p>
            <w:pPr>
              <w:pStyle w:val="111"/>
              <w:ind w:firstLine="480"/>
              <w:rPr>
                <w:rFonts w:hint="default" w:ascii="Times New Roman" w:hAnsi="Times New Roman" w:eastAsia="宋体" w:cs="Times New Roman"/>
                <w:b/>
                <w:bCs/>
              </w:rPr>
            </w:pPr>
            <w:r>
              <w:rPr>
                <w:rFonts w:hint="default" w:ascii="Times New Roman" w:hAnsi="Times New Roman" w:eastAsia="宋体" w:cs="Times New Roman"/>
                <w:b/>
                <w:bCs/>
                <w:lang w:val="en-US" w:eastAsia="zh-CN"/>
              </w:rPr>
              <w:t>1、</w:t>
            </w:r>
            <w:r>
              <w:rPr>
                <w:rFonts w:hint="default" w:ascii="Times New Roman" w:hAnsi="Times New Roman" w:eastAsia="宋体" w:cs="Times New Roman"/>
                <w:b/>
                <w:bCs/>
              </w:rPr>
              <w:t>天然气环境风险防范措施</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本项目站场总体布局满足安全防火要求。站场、管线工程设计中认真贯彻执行国家有关的方针政策，积极采用新工艺、新技术、新设备和新材料，做到技术先进、经济合理、安全适用、确保质量。在工程设计中选用先进的工艺及设备，消除或减少有害源；采取报警、连锁、泄放等预防性措施防止危害，严格按设计规范的要求进行设计。本工程在</w:t>
            </w:r>
            <w:bookmarkStart w:id="8" w:name="_Hlk154955991"/>
            <w:r>
              <w:rPr>
                <w:rFonts w:hint="default" w:ascii="Times New Roman" w:hAnsi="Times New Roman" w:eastAsia="宋体" w:cs="Times New Roman"/>
                <w:sz w:val="24"/>
                <w:szCs w:val="24"/>
              </w:rPr>
              <w:t>进站管线上设置紧急切断阀</w:t>
            </w:r>
            <w:bookmarkEnd w:id="8"/>
            <w:r>
              <w:rPr>
                <w:rFonts w:hint="default" w:ascii="Times New Roman" w:hAnsi="Times New Roman" w:eastAsia="宋体" w:cs="Times New Roman"/>
                <w:sz w:val="24"/>
                <w:szCs w:val="24"/>
              </w:rPr>
              <w:t>，一旦发生事故，能在控制室或现场紧急切断气源。</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（2）在明显位置张贴禁用明火的告示。</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（3）应设置移动式泡沫灭火器，设置消防沙箱；</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（4）厂区公告栏应注明天然气的危险特性、安全使用说明以及事故应对措施等内容；</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t>
            </w:r>
            <w:r>
              <w:rPr>
                <w:rFonts w:hint="eastAsia" w:hAnsi="Times New Roman" w:cs="Times New Roman"/>
                <w:sz w:val="24"/>
                <w:szCs w:val="24"/>
                <w:lang w:val="en-US" w:eastAsia="zh-CN"/>
              </w:rPr>
              <w:t>5</w:t>
            </w:r>
            <w:r>
              <w:rPr>
                <w:rFonts w:hint="default" w:ascii="Times New Roman" w:hAnsi="Times New Roman" w:eastAsia="宋体" w:cs="Times New Roman"/>
                <w:sz w:val="24"/>
                <w:szCs w:val="24"/>
              </w:rPr>
              <w:t>）厂区应安排专人管理，做好记录，并定期检查设备的安全状态，以防止泄漏；</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（7）按照有关标准、规范，在火灾爆炸危险场所内的建构筑物的结构形式、建筑材料及设备符合防火防爆要求，建筑地面均采用防火地面。</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（8）设备、管道、建构筑物之间保持足够的防火距离，并符合有关标准、规范的要求。</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（9）在具有火灾、爆炸危险的生产设备和管道设置安全阀、爆破片、水封、阻火器等防爆阻火设施。</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（10）</w:t>
            </w:r>
            <w:bookmarkStart w:id="9" w:name="_Hlk154956111"/>
            <w:r>
              <w:rPr>
                <w:rFonts w:hint="default" w:ascii="Times New Roman" w:hAnsi="Times New Roman" w:eastAsia="宋体" w:cs="Times New Roman"/>
                <w:sz w:val="24"/>
                <w:szCs w:val="24"/>
              </w:rPr>
              <w:t>设置可燃气体监测及火灾报警系统</w:t>
            </w:r>
            <w:bookmarkEnd w:id="9"/>
            <w:r>
              <w:rPr>
                <w:rFonts w:hint="default" w:ascii="Times New Roman" w:hAnsi="Times New Roman" w:eastAsia="宋体" w:cs="Times New Roman"/>
                <w:sz w:val="24"/>
                <w:szCs w:val="24"/>
              </w:rPr>
              <w:t>，可及时准确地探测可能发生的气体泄漏及火情。</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（11）建设正确的运行程序。预防锅炉燃烧事故，最重要的是认识到存在这种事故的危险，针对事故</w:t>
            </w:r>
            <w:r>
              <w:rPr>
                <w:rFonts w:hint="eastAsia" w:hAnsi="Times New Roman" w:cs="Times New Roman"/>
                <w:sz w:val="24"/>
                <w:szCs w:val="24"/>
                <w:lang w:eastAsia="zh-CN"/>
              </w:rPr>
              <w:t>发生</w:t>
            </w:r>
            <w:r>
              <w:rPr>
                <w:rFonts w:hint="default" w:ascii="Times New Roman" w:hAnsi="Times New Roman" w:eastAsia="宋体" w:cs="Times New Roman"/>
                <w:sz w:val="24"/>
                <w:szCs w:val="24"/>
              </w:rPr>
              <w:t>的原因，建立正确的操作程序，同时应采取安全保护设计和反事故措施。</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（12）燃气锅炉调试完成后，不要随意</w:t>
            </w:r>
            <w:r>
              <w:rPr>
                <w:rFonts w:hint="eastAsia" w:hAnsi="Times New Roman" w:cs="Times New Roman"/>
                <w:sz w:val="24"/>
                <w:szCs w:val="24"/>
                <w:lang w:eastAsia="zh-CN"/>
              </w:rPr>
              <w:t>改变</w:t>
            </w:r>
            <w:r>
              <w:rPr>
                <w:rFonts w:hint="default" w:ascii="Times New Roman" w:hAnsi="Times New Roman" w:eastAsia="宋体" w:cs="Times New Roman"/>
                <w:sz w:val="24"/>
                <w:szCs w:val="24"/>
              </w:rPr>
              <w:t>动力燃烧器参数。</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（13）燃气锅炉房应保证与室外有足够的通风面积，确保空气量充足。</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（14）燃气锅炉操作人员应定期查看天然气表供气压力及供气流量，保证燃气锅炉在使用过程中有稳定的燃气供应。</w:t>
            </w:r>
          </w:p>
          <w:p>
            <w:pPr>
              <w:pStyle w:val="111"/>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15）根据设备的介质、温度、压力和腐蚀情况正确选择材料，各带压设备均有安全阀。一旦发生泄漏、超压、超温等安全事故，管道的自动安全阀开启，自动将管道内的天然气输送至放散管有组织排放，避免由于超压而引发火灾、爆炸事故。</w:t>
            </w:r>
          </w:p>
          <w:p>
            <w:pPr>
              <w:tabs>
                <w:tab w:val="left" w:pos="2395"/>
              </w:tabs>
              <w:spacing w:line="360" w:lineRule="auto"/>
              <w:ind w:firstLine="441" w:firstLineChars="200"/>
              <w:jc w:val="both"/>
              <w:rPr>
                <w:rFonts w:hint="default" w:ascii="Times New Roman" w:hAnsi="Times New Roman" w:eastAsia="宋体" w:cs="Times New Roman"/>
                <w:b/>
                <w:bCs/>
                <w:szCs w:val="24"/>
              </w:rPr>
            </w:pPr>
            <w:r>
              <w:rPr>
                <w:rFonts w:hint="eastAsia" w:ascii="Times New Roman" w:hAnsi="Times New Roman" w:cs="Times New Roman"/>
                <w:b/>
                <w:bCs/>
                <w:szCs w:val="24"/>
                <w:lang w:val="en-US" w:eastAsia="zh-CN"/>
              </w:rPr>
              <w:t>2</w:t>
            </w:r>
            <w:r>
              <w:rPr>
                <w:rFonts w:hint="default" w:ascii="Times New Roman" w:hAnsi="Times New Roman" w:eastAsia="宋体" w:cs="Times New Roman"/>
                <w:b/>
                <w:bCs/>
                <w:szCs w:val="24"/>
                <w:lang w:val="en-US" w:eastAsia="zh-CN"/>
              </w:rPr>
              <w:t>、</w:t>
            </w:r>
            <w:r>
              <w:rPr>
                <w:rFonts w:hint="default" w:ascii="Times New Roman" w:hAnsi="Times New Roman" w:eastAsia="宋体" w:cs="Times New Roman"/>
                <w:b/>
                <w:bCs/>
                <w:szCs w:val="24"/>
              </w:rPr>
              <w:t>其它风险管理</w:t>
            </w:r>
          </w:p>
          <w:p>
            <w:pPr>
              <w:tabs>
                <w:tab w:val="left" w:pos="2395"/>
              </w:tabs>
              <w:spacing w:line="360" w:lineRule="auto"/>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其它风险管理有以下几点：</w:t>
            </w:r>
          </w:p>
          <w:p>
            <w:pPr>
              <w:tabs>
                <w:tab w:val="left" w:pos="2395"/>
              </w:tabs>
              <w:spacing w:line="360" w:lineRule="auto"/>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（1）加强消防设施的维护与保养使其保持在良好的性能状态。减少机械伤害的发生。同时，要按照国家规范的要求设置安装避雷装置。</w:t>
            </w:r>
          </w:p>
          <w:p>
            <w:pPr>
              <w:tabs>
                <w:tab w:val="left" w:pos="2395"/>
              </w:tabs>
              <w:spacing w:line="360" w:lineRule="auto"/>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（2）加强安全教育，强化安全意识，具备相应的安全知识，储备场所的安全管理人员必须增强安全意识和</w:t>
            </w:r>
            <w:r>
              <w:rPr>
                <w:rFonts w:hint="eastAsia" w:ascii="Times New Roman" w:hAnsi="Times New Roman" w:cs="Times New Roman"/>
                <w:sz w:val="24"/>
                <w:szCs w:val="24"/>
                <w:lang w:eastAsia="zh-CN"/>
              </w:rPr>
              <w:t>法治观念</w:t>
            </w:r>
            <w:r>
              <w:rPr>
                <w:rFonts w:hint="default" w:ascii="Times New Roman" w:hAnsi="Times New Roman" w:eastAsia="宋体" w:cs="Times New Roman"/>
                <w:sz w:val="24"/>
                <w:szCs w:val="24"/>
              </w:rPr>
              <w:t>，掌握安全卫生基本知识，具有一定的安全管理和决策能力。</w:t>
            </w:r>
          </w:p>
          <w:p>
            <w:pPr>
              <w:tabs>
                <w:tab w:val="left" w:pos="2395"/>
              </w:tabs>
              <w:spacing w:line="360" w:lineRule="auto"/>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3）要落实消防安全责任制，严格各项规章制度。储备场所的各项消防安全规章制度不能光挂在墙上，关键要落到实处，加强违规违章操作人员的管理和查处，要经常进行消防安全教育，实行车辆进出的登记查问制度、火种管理制度、动用明火制度、货物进出仓库的检查制度、货物堆放制度、巡查制度。</w:t>
            </w:r>
          </w:p>
          <w:p>
            <w:pPr>
              <w:tabs>
                <w:tab w:val="left" w:pos="2395"/>
              </w:tabs>
              <w:spacing w:line="360" w:lineRule="auto"/>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（4）根据《工业企业设计卫生标准》的要求设置，并对员工进行职业防护。</w:t>
            </w:r>
          </w:p>
          <w:p>
            <w:pPr>
              <w:tabs>
                <w:tab w:val="left" w:pos="2395"/>
              </w:tabs>
              <w:spacing w:line="360" w:lineRule="auto"/>
              <w:ind w:firstLine="481"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4.6.6风险事故应急预案</w:t>
            </w:r>
          </w:p>
          <w:p>
            <w:pPr>
              <w:tabs>
                <w:tab w:val="left" w:pos="2395"/>
              </w:tabs>
              <w:spacing w:line="360" w:lineRule="auto"/>
              <w:ind w:firstLine="480"/>
              <w:jc w:val="both"/>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根据《企业事业单位突发环境事件应急预案备案管理办法（试行）》相关要求，</w:t>
            </w:r>
            <w:r>
              <w:rPr>
                <w:rFonts w:hint="default" w:ascii="Times New Roman" w:hAnsi="Times New Roman" w:eastAsia="宋体" w:cs="Times New Roman"/>
                <w:sz w:val="24"/>
                <w:szCs w:val="24"/>
                <w:lang w:eastAsia="zh-CN"/>
              </w:rPr>
              <w:t>企业</w:t>
            </w:r>
            <w:r>
              <w:rPr>
                <w:rFonts w:hint="default" w:ascii="Times New Roman" w:hAnsi="Times New Roman" w:eastAsia="宋体" w:cs="Times New Roman"/>
                <w:sz w:val="24"/>
                <w:szCs w:val="24"/>
              </w:rPr>
              <w:t>应</w:t>
            </w:r>
            <w:r>
              <w:rPr>
                <w:rFonts w:hint="eastAsia" w:ascii="Times New Roman" w:hAnsi="Times New Roman" w:cs="Times New Roman"/>
                <w:sz w:val="24"/>
                <w:szCs w:val="24"/>
                <w:lang w:eastAsia="zh-CN"/>
              </w:rPr>
              <w:t>编制（修订）</w:t>
            </w:r>
            <w:r>
              <w:rPr>
                <w:rFonts w:hint="default" w:ascii="Times New Roman" w:hAnsi="Times New Roman" w:eastAsia="宋体" w:cs="Times New Roman"/>
                <w:sz w:val="24"/>
                <w:szCs w:val="24"/>
                <w:lang w:eastAsia="zh-CN"/>
              </w:rPr>
              <w:t>突发</w:t>
            </w:r>
            <w:r>
              <w:rPr>
                <w:rFonts w:hint="default" w:ascii="Times New Roman" w:hAnsi="Times New Roman" w:eastAsia="宋体" w:cs="Times New Roman"/>
                <w:sz w:val="24"/>
                <w:szCs w:val="24"/>
              </w:rPr>
              <w:t>环境</w:t>
            </w:r>
            <w:r>
              <w:rPr>
                <w:rFonts w:hint="eastAsia" w:ascii="Times New Roman" w:hAnsi="Times New Roman" w:cs="Times New Roman"/>
                <w:sz w:val="24"/>
                <w:szCs w:val="24"/>
                <w:lang w:eastAsia="zh-CN"/>
              </w:rPr>
              <w:t>事件</w:t>
            </w:r>
            <w:r>
              <w:rPr>
                <w:rFonts w:hint="default" w:ascii="Times New Roman" w:hAnsi="Times New Roman" w:eastAsia="宋体" w:cs="Times New Roman"/>
                <w:sz w:val="24"/>
                <w:szCs w:val="24"/>
              </w:rPr>
              <w:t>应急预案，企业环境应急预案应当在环境应急预案签署发布之日起20个工作日内，向企业所在地县级生态环境主管部门备案。</w:t>
            </w:r>
          </w:p>
          <w:p>
            <w:pPr>
              <w:tabs>
                <w:tab w:val="left" w:pos="2395"/>
              </w:tabs>
              <w:spacing w:line="360" w:lineRule="auto"/>
              <w:ind w:firstLine="481" w:firstLineChars="200"/>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4.6.7小结</w:t>
            </w:r>
          </w:p>
          <w:p>
            <w:pPr>
              <w:pStyle w:val="21"/>
              <w:spacing w:line="360" w:lineRule="auto"/>
              <w:ind w:firstLine="480"/>
              <w:rPr>
                <w:rFonts w:hint="default" w:ascii="Times New Roman" w:hAnsi="Times New Roman" w:eastAsia="宋体" w:cs="Times New Roman"/>
                <w:kern w:val="0"/>
                <w:sz w:val="24"/>
                <w:szCs w:val="24"/>
              </w:rPr>
            </w:pPr>
            <w:r>
              <w:rPr>
                <w:rFonts w:hint="default" w:ascii="Times New Roman" w:hAnsi="Times New Roman" w:eastAsia="宋体" w:cs="Times New Roman"/>
                <w:kern w:val="0"/>
                <w:sz w:val="24"/>
                <w:szCs w:val="24"/>
              </w:rPr>
              <w:t>项目所用原辅材料中天然气属于风险物质，依据《建设项目环境风险评价技术导则》（HJ/T169-2018），本项目主要风险物质为火灾、爆炸危险物质，因使用量或产生量很少，风险水平较低，项目环境风险潜势为I类。项目可能风险事故为泄漏、火灾、爆炸事故引起大气、土壤、地表水污染等，在采取本环评中提出的防范措施，并通过严格落实各项风险防控装置、设施和制度，制定风险应急预案，加强风险事故应急培训、演练等措施后，可进一步降低风险发生的几率和造成的影响；在有效落实环境风险防范措施的前提下，项目的环境风险是可控的。</w:t>
            </w:r>
          </w:p>
          <w:p>
            <w:pPr>
              <w:autoSpaceDE/>
              <w:autoSpaceDN/>
              <w:adjustRightInd w:val="0"/>
              <w:snapToGrid w:val="0"/>
              <w:jc w:val="center"/>
              <w:rPr>
                <w:rFonts w:hint="default" w:ascii="Times New Roman" w:hAnsi="Times New Roman" w:eastAsia="宋体" w:cs="Times New Roman"/>
                <w:b/>
                <w:sz w:val="24"/>
                <w:szCs w:val="24"/>
              </w:rPr>
            </w:pPr>
            <w:r>
              <w:rPr>
                <w:rFonts w:hint="default" w:ascii="Times New Roman" w:hAnsi="Times New Roman" w:eastAsia="宋体" w:cs="Times New Roman"/>
                <w:b/>
                <w:color w:val="auto"/>
                <w:kern w:val="2"/>
                <w:sz w:val="24"/>
                <w:szCs w:val="24"/>
                <w:lang w:val="en-US" w:bidi="ar-SA"/>
              </w:rPr>
              <w:t>表4-</w:t>
            </w:r>
            <w:r>
              <w:rPr>
                <w:rFonts w:hint="eastAsia" w:ascii="Times New Roman" w:hAnsi="Times New Roman" w:eastAsia="宋体" w:cs="Times New Roman"/>
                <w:b/>
                <w:color w:val="auto"/>
                <w:kern w:val="2"/>
                <w:sz w:val="24"/>
                <w:szCs w:val="24"/>
                <w:lang w:val="en-US" w:eastAsia="zh-CN" w:bidi="ar-SA"/>
              </w:rPr>
              <w:t>1</w:t>
            </w:r>
            <w:r>
              <w:rPr>
                <w:rFonts w:hint="eastAsia" w:ascii="Times New Roman" w:hAnsi="Times New Roman" w:cs="Times New Roman"/>
                <w:b/>
                <w:color w:val="auto"/>
                <w:kern w:val="2"/>
                <w:sz w:val="24"/>
                <w:szCs w:val="24"/>
                <w:lang w:val="en-US" w:eastAsia="zh-CN" w:bidi="ar-SA"/>
              </w:rPr>
              <w:t>4</w:t>
            </w:r>
            <w:r>
              <w:rPr>
                <w:rFonts w:hint="default" w:ascii="Times New Roman" w:hAnsi="Times New Roman" w:eastAsia="宋体" w:cs="Times New Roman"/>
                <w:b/>
                <w:color w:val="auto"/>
                <w:kern w:val="2"/>
                <w:sz w:val="24"/>
                <w:szCs w:val="24"/>
                <w:lang w:val="en-US" w:bidi="ar-SA"/>
              </w:rPr>
              <w:t>项目环境风险简单分析内容表</w:t>
            </w:r>
          </w:p>
          <w:tbl>
            <w:tblPr>
              <w:tblStyle w:val="32"/>
              <w:tblW w:w="7957"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209"/>
              <w:gridCol w:w="1416"/>
              <w:gridCol w:w="1952"/>
              <w:gridCol w:w="1077"/>
              <w:gridCol w:w="2303"/>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5" w:hRule="atLeast"/>
                <w:jc w:val="center"/>
              </w:trPr>
              <w:tc>
                <w:tcPr>
                  <w:tcW w:w="1209" w:type="dxa"/>
                  <w:vAlign w:val="center"/>
                </w:tcPr>
                <w:p>
                  <w:pPr>
                    <w:pStyle w:val="50"/>
                    <w:spacing w:line="252" w:lineRule="exact"/>
                    <w:ind w:left="105" w:right="97"/>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建设项目名称</w:t>
                  </w:r>
                </w:p>
              </w:tc>
              <w:tc>
                <w:tcPr>
                  <w:tcW w:w="6748" w:type="dxa"/>
                  <w:gridSpan w:val="4"/>
                  <w:vAlign w:val="center"/>
                </w:tcPr>
                <w:p>
                  <w:pPr>
                    <w:pStyle w:val="50"/>
                    <w:spacing w:before="15" w:line="237" w:lineRule="exact"/>
                    <w:jc w:val="center"/>
                    <w:rPr>
                      <w:rFonts w:hint="default" w:ascii="Times New Roman" w:hAnsi="Times New Roman" w:eastAsia="宋体" w:cs="Times New Roman"/>
                      <w:sz w:val="21"/>
                      <w:szCs w:val="21"/>
                      <w:lang w:eastAsia="zh-CN"/>
                    </w:rPr>
                  </w:pPr>
                  <w:r>
                    <w:rPr>
                      <w:rFonts w:hint="default" w:ascii="Times New Roman" w:hAnsi="Times New Roman" w:eastAsia="宋体" w:cs="Times New Roman"/>
                      <w:sz w:val="21"/>
                      <w:szCs w:val="21"/>
                      <w:lang w:eastAsia="zh-CN"/>
                    </w:rPr>
                    <w:t>8t</w:t>
                  </w:r>
                  <w:r>
                    <w:rPr>
                      <w:rFonts w:hint="eastAsia" w:ascii="Times New Roman" w:hAnsi="Times New Roman" w:cs="Times New Roman"/>
                      <w:sz w:val="21"/>
                      <w:szCs w:val="21"/>
                      <w:lang w:val="en-US" w:eastAsia="zh-CN"/>
                    </w:rPr>
                    <w:t>/h</w:t>
                  </w:r>
                  <w:r>
                    <w:rPr>
                      <w:rFonts w:hint="default" w:ascii="Times New Roman" w:hAnsi="Times New Roman" w:eastAsia="宋体" w:cs="Times New Roman"/>
                      <w:sz w:val="21"/>
                      <w:szCs w:val="21"/>
                      <w:lang w:eastAsia="zh-CN"/>
                    </w:rPr>
                    <w:t>天然气蒸汽锅炉建设项目</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5" w:hRule="atLeast"/>
                <w:jc w:val="center"/>
              </w:trPr>
              <w:tc>
                <w:tcPr>
                  <w:tcW w:w="1209" w:type="dxa"/>
                  <w:vAlign w:val="center"/>
                </w:tcPr>
                <w:p>
                  <w:pPr>
                    <w:pStyle w:val="50"/>
                    <w:spacing w:line="251" w:lineRule="exact"/>
                    <w:ind w:left="102" w:right="97"/>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建设地点</w:t>
                  </w:r>
                </w:p>
              </w:tc>
              <w:tc>
                <w:tcPr>
                  <w:tcW w:w="6748" w:type="dxa"/>
                  <w:gridSpan w:val="4"/>
                  <w:vAlign w:val="center"/>
                </w:tcPr>
                <w:p>
                  <w:pPr>
                    <w:pStyle w:val="50"/>
                    <w:spacing w:before="15" w:line="237" w:lineRule="exact"/>
                    <w:jc w:val="center"/>
                    <w:rPr>
                      <w:rFonts w:hint="default" w:ascii="Times New Roman" w:hAnsi="Times New Roman" w:eastAsia="宋体" w:cs="Times New Roman"/>
                      <w:sz w:val="21"/>
                      <w:szCs w:val="21"/>
                      <w:lang w:val="en-US"/>
                    </w:rPr>
                  </w:pPr>
                  <w:r>
                    <w:rPr>
                      <w:rFonts w:hint="default" w:ascii="Times New Roman" w:hAnsi="Times New Roman" w:eastAsia="宋体" w:cs="Times New Roman"/>
                      <w:sz w:val="21"/>
                      <w:szCs w:val="21"/>
                      <w:lang w:val="en-US" w:eastAsia="zh-CN"/>
                    </w:rPr>
                    <w:t>扶风新兴产业园诺泰一期西侧陕西臻胜合鑫包装有限公司厂区内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5" w:hRule="atLeast"/>
                <w:jc w:val="center"/>
              </w:trPr>
              <w:tc>
                <w:tcPr>
                  <w:tcW w:w="1209" w:type="dxa"/>
                  <w:vAlign w:val="center"/>
                </w:tcPr>
                <w:p>
                  <w:pPr>
                    <w:pStyle w:val="50"/>
                    <w:spacing w:before="1" w:line="251" w:lineRule="exact"/>
                    <w:ind w:left="102" w:right="97"/>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地理坐标</w:t>
                  </w:r>
                </w:p>
              </w:tc>
              <w:tc>
                <w:tcPr>
                  <w:tcW w:w="1416" w:type="dxa"/>
                  <w:vAlign w:val="center"/>
                </w:tcPr>
                <w:p>
                  <w:pPr>
                    <w:pStyle w:val="50"/>
                    <w:spacing w:before="1" w:line="251" w:lineRule="exact"/>
                    <w:ind w:left="344"/>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经度</w:t>
                  </w:r>
                </w:p>
              </w:tc>
              <w:tc>
                <w:tcPr>
                  <w:tcW w:w="1952" w:type="dxa"/>
                  <w:vAlign w:val="center"/>
                </w:tcPr>
                <w:p>
                  <w:pPr>
                    <w:pStyle w:val="50"/>
                    <w:spacing w:before="15" w:line="237" w:lineRule="exact"/>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eastAsia="zh-CN"/>
                    </w:rPr>
                    <w:t>107</w:t>
                  </w:r>
                  <w:r>
                    <w:rPr>
                      <w:rFonts w:hint="default" w:ascii="Times New Roman" w:hAnsi="Times New Roman" w:eastAsia="宋体" w:cs="Times New Roman"/>
                      <w:sz w:val="21"/>
                      <w:szCs w:val="21"/>
                      <w:lang w:val="en-US"/>
                    </w:rPr>
                    <w:t>度</w:t>
                  </w:r>
                  <w:r>
                    <w:rPr>
                      <w:rFonts w:hint="default" w:ascii="Times New Roman" w:hAnsi="Times New Roman" w:eastAsia="宋体" w:cs="Times New Roman"/>
                      <w:sz w:val="21"/>
                      <w:szCs w:val="21"/>
                      <w:lang w:val="en-US" w:eastAsia="zh-CN"/>
                    </w:rPr>
                    <w:t>53</w:t>
                  </w:r>
                  <w:r>
                    <w:rPr>
                      <w:rFonts w:hint="default" w:ascii="Times New Roman" w:hAnsi="Times New Roman" w:eastAsia="宋体" w:cs="Times New Roman"/>
                      <w:sz w:val="21"/>
                      <w:szCs w:val="21"/>
                      <w:lang w:val="en-US"/>
                    </w:rPr>
                    <w:t>分</w:t>
                  </w:r>
                  <w:r>
                    <w:rPr>
                      <w:rFonts w:hint="default" w:ascii="Times New Roman" w:hAnsi="Times New Roman" w:eastAsia="宋体" w:cs="Times New Roman"/>
                      <w:sz w:val="21"/>
                      <w:szCs w:val="21"/>
                      <w:lang w:val="en-US" w:eastAsia="zh-CN"/>
                    </w:rPr>
                    <w:t>15.483</w:t>
                  </w:r>
                  <w:r>
                    <w:rPr>
                      <w:rFonts w:hint="default" w:ascii="Times New Roman" w:hAnsi="Times New Roman" w:eastAsia="宋体" w:cs="Times New Roman"/>
                      <w:sz w:val="21"/>
                      <w:szCs w:val="21"/>
                      <w:lang w:val="en-US"/>
                    </w:rPr>
                    <w:t>秒</w:t>
                  </w:r>
                </w:p>
              </w:tc>
              <w:tc>
                <w:tcPr>
                  <w:tcW w:w="1077" w:type="dxa"/>
                  <w:vAlign w:val="center"/>
                </w:tcPr>
                <w:p>
                  <w:pPr>
                    <w:pStyle w:val="50"/>
                    <w:spacing w:before="1" w:line="251" w:lineRule="exact"/>
                    <w:ind w:left="350"/>
                    <w:rPr>
                      <w:rFonts w:hint="default" w:ascii="Times New Roman" w:hAnsi="Times New Roman" w:eastAsia="宋体" w:cs="Times New Roman"/>
                      <w:sz w:val="21"/>
                      <w:szCs w:val="21"/>
                    </w:rPr>
                  </w:pPr>
                  <w:r>
                    <w:rPr>
                      <w:rFonts w:hint="default" w:ascii="Times New Roman" w:hAnsi="Times New Roman" w:eastAsia="宋体" w:cs="Times New Roman"/>
                      <w:sz w:val="21"/>
                      <w:szCs w:val="21"/>
                    </w:rPr>
                    <w:t>纬度</w:t>
                  </w:r>
                </w:p>
              </w:tc>
              <w:tc>
                <w:tcPr>
                  <w:tcW w:w="2303" w:type="dxa"/>
                  <w:vAlign w:val="center"/>
                </w:tcPr>
                <w:p>
                  <w:pPr>
                    <w:pStyle w:val="50"/>
                    <w:ind w:left="106" w:right="165"/>
                    <w:jc w:val="center"/>
                    <w:rPr>
                      <w:rFonts w:hint="default" w:ascii="Times New Roman" w:hAnsi="Times New Roman" w:eastAsia="宋体" w:cs="Times New Roman"/>
                      <w:sz w:val="21"/>
                      <w:szCs w:val="21"/>
                    </w:rPr>
                  </w:pPr>
                  <w:r>
                    <w:rPr>
                      <w:rFonts w:hint="default" w:ascii="Times New Roman" w:hAnsi="Times New Roman" w:eastAsia="宋体" w:cs="Times New Roman"/>
                      <w:sz w:val="21"/>
                      <w:szCs w:val="21"/>
                      <w:lang w:val="en-US"/>
                    </w:rPr>
                    <w:t>34度</w:t>
                  </w:r>
                  <w:r>
                    <w:rPr>
                      <w:rFonts w:hint="default" w:ascii="Times New Roman" w:hAnsi="Times New Roman" w:eastAsia="宋体" w:cs="Times New Roman"/>
                      <w:sz w:val="21"/>
                      <w:szCs w:val="21"/>
                      <w:lang w:val="en-US" w:eastAsia="zh-CN"/>
                    </w:rPr>
                    <w:t>2128.259</w:t>
                  </w:r>
                  <w:r>
                    <w:rPr>
                      <w:rFonts w:hint="default" w:ascii="Times New Roman" w:hAnsi="Times New Roman" w:eastAsia="宋体" w:cs="Times New Roman"/>
                      <w:sz w:val="21"/>
                      <w:szCs w:val="21"/>
                      <w:lang w:val="en-US"/>
                    </w:rPr>
                    <w:t>秒</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5" w:hRule="atLeast"/>
                <w:jc w:val="center"/>
              </w:trPr>
              <w:tc>
                <w:tcPr>
                  <w:tcW w:w="1209" w:type="dxa"/>
                  <w:vAlign w:val="center"/>
                </w:tcPr>
                <w:p>
                  <w:pPr>
                    <w:pStyle w:val="50"/>
                    <w:spacing w:line="246" w:lineRule="exact"/>
                    <w:ind w:left="105" w:right="95"/>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主要危险物</w:t>
                  </w:r>
                </w:p>
                <w:p>
                  <w:pPr>
                    <w:pStyle w:val="50"/>
                    <w:spacing w:line="248" w:lineRule="exact"/>
                    <w:ind w:left="102" w:right="97"/>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质及分布</w:t>
                  </w:r>
                </w:p>
              </w:tc>
              <w:tc>
                <w:tcPr>
                  <w:tcW w:w="6748" w:type="dxa"/>
                  <w:gridSpan w:val="4"/>
                  <w:vAlign w:val="center"/>
                </w:tcPr>
                <w:p>
                  <w:pPr>
                    <w:pStyle w:val="50"/>
                    <w:spacing w:line="247" w:lineRule="exact"/>
                    <w:ind w:left="106"/>
                    <w:jc w:val="center"/>
                    <w:rPr>
                      <w:rFonts w:hint="eastAsia" w:ascii="Times New Roman" w:hAnsi="Times New Roman" w:eastAsia="宋体" w:cs="Times New Roman"/>
                      <w:sz w:val="21"/>
                      <w:szCs w:val="21"/>
                      <w:lang w:eastAsia="zh-CN"/>
                    </w:rPr>
                  </w:pPr>
                  <w:r>
                    <w:rPr>
                      <w:rFonts w:hint="default" w:ascii="Times New Roman" w:hAnsi="Times New Roman" w:eastAsia="宋体" w:cs="Times New Roman"/>
                      <w:sz w:val="21"/>
                      <w:szCs w:val="21"/>
                    </w:rPr>
                    <w:t>天然气分布于天然气输送管道</w:t>
                  </w:r>
                  <w:r>
                    <w:rPr>
                      <w:rFonts w:hint="eastAsia" w:ascii="Times New Roman" w:hAnsi="Times New Roman" w:cs="Times New Roman"/>
                      <w:sz w:val="21"/>
                      <w:szCs w:val="21"/>
                      <w:lang w:eastAsia="zh-CN"/>
                    </w:rPr>
                    <w:t>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5" w:hRule="atLeast"/>
                <w:jc w:val="center"/>
              </w:trPr>
              <w:tc>
                <w:tcPr>
                  <w:tcW w:w="1209" w:type="dxa"/>
                  <w:vAlign w:val="center"/>
                </w:tcPr>
                <w:p>
                  <w:pPr>
                    <w:pStyle w:val="50"/>
                    <w:spacing w:before="133" w:line="242" w:lineRule="auto"/>
                    <w:ind w:left="126" w:right="116" w:firstLine="2"/>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环境影响途经及危害后果（大气、地表水、地下水等）</w:t>
                  </w:r>
                </w:p>
              </w:tc>
              <w:tc>
                <w:tcPr>
                  <w:tcW w:w="6748" w:type="dxa"/>
                  <w:gridSpan w:val="4"/>
                  <w:vAlign w:val="center"/>
                </w:tcPr>
                <w:p>
                  <w:pPr>
                    <w:pStyle w:val="50"/>
                    <w:spacing w:line="247" w:lineRule="exact"/>
                    <w:ind w:left="106"/>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影响途径：</w:t>
                  </w:r>
                  <w:r>
                    <w:rPr>
                      <w:rFonts w:hint="default" w:ascii="Times New Roman" w:hAnsi="Times New Roman" w:eastAsia="宋体" w:cs="Times New Roman"/>
                      <w:snapToGrid w:val="0"/>
                      <w:sz w:val="21"/>
                      <w:szCs w:val="21"/>
                    </w:rPr>
                    <w:t>天然气（天然气输送管道）燃烧及生产系统（天然气锅炉）炉膛爆炸事故引起火灾事故产生的二氧化碳、一氧化碳、烟尘等次生污染物进入大气环境造成污染，以及消防废水进入地表水环境造成污染。</w:t>
                  </w:r>
                </w:p>
                <w:p>
                  <w:pPr>
                    <w:pStyle w:val="50"/>
                    <w:spacing w:line="242" w:lineRule="exact"/>
                    <w:ind w:left="106"/>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危害后果：</w:t>
                  </w:r>
                </w:p>
                <w:p>
                  <w:pPr>
                    <w:pStyle w:val="50"/>
                    <w:spacing w:line="265" w:lineRule="exact"/>
                    <w:ind w:left="106"/>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①大气环境风险分析</w:t>
                  </w:r>
                </w:p>
                <w:p>
                  <w:pPr>
                    <w:pStyle w:val="50"/>
                    <w:ind w:left="106" w:right="165"/>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天然气风险物质遇明火发生火灾事故，产生SO</w:t>
                  </w:r>
                  <w:r>
                    <w:rPr>
                      <w:rFonts w:hint="default" w:ascii="Times New Roman" w:hAnsi="Times New Roman" w:eastAsia="宋体" w:cs="Times New Roman"/>
                      <w:sz w:val="21"/>
                      <w:szCs w:val="21"/>
                      <w:vertAlign w:val="subscript"/>
                    </w:rPr>
                    <w:t>2</w:t>
                  </w:r>
                  <w:r>
                    <w:rPr>
                      <w:rFonts w:hint="default" w:ascii="Times New Roman" w:hAnsi="Times New Roman" w:eastAsia="宋体" w:cs="Times New Roman"/>
                      <w:sz w:val="21"/>
                      <w:szCs w:val="21"/>
                    </w:rPr>
                    <w:t>、CO和CO</w:t>
                  </w:r>
                  <w:r>
                    <w:rPr>
                      <w:rFonts w:hint="default" w:ascii="Times New Roman" w:hAnsi="Times New Roman" w:eastAsia="宋体" w:cs="Times New Roman"/>
                      <w:sz w:val="21"/>
                      <w:szCs w:val="21"/>
                      <w:vertAlign w:val="subscript"/>
                    </w:rPr>
                    <w:t>2</w:t>
                  </w:r>
                  <w:r>
                    <w:rPr>
                      <w:rFonts w:hint="default" w:ascii="Times New Roman" w:hAnsi="Times New Roman" w:eastAsia="宋体" w:cs="Times New Roman"/>
                      <w:sz w:val="21"/>
                      <w:szCs w:val="21"/>
                    </w:rPr>
                    <w:t>等污染物，排放到大气环境中会污染大气环境。</w:t>
                  </w:r>
                </w:p>
                <w:p>
                  <w:pPr>
                    <w:pStyle w:val="50"/>
                    <w:ind w:left="106" w:right="165"/>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②地表水和地下水环境风险分析</w:t>
                  </w:r>
                </w:p>
                <w:p>
                  <w:pPr>
                    <w:pStyle w:val="50"/>
                    <w:spacing w:line="247" w:lineRule="exact"/>
                    <w:ind w:left="106"/>
                    <w:jc w:val="both"/>
                    <w:rPr>
                      <w:rFonts w:hint="eastAsia" w:ascii="Times New Roman" w:hAnsi="Times New Roman" w:eastAsia="宋体" w:cs="Times New Roman"/>
                      <w:sz w:val="21"/>
                      <w:szCs w:val="21"/>
                      <w:lang w:eastAsia="zh-CN"/>
                    </w:rPr>
                  </w:pPr>
                  <w:r>
                    <w:rPr>
                      <w:rFonts w:hint="default" w:ascii="Times New Roman" w:hAnsi="Times New Roman" w:eastAsia="宋体" w:cs="Times New Roman"/>
                      <w:snapToGrid w:val="0"/>
                      <w:sz w:val="21"/>
                      <w:szCs w:val="21"/>
                    </w:rPr>
                    <w:t>消防废水进入地表水</w:t>
                  </w:r>
                  <w:r>
                    <w:rPr>
                      <w:rFonts w:hint="eastAsia" w:ascii="Times New Roman" w:hAnsi="Times New Roman" w:eastAsia="宋体" w:cs="Times New Roman"/>
                      <w:snapToGrid w:val="0"/>
                      <w:sz w:val="21"/>
                      <w:szCs w:val="21"/>
                      <w:lang w:eastAsia="zh-CN"/>
                    </w:rPr>
                    <w:t>，</w:t>
                  </w:r>
                  <w:r>
                    <w:rPr>
                      <w:rFonts w:hint="default" w:ascii="Times New Roman" w:hAnsi="Times New Roman" w:eastAsia="宋体" w:cs="Times New Roman"/>
                      <w:sz w:val="21"/>
                      <w:szCs w:val="21"/>
                    </w:rPr>
                    <w:t>将造成地表水和地下水的污染，造成水中溶解氧浓度降低，逐渐形成死水，致使水中生物死亡</w:t>
                  </w:r>
                  <w:r>
                    <w:rPr>
                      <w:rFonts w:hint="eastAsia" w:ascii="Times New Roman" w:hAnsi="Times New Roman" w:cs="Times New Roman"/>
                      <w:sz w:val="21"/>
                      <w:szCs w:val="21"/>
                      <w:lang w:eastAsia="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5" w:hRule="atLeast"/>
                <w:jc w:val="center"/>
              </w:trPr>
              <w:tc>
                <w:tcPr>
                  <w:tcW w:w="1209" w:type="dxa"/>
                  <w:vAlign w:val="center"/>
                </w:tcPr>
                <w:p>
                  <w:pPr>
                    <w:pStyle w:val="50"/>
                    <w:spacing w:line="246" w:lineRule="exact"/>
                    <w:ind w:right="95"/>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风险防范措</w:t>
                  </w:r>
                </w:p>
                <w:p>
                  <w:pPr>
                    <w:pStyle w:val="50"/>
                    <w:spacing w:line="265" w:lineRule="exact"/>
                    <w:ind w:left="105" w:right="97"/>
                    <w:jc w:val="center"/>
                    <w:rPr>
                      <w:rFonts w:hint="default" w:ascii="Times New Roman" w:hAnsi="Times New Roman" w:eastAsia="宋体" w:cs="Times New Roman"/>
                      <w:b/>
                      <w:bCs/>
                      <w:sz w:val="21"/>
                      <w:szCs w:val="21"/>
                    </w:rPr>
                  </w:pPr>
                  <w:r>
                    <w:rPr>
                      <w:rFonts w:hint="default" w:ascii="Times New Roman" w:hAnsi="Times New Roman" w:eastAsia="宋体" w:cs="Times New Roman"/>
                      <w:b/>
                      <w:bCs/>
                      <w:sz w:val="21"/>
                      <w:szCs w:val="21"/>
                    </w:rPr>
                    <w:t>施要求</w:t>
                  </w:r>
                </w:p>
              </w:tc>
              <w:tc>
                <w:tcPr>
                  <w:tcW w:w="6748" w:type="dxa"/>
                  <w:gridSpan w:val="4"/>
                  <w:vAlign w:val="center"/>
                </w:tcPr>
                <w:p>
                  <w:pPr>
                    <w:pStyle w:val="50"/>
                    <w:spacing w:line="268" w:lineRule="exact"/>
                    <w:ind w:left="106"/>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1、天然气环境风险防范措施</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本项目站场总体布局满足安全防火要求。站场、管线工程设计中认真贯彻执行国家有关的方针政策，积极采用新工艺、新技术、新设备和新材料，做到技术先进、经济合理、安全适用、确保质量。在工程设计中选用先进的工艺及设备，消除或减少有害源；采取报警、连锁、泄放等预防性措施防止危害，严格按设计规范的要求进行设计。本工程在进站管线上设置紧急切断阀，一旦发生事故，能在控制室或现场紧急切断气源。</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（2）应设置移动式泡沫灭火器，设置消防沙箱；</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（3）厂区公告栏应注明天然气的危险特性、安全使用说明以及事故应对措施等内容；</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（4）按照有关标准、规范，在火灾爆炸危险场所内的建构筑物的结构形式、建筑材料及设备符合防火防爆要求，建筑地面均采用防火花地面。</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（5）设备、管道、建构筑物之间保持足够的防火距离，并符合有关标准、规范的要求。</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（6）在具有火灾、爆炸危险的生产设备和管道设置安全阀、爆破片、水封、阻火器等防爆阻火设施。</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（6）设置可燃气体监测及火灾报警系统，可及时准确地探测可能发生的气体泄漏及火情。</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（7）建设正确的运行程序。预防锅炉燃烧事故，最重要的是认识到存在这种事故的危险，针对事故</w:t>
                  </w:r>
                  <w:r>
                    <w:rPr>
                      <w:rFonts w:hint="eastAsia" w:ascii="Times New Roman" w:hAnsi="Times New Roman" w:cs="Times New Roman"/>
                      <w:sz w:val="21"/>
                      <w:szCs w:val="21"/>
                      <w:lang w:eastAsia="zh-CN"/>
                    </w:rPr>
                    <w:t>发生</w:t>
                  </w:r>
                  <w:r>
                    <w:rPr>
                      <w:rFonts w:hint="default" w:ascii="Times New Roman" w:hAnsi="Times New Roman" w:eastAsia="宋体" w:cs="Times New Roman"/>
                      <w:sz w:val="21"/>
                      <w:szCs w:val="21"/>
                    </w:rPr>
                    <w:t>的原因，建立正确的操作程序，同时应采取安全保护设计和反事故措施。</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8）根据设备的介质、温度、压力和腐蚀情况正确选择材料，各带压设备均有安全阀。一旦发生泄漏、超压、超温等安全事故，管道的自动安全阀开启，自动将管道内的天然气输送至放散管有组织排放，避免由于超压而引发火灾、爆炸事故。</w:t>
                  </w:r>
                </w:p>
                <w:p>
                  <w:pPr>
                    <w:pStyle w:val="50"/>
                    <w:spacing w:before="3" w:line="270" w:lineRule="atLeast"/>
                    <w:ind w:left="106" w:right="127"/>
                    <w:jc w:val="both"/>
                    <w:rPr>
                      <w:rFonts w:hint="default" w:ascii="Times New Roman" w:hAnsi="Times New Roman" w:eastAsia="宋体" w:cs="Times New Roman"/>
                      <w:sz w:val="21"/>
                      <w:szCs w:val="21"/>
                    </w:rPr>
                  </w:pPr>
                  <w:r>
                    <w:rPr>
                      <w:rFonts w:hint="eastAsia" w:ascii="Times New Roman" w:hAnsi="Times New Roman" w:cs="Times New Roman"/>
                      <w:sz w:val="21"/>
                      <w:szCs w:val="21"/>
                      <w:lang w:val="en-US" w:eastAsia="zh-CN"/>
                    </w:rPr>
                    <w:t>2</w:t>
                  </w:r>
                  <w:r>
                    <w:rPr>
                      <w:rFonts w:hint="default" w:ascii="Times New Roman" w:hAnsi="Times New Roman" w:eastAsia="宋体" w:cs="Times New Roman"/>
                      <w:sz w:val="21"/>
                      <w:szCs w:val="21"/>
                    </w:rPr>
                    <w:t>、其它风险管理</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（1）加强消防设施的维护与保养使其保持在良好的性能状态。减少机械伤害的发生。同时，要按照国家规范的要求设置安装避雷装置。</w:t>
                  </w:r>
                </w:p>
                <w:p>
                  <w:pPr>
                    <w:pStyle w:val="50"/>
                    <w:spacing w:before="3" w:line="270" w:lineRule="atLeast"/>
                    <w:ind w:left="106" w:right="127"/>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（2）加强安全教育，强化安全意识，具备相应的安全知识，储备场所的安全管理人员必须增强安全意识和法制观念，掌握安全卫生基本知识，具有一定的安全管理和决策能力。</w:t>
                  </w:r>
                </w:p>
                <w:p>
                  <w:pPr>
                    <w:pStyle w:val="50"/>
                    <w:spacing w:before="2"/>
                    <w:ind w:left="106"/>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要落实消防安全责任制，严格各项规章制度。储备场所的各项消防安全规章制度不能光挂在墙上，关键要落到实处，加强违规违章操作人员的管理和查处，要经常进行消防安全教育，实行车辆进出的登记查问制度、火种管理制度、动用明火制度、货物进出仓库的检查制度、货物堆放制度、巡查制度。</w:t>
                  </w:r>
                </w:p>
                <w:p>
                  <w:pPr>
                    <w:pStyle w:val="50"/>
                    <w:spacing w:before="2"/>
                    <w:ind w:left="106"/>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（4）根据《工业企业设计卫生标准》的要求设置，并对员工进行职业防护。</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55" w:hRule="atLeast"/>
                <w:jc w:val="center"/>
              </w:trPr>
              <w:tc>
                <w:tcPr>
                  <w:tcW w:w="7957" w:type="dxa"/>
                  <w:gridSpan w:val="5"/>
                  <w:vAlign w:val="center"/>
                </w:tcPr>
                <w:p>
                  <w:pPr>
                    <w:pStyle w:val="50"/>
                    <w:spacing w:before="1" w:line="250" w:lineRule="exact"/>
                    <w:ind w:left="106"/>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填表说明（列出项目相关信息及评价说明）：</w:t>
                  </w:r>
                </w:p>
                <w:p>
                  <w:pPr>
                    <w:pStyle w:val="50"/>
                    <w:spacing w:line="250" w:lineRule="exact"/>
                    <w:ind w:left="106" w:firstLine="420" w:firstLineChars="200"/>
                    <w:jc w:val="both"/>
                    <w:rPr>
                      <w:rFonts w:hint="default" w:ascii="Times New Roman" w:hAnsi="Times New Roman" w:eastAsia="宋体" w:cs="Times New Roman"/>
                      <w:sz w:val="21"/>
                      <w:szCs w:val="21"/>
                    </w:rPr>
                  </w:pPr>
                  <w:r>
                    <w:rPr>
                      <w:rFonts w:hint="default" w:ascii="Times New Roman" w:hAnsi="Times New Roman" w:eastAsia="宋体" w:cs="Times New Roman"/>
                      <w:sz w:val="21"/>
                      <w:szCs w:val="21"/>
                    </w:rPr>
                    <w:t>项目所用原辅材料中天然气风险物质，依据《建设项目环境风险评价技术导则》（HJ/T169-2018），本项目主要风险物质为火灾、爆炸危险物质，因使用量或产生量很少，风险水平较低，项目环境风险潜势为I类。项目可能风险事故为泄漏、火灾、爆炸事故引起大气、土壤、地表水污染等，在采取本环评中提出的防范措施，并通过严格落实各项风险防控装置、设施和制度，制定风险应急预案，加强风险事故应急培训、演练等措施后，可进一步降低风险发生的</w:t>
                  </w:r>
                  <w:r>
                    <w:rPr>
                      <w:rFonts w:hint="eastAsia" w:ascii="Times New Roman" w:hAnsi="Times New Roman" w:cs="Times New Roman"/>
                      <w:sz w:val="21"/>
                      <w:szCs w:val="21"/>
                      <w:lang w:eastAsia="zh-CN"/>
                    </w:rPr>
                    <w:t>概率</w:t>
                  </w:r>
                  <w:r>
                    <w:rPr>
                      <w:rFonts w:hint="default" w:ascii="Times New Roman" w:hAnsi="Times New Roman" w:eastAsia="宋体" w:cs="Times New Roman"/>
                      <w:sz w:val="21"/>
                      <w:szCs w:val="21"/>
                    </w:rPr>
                    <w:t>和造成的影响；在有效落实环境风险防范措施的前提下，项目的环境风险是可控的。</w:t>
                  </w:r>
                </w:p>
              </w:tc>
            </w:tr>
          </w:tbl>
          <w:p>
            <w:pPr>
              <w:widowControl w:val="0"/>
              <w:spacing w:line="360" w:lineRule="auto"/>
              <w:ind w:firstLine="481" w:firstLineChars="20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4.7环保投资一览表</w:t>
            </w:r>
          </w:p>
          <w:p>
            <w:pPr>
              <w:autoSpaceDE/>
              <w:autoSpaceDN/>
              <w:spacing w:line="360" w:lineRule="auto"/>
              <w:ind w:firstLine="480" w:firstLineChars="200"/>
              <w:jc w:val="both"/>
              <w:rPr>
                <w:rFonts w:hint="default" w:ascii="Times New Roman" w:hAnsi="Times New Roman" w:eastAsia="宋体" w:cs="Times New Roman"/>
                <w:b/>
                <w:bCs/>
                <w:color w:val="auto"/>
                <w:kern w:val="18"/>
                <w:sz w:val="24"/>
                <w:szCs w:val="24"/>
                <w:lang w:val="en-US" w:bidi="ar-SA"/>
              </w:rPr>
            </w:pPr>
            <w:r>
              <w:rPr>
                <w:rFonts w:hint="default" w:ascii="Times New Roman" w:hAnsi="Times New Roman" w:eastAsia="宋体" w:cs="Times New Roman"/>
                <w:color w:val="auto"/>
                <w:kern w:val="18"/>
                <w:sz w:val="24"/>
                <w:szCs w:val="24"/>
                <w:lang w:val="en-US" w:bidi="ar-SA"/>
              </w:rPr>
              <w:t>本项目总投资</w:t>
            </w:r>
            <w:r>
              <w:rPr>
                <w:rFonts w:hint="default" w:ascii="Times New Roman" w:hAnsi="Times New Roman" w:eastAsia="宋体" w:cs="Times New Roman"/>
                <w:color w:val="auto"/>
                <w:kern w:val="18"/>
                <w:sz w:val="24"/>
                <w:szCs w:val="24"/>
                <w:lang w:val="en-US" w:eastAsia="zh-CN" w:bidi="ar-SA"/>
              </w:rPr>
              <w:t>200</w:t>
            </w:r>
            <w:r>
              <w:rPr>
                <w:rFonts w:hint="default" w:ascii="Times New Roman" w:hAnsi="Times New Roman" w:eastAsia="宋体" w:cs="Times New Roman"/>
                <w:color w:val="auto"/>
                <w:kern w:val="18"/>
                <w:sz w:val="24"/>
                <w:szCs w:val="24"/>
                <w:lang w:val="en-US" w:bidi="ar-SA"/>
              </w:rPr>
              <w:t>万元，其中环保投资</w:t>
            </w:r>
            <w:r>
              <w:rPr>
                <w:rFonts w:hint="eastAsia" w:ascii="Times New Roman" w:hAnsi="Times New Roman" w:cs="Times New Roman"/>
                <w:color w:val="auto"/>
                <w:kern w:val="18"/>
                <w:sz w:val="24"/>
                <w:szCs w:val="24"/>
                <w:lang w:val="en-US" w:eastAsia="zh-CN" w:bidi="ar-SA"/>
              </w:rPr>
              <w:t>24.0</w:t>
            </w:r>
            <w:r>
              <w:rPr>
                <w:rFonts w:hint="default" w:ascii="Times New Roman" w:hAnsi="Times New Roman" w:eastAsia="宋体" w:cs="Times New Roman"/>
                <w:color w:val="auto"/>
                <w:kern w:val="18"/>
                <w:sz w:val="24"/>
                <w:szCs w:val="24"/>
                <w:lang w:val="en-US" w:bidi="ar-SA"/>
              </w:rPr>
              <w:t>万元，环保投资占总投资</w:t>
            </w:r>
            <w:r>
              <w:rPr>
                <w:rFonts w:hint="eastAsia" w:ascii="Times New Roman" w:hAnsi="Times New Roman" w:cs="Times New Roman"/>
                <w:color w:val="auto"/>
                <w:kern w:val="18"/>
                <w:sz w:val="24"/>
                <w:szCs w:val="24"/>
                <w:lang w:val="en-US" w:eastAsia="zh-CN" w:bidi="ar-SA"/>
              </w:rPr>
              <w:t>12</w:t>
            </w:r>
            <w:r>
              <w:rPr>
                <w:rFonts w:hint="default" w:ascii="Times New Roman" w:hAnsi="Times New Roman" w:eastAsia="宋体" w:cs="Times New Roman"/>
                <w:color w:val="auto"/>
                <w:kern w:val="18"/>
                <w:sz w:val="24"/>
                <w:szCs w:val="24"/>
                <w:lang w:val="en-US" w:bidi="ar-SA"/>
              </w:rPr>
              <w:t>%，各项环保投资见</w:t>
            </w:r>
            <w:r>
              <w:rPr>
                <w:rFonts w:hint="eastAsia" w:ascii="Times New Roman" w:hAnsi="Times New Roman" w:cs="Times New Roman"/>
                <w:color w:val="auto"/>
                <w:kern w:val="18"/>
                <w:sz w:val="24"/>
                <w:szCs w:val="24"/>
                <w:lang w:val="en-US" w:eastAsia="zh-CN" w:bidi="ar-SA"/>
              </w:rPr>
              <w:t>下表</w:t>
            </w:r>
            <w:r>
              <w:rPr>
                <w:rFonts w:hint="default" w:ascii="Times New Roman" w:hAnsi="Times New Roman" w:eastAsia="宋体" w:cs="Times New Roman"/>
                <w:color w:val="auto"/>
                <w:kern w:val="18"/>
                <w:sz w:val="24"/>
                <w:szCs w:val="24"/>
                <w:lang w:val="en-US" w:bidi="ar-SA"/>
              </w:rPr>
              <w:t>。</w:t>
            </w:r>
          </w:p>
          <w:p>
            <w:pPr>
              <w:widowControl w:val="0"/>
              <w:spacing w:line="240" w:lineRule="auto"/>
              <w:ind w:firstLine="0" w:firstLineChars="0"/>
              <w:jc w:val="center"/>
              <w:rPr>
                <w:rFonts w:hint="default" w:ascii="Times New Roman" w:hAnsi="Times New Roman" w:eastAsia="宋体" w:cs="Times New Roman"/>
                <w:b/>
                <w:bCs/>
                <w:color w:val="auto"/>
                <w:kern w:val="18"/>
                <w:sz w:val="24"/>
                <w:szCs w:val="24"/>
                <w:lang w:val="en-US" w:eastAsia="zh-CN" w:bidi="ar-SA"/>
              </w:rPr>
            </w:pPr>
            <w:r>
              <w:rPr>
                <w:rFonts w:hint="default" w:ascii="Times New Roman" w:hAnsi="Times New Roman" w:eastAsia="宋体" w:cs="Times New Roman"/>
                <w:b/>
                <w:bCs/>
                <w:color w:val="auto"/>
                <w:kern w:val="18"/>
                <w:sz w:val="24"/>
                <w:szCs w:val="24"/>
                <w:lang w:val="en-US" w:eastAsia="zh-CN" w:bidi="ar-SA"/>
              </w:rPr>
              <w:t>表4-</w:t>
            </w:r>
            <w:r>
              <w:rPr>
                <w:rFonts w:hint="eastAsia" w:ascii="Times New Roman" w:hAnsi="Times New Roman" w:cs="Times New Roman"/>
                <w:b/>
                <w:bCs/>
                <w:color w:val="auto"/>
                <w:kern w:val="18"/>
                <w:sz w:val="24"/>
                <w:szCs w:val="24"/>
                <w:lang w:val="en-US" w:eastAsia="zh-CN" w:bidi="ar-SA"/>
              </w:rPr>
              <w:t>15</w:t>
            </w:r>
            <w:r>
              <w:rPr>
                <w:rFonts w:hint="default" w:ascii="Times New Roman" w:hAnsi="Times New Roman" w:eastAsia="宋体" w:cs="Times New Roman"/>
                <w:b/>
                <w:bCs/>
                <w:color w:val="auto"/>
                <w:kern w:val="18"/>
                <w:sz w:val="24"/>
                <w:szCs w:val="24"/>
                <w:lang w:val="en-US" w:eastAsia="zh-CN" w:bidi="ar-SA"/>
              </w:rPr>
              <w:t>环保投资一览表</w:t>
            </w:r>
          </w:p>
          <w:tbl>
            <w:tblPr>
              <w:tblStyle w:val="32"/>
              <w:tblW w:w="7994"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448"/>
              <w:gridCol w:w="970"/>
              <w:gridCol w:w="1554"/>
              <w:gridCol w:w="3668"/>
              <w:gridCol w:w="1354"/>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2972" w:type="dxa"/>
                  <w:gridSpan w:val="3"/>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治理项目</w:t>
                  </w:r>
                </w:p>
              </w:tc>
              <w:tc>
                <w:tcPr>
                  <w:tcW w:w="3668"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治理措施</w:t>
                  </w:r>
                </w:p>
              </w:tc>
              <w:tc>
                <w:tcPr>
                  <w:tcW w:w="1354" w:type="dxa"/>
                  <w:tcBorders>
                    <w:tl2br w:val="nil"/>
                    <w:tr2bl w:val="nil"/>
                  </w:tcBorders>
                  <w:vAlign w:val="center"/>
                </w:tcPr>
                <w:p>
                  <w:pPr>
                    <w:autoSpaceDE/>
                    <w:autoSpaceDN/>
                    <w:bidi w:val="0"/>
                    <w:jc w:val="center"/>
                    <w:rPr>
                      <w:rFonts w:hint="default" w:ascii="Times New Roman" w:hAnsi="Times New Roman" w:eastAsia="宋体" w:cs="Times New Roman"/>
                      <w:b/>
                      <w:bCs/>
                      <w:color w:val="auto"/>
                      <w:kern w:val="2"/>
                      <w:sz w:val="21"/>
                      <w:szCs w:val="21"/>
                      <w:lang w:val="en-US" w:bidi="ar-SA"/>
                    </w:rPr>
                  </w:pPr>
                  <w:r>
                    <w:rPr>
                      <w:rFonts w:hint="default" w:ascii="Times New Roman" w:hAnsi="Times New Roman" w:eastAsia="宋体" w:cs="Times New Roman"/>
                      <w:b/>
                      <w:bCs/>
                      <w:color w:val="auto"/>
                      <w:kern w:val="2"/>
                      <w:sz w:val="21"/>
                      <w:szCs w:val="21"/>
                      <w:lang w:val="en-US" w:bidi="ar-SA"/>
                    </w:rPr>
                    <w:t>实际环保投资（万元）</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48" w:type="dxa"/>
                  <w:vMerge w:val="restart"/>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运营期</w:t>
                  </w:r>
                </w:p>
              </w:tc>
              <w:tc>
                <w:tcPr>
                  <w:tcW w:w="970"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废气</w:t>
                  </w:r>
                </w:p>
              </w:tc>
              <w:tc>
                <w:tcPr>
                  <w:tcW w:w="15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锅炉废气</w:t>
                  </w:r>
                </w:p>
              </w:tc>
              <w:tc>
                <w:tcPr>
                  <w:tcW w:w="3668"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采用低氮燃烧技术+1根排气筒</w:t>
                  </w:r>
                </w:p>
              </w:tc>
              <w:tc>
                <w:tcPr>
                  <w:tcW w:w="13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13.0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448"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p>
              </w:tc>
              <w:tc>
                <w:tcPr>
                  <w:tcW w:w="970" w:type="dxa"/>
                  <w:vMerge w:val="restart"/>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废水</w:t>
                  </w:r>
                </w:p>
              </w:tc>
              <w:tc>
                <w:tcPr>
                  <w:tcW w:w="15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锅炉废水</w:t>
                  </w:r>
                </w:p>
              </w:tc>
              <w:tc>
                <w:tcPr>
                  <w:tcW w:w="3668" w:type="dxa"/>
                  <w:vMerge w:val="restart"/>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三级</w:t>
                  </w:r>
                  <w:r>
                    <w:rPr>
                      <w:rFonts w:hint="eastAsia" w:ascii="Times New Roman" w:hAnsi="Times New Roman" w:eastAsia="宋体" w:cs="Times New Roman"/>
                      <w:color w:val="auto"/>
                      <w:kern w:val="2"/>
                      <w:sz w:val="21"/>
                      <w:szCs w:val="21"/>
                      <w:lang w:val="en-US" w:eastAsia="zh-CN" w:bidi="ar-SA"/>
                    </w:rPr>
                    <w:t>沉淀池</w:t>
                  </w:r>
                </w:p>
              </w:tc>
              <w:tc>
                <w:tcPr>
                  <w:tcW w:w="1354" w:type="dxa"/>
                  <w:vMerge w:val="restart"/>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1.0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448"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p>
              </w:tc>
              <w:tc>
                <w:tcPr>
                  <w:tcW w:w="970"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p>
              </w:tc>
              <w:tc>
                <w:tcPr>
                  <w:tcW w:w="15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软水制备废水</w:t>
                  </w:r>
                </w:p>
              </w:tc>
              <w:tc>
                <w:tcPr>
                  <w:tcW w:w="3668"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p>
              </w:tc>
              <w:tc>
                <w:tcPr>
                  <w:tcW w:w="1354"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448"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p>
              </w:tc>
              <w:tc>
                <w:tcPr>
                  <w:tcW w:w="970"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噪声</w:t>
                  </w:r>
                </w:p>
              </w:tc>
              <w:tc>
                <w:tcPr>
                  <w:tcW w:w="15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设备运行噪声</w:t>
                  </w:r>
                </w:p>
              </w:tc>
              <w:tc>
                <w:tcPr>
                  <w:tcW w:w="3668"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合理布局、基础减振、厂房隔声</w:t>
                  </w:r>
                </w:p>
              </w:tc>
              <w:tc>
                <w:tcPr>
                  <w:tcW w:w="13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10.0</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448" w:type="dxa"/>
                  <w:vMerge w:val="continue"/>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p>
              </w:tc>
              <w:tc>
                <w:tcPr>
                  <w:tcW w:w="970"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固体废物</w:t>
                  </w:r>
                </w:p>
              </w:tc>
              <w:tc>
                <w:tcPr>
                  <w:tcW w:w="15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废弃离子交换树脂</w:t>
                  </w:r>
                </w:p>
              </w:tc>
              <w:tc>
                <w:tcPr>
                  <w:tcW w:w="3668"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交由设备厂家回收，厂区不储存</w:t>
                  </w:r>
                </w:p>
              </w:tc>
              <w:tc>
                <w:tcPr>
                  <w:tcW w:w="13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6640" w:type="dxa"/>
                  <w:gridSpan w:val="4"/>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合计</w:t>
                  </w:r>
                </w:p>
              </w:tc>
              <w:tc>
                <w:tcPr>
                  <w:tcW w:w="1354" w:type="dxa"/>
                  <w:tcBorders>
                    <w:tl2br w:val="nil"/>
                    <w:tr2bl w:val="nil"/>
                  </w:tcBorders>
                  <w:vAlign w:val="center"/>
                </w:tcPr>
                <w:p>
                  <w:pPr>
                    <w:autoSpaceDE/>
                    <w:autoSpaceDN/>
                    <w:bidi w:val="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24.0</w:t>
                  </w:r>
                </w:p>
              </w:tc>
            </w:tr>
          </w:tbl>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p>
            <w:pPr>
              <w:pStyle w:val="41"/>
              <w:rPr>
                <w:rFonts w:hint="default" w:ascii="Times New Roman" w:hAnsi="Times New Roman" w:eastAsia="宋体" w:cs="Times New Roman"/>
                <w:lang w:val="en-US" w:eastAsia="zh-CN"/>
              </w:rPr>
            </w:pPr>
          </w:p>
        </w:tc>
      </w:tr>
    </w:tbl>
    <w:p>
      <w:pPr>
        <w:rPr>
          <w:rFonts w:hint="default" w:ascii="Times New Roman" w:hAnsi="Times New Roman" w:eastAsia="宋体" w:cs="Times New Roman"/>
          <w:color w:val="auto"/>
        </w:rPr>
        <w:sectPr>
          <w:pgSz w:w="11907" w:h="16840"/>
          <w:pgMar w:top="1701" w:right="1531" w:bottom="2127" w:left="1531" w:header="851" w:footer="851" w:gutter="0"/>
          <w:pgBorders>
            <w:top w:val="none" w:sz="0" w:space="0"/>
            <w:left w:val="none" w:sz="0" w:space="0"/>
            <w:bottom w:val="none" w:sz="0" w:space="0"/>
            <w:right w:val="none" w:sz="0" w:space="0"/>
          </w:pgBorders>
          <w:pgNumType w:fmt="decimal"/>
          <w:cols w:space="720" w:num="1"/>
          <w:docGrid w:linePitch="312" w:charSpace="0"/>
        </w:sectPr>
      </w:pPr>
    </w:p>
    <w:p>
      <w:pPr>
        <w:widowControl/>
        <w:spacing w:before="100" w:beforeAutospacing="1" w:after="100" w:afterAutospacing="1"/>
        <w:jc w:val="center"/>
        <w:outlineLvl w:val="0"/>
        <w:rPr>
          <w:rFonts w:hint="default" w:ascii="Times New Roman" w:hAnsi="Times New Roman" w:eastAsia="宋体" w:cs="Times New Roman"/>
          <w:snapToGrid w:val="0"/>
          <w:color w:val="auto"/>
          <w:kern w:val="0"/>
          <w:sz w:val="30"/>
          <w:szCs w:val="30"/>
          <w:lang w:val="en-US" w:eastAsia="zh-CN" w:bidi="ar-SA"/>
        </w:rPr>
      </w:pPr>
      <w:bookmarkStart w:id="10" w:name="_Toc12186"/>
      <w:r>
        <w:rPr>
          <w:rFonts w:hint="default" w:ascii="Times New Roman" w:hAnsi="Times New Roman" w:eastAsia="宋体" w:cs="Times New Roman"/>
          <w:b/>
          <w:bCs/>
          <w:snapToGrid w:val="0"/>
          <w:color w:val="auto"/>
          <w:kern w:val="0"/>
          <w:sz w:val="30"/>
          <w:szCs w:val="30"/>
          <w:lang w:val="en-US" w:eastAsia="zh-CN" w:bidi="ar-SA"/>
        </w:rPr>
        <w:t>五、</w:t>
      </w:r>
      <w:bookmarkStart w:id="11" w:name="_Hlk54167917"/>
      <w:r>
        <w:rPr>
          <w:rFonts w:hint="default" w:ascii="Times New Roman" w:hAnsi="Times New Roman" w:eastAsia="宋体" w:cs="Times New Roman"/>
          <w:b/>
          <w:bCs/>
          <w:snapToGrid w:val="0"/>
          <w:color w:val="auto"/>
          <w:kern w:val="0"/>
          <w:sz w:val="30"/>
          <w:szCs w:val="30"/>
          <w:lang w:val="en-US" w:eastAsia="zh-CN" w:bidi="ar-SA"/>
        </w:rPr>
        <w:t>环境保护措施监督检查清单</w:t>
      </w:r>
      <w:bookmarkEnd w:id="10"/>
      <w:bookmarkEnd w:id="11"/>
    </w:p>
    <w:tbl>
      <w:tblPr>
        <w:tblStyle w:val="32"/>
        <w:tblW w:w="8801" w:type="dxa"/>
        <w:jc w:val="center"/>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197"/>
        <w:gridCol w:w="1616"/>
        <w:gridCol w:w="1889"/>
        <w:gridCol w:w="1595"/>
        <w:gridCol w:w="2504"/>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97"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sz w:val="24"/>
              </w:rPr>
              <mc:AlternateContent>
                <mc:Choice Requires="wps">
                  <w:drawing>
                    <wp:anchor distT="0" distB="0" distL="114300" distR="114300" simplePos="0" relativeHeight="251675648" behindDoc="0" locked="0" layoutInCell="1" allowOverlap="1">
                      <wp:simplePos x="0" y="0"/>
                      <wp:positionH relativeFrom="column">
                        <wp:posOffset>-10160</wp:posOffset>
                      </wp:positionH>
                      <wp:positionV relativeFrom="paragraph">
                        <wp:posOffset>-9525</wp:posOffset>
                      </wp:positionV>
                      <wp:extent cx="768350" cy="410845"/>
                      <wp:effectExtent l="3175" t="5715" r="9525" b="21590"/>
                      <wp:wrapNone/>
                      <wp:docPr id="105" name="直接连接符 105"/>
                      <wp:cNvGraphicFramePr/>
                      <a:graphic xmlns:a="http://schemas.openxmlformats.org/drawingml/2006/main">
                        <a:graphicData uri="http://schemas.microsoft.com/office/word/2010/wordprocessingShape">
                          <wps:wsp>
                            <wps:cNvCnPr/>
                            <wps:spPr>
                              <a:xfrm>
                                <a:off x="981710" y="1685925"/>
                                <a:ext cx="768350" cy="410845"/>
                              </a:xfrm>
                              <a:prstGeom prst="line">
                                <a:avLst/>
                              </a:prstGeom>
                              <a:ln w="12700">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0.8pt;margin-top:-0.75pt;height:32.35pt;width:60.5pt;z-index:251675648;mso-width-relative:page;mso-height-relative:page;" filled="f" stroked="t" coordsize="21600,21600" o:gfxdata="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">
                      <v:fill on="f" focussize="0,0"/>
                      <v:stroke weight="1pt" color="#000000 [3213]" joinstyle="round"/>
                      <v:imagedata o:title=""/>
                      <o:lock v:ext="edit" aspectratio="f"/>
                    </v:line>
                  </w:pict>
                </mc:Fallback>
              </mc:AlternateContent>
            </w:r>
            <w:r>
              <w:rPr>
                <w:rFonts w:hint="eastAsia" w:ascii="Times New Roman" w:hAnsi="Times New Roman" w:cs="Times New Roman"/>
                <w:b/>
                <w:bCs/>
                <w:color w:val="auto"/>
                <w:kern w:val="2"/>
                <w:sz w:val="24"/>
                <w:szCs w:val="24"/>
                <w:lang w:val="en-US" w:eastAsia="zh-CN" w:bidi="ar-SA"/>
              </w:rPr>
              <w:t xml:space="preserve">          </w:t>
            </w:r>
            <w:r>
              <w:rPr>
                <w:rFonts w:hint="default" w:ascii="Times New Roman" w:hAnsi="Times New Roman" w:eastAsia="宋体" w:cs="Times New Roman"/>
                <w:b/>
                <w:bCs/>
                <w:color w:val="auto"/>
                <w:kern w:val="2"/>
                <w:sz w:val="24"/>
                <w:szCs w:val="24"/>
                <w:lang w:val="en-US" w:eastAsia="zh-CN" w:bidi="ar-SA"/>
              </w:rPr>
              <w:t>内容</w:t>
            </w:r>
          </w:p>
          <w:p>
            <w:pPr>
              <w:widowControl w:val="0"/>
              <w:spacing w:line="240" w:lineRule="auto"/>
              <w:ind w:firstLine="0" w:firstLineChars="0"/>
              <w:jc w:val="both"/>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要素</w:t>
            </w:r>
          </w:p>
        </w:tc>
        <w:tc>
          <w:tcPr>
            <w:tcW w:w="1616"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排放口（编号.名称）/污染源</w:t>
            </w:r>
          </w:p>
        </w:tc>
        <w:tc>
          <w:tcPr>
            <w:tcW w:w="1889"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污染物项目</w:t>
            </w:r>
          </w:p>
        </w:tc>
        <w:tc>
          <w:tcPr>
            <w:tcW w:w="1595"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环境保护措施</w:t>
            </w:r>
          </w:p>
        </w:tc>
        <w:tc>
          <w:tcPr>
            <w:tcW w:w="2504"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执行标准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34" w:hRule="atLeast"/>
          <w:jc w:val="center"/>
        </w:trPr>
        <w:tc>
          <w:tcPr>
            <w:tcW w:w="1197" w:type="dxa"/>
            <w:vMerge w:val="restart"/>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空气环境</w:t>
            </w:r>
          </w:p>
        </w:tc>
        <w:tc>
          <w:tcPr>
            <w:tcW w:w="1616" w:type="dxa"/>
            <w:vMerge w:val="restart"/>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燃气锅炉废气</w:t>
            </w:r>
            <w:r>
              <w:rPr>
                <w:rFonts w:hint="eastAsia" w:ascii="Times New Roman" w:hAnsi="Times New Roman" w:cs="Times New Roman"/>
                <w:color w:val="auto"/>
                <w:kern w:val="2"/>
                <w:sz w:val="21"/>
                <w:szCs w:val="21"/>
                <w:lang w:val="en-US" w:eastAsia="zh-CN" w:bidi="ar-SA"/>
              </w:rPr>
              <w:t>（DA002）</w:t>
            </w:r>
          </w:p>
        </w:tc>
        <w:tc>
          <w:tcPr>
            <w:tcW w:w="1889"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二氧化硫</w:t>
            </w:r>
          </w:p>
        </w:tc>
        <w:tc>
          <w:tcPr>
            <w:tcW w:w="1595" w:type="dxa"/>
            <w:vMerge w:val="restart"/>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采用低氮燃烧技术+</w:t>
            </w:r>
            <w:r>
              <w:rPr>
                <w:rFonts w:hint="eastAsia" w:ascii="Times New Roman" w:hAnsi="Times New Roman" w:cs="Times New Roman"/>
                <w:color w:val="auto"/>
                <w:kern w:val="2"/>
                <w:sz w:val="21"/>
                <w:szCs w:val="21"/>
                <w:lang w:val="en-US" w:eastAsia="zh-CN" w:bidi="ar-SA"/>
              </w:rPr>
              <w:t>16米（北侧厂房13米+3米）高</w:t>
            </w:r>
            <w:r>
              <w:rPr>
                <w:rFonts w:hint="default" w:ascii="Times New Roman" w:hAnsi="Times New Roman" w:eastAsia="宋体" w:cs="Times New Roman"/>
                <w:color w:val="auto"/>
                <w:kern w:val="2"/>
                <w:sz w:val="21"/>
                <w:szCs w:val="21"/>
                <w:lang w:val="en-US" w:eastAsia="zh-CN" w:bidi="ar-SA"/>
              </w:rPr>
              <w:t>排气筒</w:t>
            </w:r>
          </w:p>
        </w:tc>
        <w:tc>
          <w:tcPr>
            <w:tcW w:w="2504" w:type="dxa"/>
            <w:vMerge w:val="restart"/>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执行《锅炉大气污染物排放标准》（DB61/1226-2018）中表3燃气锅炉标准限值</w:t>
            </w:r>
            <w:r>
              <w:rPr>
                <w:rFonts w:hint="eastAsia" w:ascii="Times New Roman" w:hAnsi="Times New Roman" w:cs="Times New Roman"/>
                <w:bCs/>
                <w:color w:val="auto"/>
                <w:kern w:val="2"/>
                <w:sz w:val="21"/>
                <w:szCs w:val="21"/>
                <w:lang w:val="en-US" w:eastAsia="zh-CN" w:bidi="ar-SA"/>
              </w:rPr>
              <w:t>（即颗粒物10mg/m</w:t>
            </w:r>
            <w:r>
              <w:rPr>
                <w:rFonts w:hint="eastAsia" w:ascii="Times New Roman" w:hAnsi="Times New Roman" w:cs="Times New Roman"/>
                <w:bCs/>
                <w:color w:val="auto"/>
                <w:kern w:val="2"/>
                <w:sz w:val="21"/>
                <w:szCs w:val="21"/>
                <w:vertAlign w:val="superscript"/>
                <w:lang w:val="en-US" w:eastAsia="zh-CN" w:bidi="ar-SA"/>
              </w:rPr>
              <w:t>3</w:t>
            </w:r>
            <w:r>
              <w:rPr>
                <w:rFonts w:hint="eastAsia" w:ascii="Times New Roman" w:hAnsi="Times New Roman" w:cs="Times New Roman"/>
                <w:bCs/>
                <w:color w:val="auto"/>
                <w:kern w:val="2"/>
                <w:sz w:val="21"/>
                <w:szCs w:val="21"/>
                <w:lang w:val="en-US" w:eastAsia="zh-CN" w:bidi="ar-SA"/>
              </w:rPr>
              <w:t>，二氧化硫：20mg/m</w:t>
            </w:r>
            <w:r>
              <w:rPr>
                <w:rFonts w:hint="eastAsia" w:ascii="Times New Roman" w:hAnsi="Times New Roman" w:cs="Times New Roman"/>
                <w:bCs/>
                <w:color w:val="auto"/>
                <w:kern w:val="2"/>
                <w:sz w:val="21"/>
                <w:szCs w:val="21"/>
                <w:vertAlign w:val="superscript"/>
                <w:lang w:val="en-US" w:eastAsia="zh-CN" w:bidi="ar-SA"/>
              </w:rPr>
              <w:t>3</w:t>
            </w:r>
            <w:r>
              <w:rPr>
                <w:rFonts w:hint="eastAsia" w:ascii="Times New Roman" w:hAnsi="Times New Roman" w:cs="Times New Roman"/>
                <w:bCs/>
                <w:color w:val="auto"/>
                <w:kern w:val="2"/>
                <w:sz w:val="21"/>
                <w:szCs w:val="21"/>
                <w:lang w:val="en-US" w:eastAsia="zh-CN" w:bidi="ar-SA"/>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51" w:hRule="atLeast"/>
          <w:jc w:val="center"/>
        </w:trPr>
        <w:tc>
          <w:tcPr>
            <w:tcW w:w="1197"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p>
        </w:tc>
        <w:tc>
          <w:tcPr>
            <w:tcW w:w="1616"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1889"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颗粒物</w:t>
            </w:r>
          </w:p>
        </w:tc>
        <w:tc>
          <w:tcPr>
            <w:tcW w:w="1595"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2504"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Cs/>
                <w:color w:val="auto"/>
                <w:kern w:val="2"/>
                <w:sz w:val="21"/>
                <w:szCs w:val="21"/>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51" w:hRule="atLeast"/>
          <w:jc w:val="center"/>
        </w:trPr>
        <w:tc>
          <w:tcPr>
            <w:tcW w:w="1197"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p>
        </w:tc>
        <w:tc>
          <w:tcPr>
            <w:tcW w:w="1616"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1889"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氮氧化物</w:t>
            </w:r>
          </w:p>
        </w:tc>
        <w:tc>
          <w:tcPr>
            <w:tcW w:w="1595"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2504"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《宝鸡市锅炉大气污染专项整治行动方案（2023—2027年）》</w:t>
            </w:r>
            <w:r>
              <w:rPr>
                <w:rFonts w:hint="eastAsia" w:ascii="Times New Roman" w:hAnsi="Times New Roman" w:cs="Times New Roman"/>
                <w:bCs/>
                <w:color w:val="auto"/>
                <w:kern w:val="2"/>
                <w:sz w:val="21"/>
                <w:szCs w:val="21"/>
                <w:lang w:val="en-US" w:eastAsia="zh-CN" w:bidi="ar-SA"/>
              </w:rPr>
              <w:t>中氮氧化物30mg/m</w:t>
            </w:r>
            <w:r>
              <w:rPr>
                <w:rFonts w:hint="eastAsia" w:ascii="Times New Roman" w:hAnsi="Times New Roman" w:cs="Times New Roman"/>
                <w:bCs/>
                <w:color w:val="auto"/>
                <w:kern w:val="2"/>
                <w:sz w:val="21"/>
                <w:szCs w:val="21"/>
                <w:vertAlign w:val="superscript"/>
                <w:lang w:val="en-US" w:eastAsia="zh-CN" w:bidi="ar-SA"/>
              </w:rPr>
              <w:t>3</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51" w:hRule="atLeast"/>
          <w:jc w:val="center"/>
        </w:trPr>
        <w:tc>
          <w:tcPr>
            <w:tcW w:w="1197"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p>
        </w:tc>
        <w:tc>
          <w:tcPr>
            <w:tcW w:w="1616"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1889"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林格曼黑度</w:t>
            </w:r>
          </w:p>
        </w:tc>
        <w:tc>
          <w:tcPr>
            <w:tcW w:w="1595"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p>
        </w:tc>
        <w:tc>
          <w:tcPr>
            <w:tcW w:w="2504"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Cs/>
                <w:color w:val="auto"/>
                <w:kern w:val="2"/>
                <w:sz w:val="21"/>
                <w:szCs w:val="21"/>
                <w:lang w:val="en-US" w:eastAsia="zh-CN" w:bidi="ar-SA"/>
              </w:rPr>
            </w:pPr>
            <w:r>
              <w:rPr>
                <w:rFonts w:hint="default" w:ascii="Times New Roman" w:hAnsi="Times New Roman" w:eastAsia="宋体" w:cs="Times New Roman"/>
                <w:bCs/>
                <w:color w:val="auto"/>
                <w:kern w:val="2"/>
                <w:sz w:val="21"/>
                <w:szCs w:val="21"/>
                <w:lang w:val="en-US" w:eastAsia="zh-CN" w:bidi="ar-SA"/>
              </w:rPr>
              <w:t>执行《锅炉大气污染物排放标准》（GB13271-2014）中相关标准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197" w:type="dxa"/>
            <w:vMerge w:val="restart"/>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水环境</w:t>
            </w:r>
          </w:p>
        </w:tc>
        <w:tc>
          <w:tcPr>
            <w:tcW w:w="1616" w:type="dxa"/>
            <w:tcBorders>
              <w:tl2br w:val="nil"/>
              <w:tr2bl w:val="nil"/>
            </w:tcBorders>
            <w:vAlign w:val="center"/>
          </w:tcPr>
          <w:p>
            <w:pPr>
              <w:adjustRightInd w:val="0"/>
              <w:snapToGrid w:val="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bCs/>
                <w:color w:val="auto"/>
                <w:sz w:val="21"/>
                <w:szCs w:val="21"/>
              </w:rPr>
              <w:t>锅炉外排废水</w:t>
            </w:r>
          </w:p>
        </w:tc>
        <w:tc>
          <w:tcPr>
            <w:tcW w:w="1889" w:type="dxa"/>
            <w:vMerge w:val="restart"/>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化学需氧量、氨氮、五日生化需氧量、悬浮物、溶解性总固体（全盐类）</w:t>
            </w:r>
          </w:p>
        </w:tc>
        <w:tc>
          <w:tcPr>
            <w:tcW w:w="1595" w:type="dxa"/>
            <w:vMerge w:val="restart"/>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经过排污降温三级沉淀池</w:t>
            </w:r>
            <w:r>
              <w:rPr>
                <w:rFonts w:hint="eastAsia" w:ascii="Times New Roman" w:hAnsi="Times New Roman" w:cs="Times New Roman"/>
                <w:color w:val="auto"/>
                <w:kern w:val="2"/>
                <w:sz w:val="21"/>
                <w:szCs w:val="21"/>
                <w:lang w:val="en-US" w:eastAsia="zh-CN" w:bidi="ar-SA"/>
              </w:rPr>
              <w:t>（30m</w:t>
            </w:r>
            <w:r>
              <w:rPr>
                <w:rFonts w:hint="eastAsia" w:ascii="Times New Roman" w:hAnsi="Times New Roman" w:cs="Times New Roman"/>
                <w:color w:val="auto"/>
                <w:kern w:val="2"/>
                <w:sz w:val="21"/>
                <w:szCs w:val="21"/>
                <w:vertAlign w:val="superscript"/>
                <w:lang w:val="en-US" w:eastAsia="zh-CN" w:bidi="ar-SA"/>
              </w:rPr>
              <w:t>3</w:t>
            </w:r>
            <w:r>
              <w:rPr>
                <w:rFonts w:hint="eastAsia" w:ascii="Times New Roman" w:hAnsi="Times New Roman" w:cs="Times New Roman"/>
                <w:color w:val="auto"/>
                <w:kern w:val="2"/>
                <w:sz w:val="21"/>
                <w:szCs w:val="21"/>
                <w:lang w:val="en-US" w:eastAsia="zh-CN" w:bidi="ar-SA"/>
              </w:rPr>
              <w:t>）</w:t>
            </w:r>
            <w:r>
              <w:rPr>
                <w:rFonts w:hint="eastAsia" w:ascii="Times New Roman" w:hAnsi="Times New Roman" w:eastAsia="宋体" w:cs="Times New Roman"/>
                <w:color w:val="auto"/>
                <w:kern w:val="2"/>
                <w:sz w:val="21"/>
                <w:szCs w:val="21"/>
                <w:lang w:val="en-US" w:eastAsia="zh-CN" w:bidi="ar-SA"/>
              </w:rPr>
              <w:t>处理后排入市政管网</w:t>
            </w:r>
          </w:p>
        </w:tc>
        <w:tc>
          <w:tcPr>
            <w:tcW w:w="2504" w:type="dxa"/>
            <w:vMerge w:val="restart"/>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执行</w:t>
            </w:r>
            <w:r>
              <w:rPr>
                <w:rFonts w:hint="default" w:ascii="Times New Roman" w:hAnsi="Times New Roman" w:eastAsia="宋体" w:cs="Times New Roman"/>
                <w:color w:val="auto"/>
                <w:kern w:val="2"/>
                <w:sz w:val="21"/>
                <w:szCs w:val="21"/>
                <w:lang w:val="en-US" w:eastAsia="zh-CN" w:bidi="ar-SA"/>
              </w:rPr>
              <w:t>《污水综合排放标准》（GB8978-1996）表4三级标准及《污水排入城镇下水道水质标准》（GB/T31962-2015）表1B级标准，从严执行</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32" w:hRule="atLeast"/>
          <w:jc w:val="center"/>
        </w:trPr>
        <w:tc>
          <w:tcPr>
            <w:tcW w:w="1197"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p>
        </w:tc>
        <w:tc>
          <w:tcPr>
            <w:tcW w:w="1616" w:type="dxa"/>
            <w:tcBorders>
              <w:tl2br w:val="nil"/>
              <w:tr2bl w:val="nil"/>
            </w:tcBorders>
            <w:vAlign w:val="center"/>
          </w:tcPr>
          <w:p>
            <w:pPr>
              <w:adjustRightInd w:val="0"/>
              <w:snapToGrid w:val="0"/>
              <w:jc w:val="center"/>
              <w:rPr>
                <w:rFonts w:hint="default" w:ascii="Times New Roman" w:hAnsi="Times New Roman" w:eastAsia="宋体" w:cs="Times New Roman"/>
                <w:color w:val="FF0000"/>
                <w:kern w:val="2"/>
                <w:sz w:val="21"/>
                <w:szCs w:val="21"/>
                <w:lang w:val="en-US" w:eastAsia="zh-CN" w:bidi="ar-SA"/>
              </w:rPr>
            </w:pPr>
            <w:r>
              <w:rPr>
                <w:rFonts w:hint="default" w:ascii="Times New Roman" w:hAnsi="Times New Roman" w:eastAsia="宋体" w:cs="Times New Roman"/>
                <w:sz w:val="21"/>
                <w:szCs w:val="21"/>
              </w:rPr>
              <w:t>软水制备系统废水</w:t>
            </w:r>
          </w:p>
        </w:tc>
        <w:tc>
          <w:tcPr>
            <w:tcW w:w="1889"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FF0000"/>
                <w:kern w:val="2"/>
                <w:sz w:val="21"/>
                <w:szCs w:val="21"/>
                <w:lang w:val="en-US" w:eastAsia="zh-CN" w:bidi="ar-SA"/>
              </w:rPr>
            </w:pPr>
          </w:p>
        </w:tc>
        <w:tc>
          <w:tcPr>
            <w:tcW w:w="1595" w:type="dxa"/>
            <w:vMerge w:val="continue"/>
            <w:tcBorders>
              <w:tl2br w:val="nil"/>
              <w:tr2bl w:val="nil"/>
            </w:tcBorders>
            <w:vAlign w:val="center"/>
          </w:tcPr>
          <w:p>
            <w:pPr>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240" w:lineRule="auto"/>
              <w:ind w:left="0" w:leftChars="0" w:right="0" w:rightChars="0"/>
              <w:jc w:val="center"/>
              <w:textAlignment w:val="auto"/>
              <w:rPr>
                <w:rFonts w:hint="default" w:ascii="Times New Roman" w:hAnsi="Times New Roman" w:eastAsia="宋体" w:cs="Times New Roman"/>
                <w:color w:val="FF0000"/>
                <w:kern w:val="2"/>
                <w:sz w:val="21"/>
                <w:szCs w:val="21"/>
                <w:lang w:val="en-US" w:eastAsia="zh-CN" w:bidi="ar-SA"/>
              </w:rPr>
            </w:pPr>
          </w:p>
        </w:tc>
        <w:tc>
          <w:tcPr>
            <w:tcW w:w="2504" w:type="dxa"/>
            <w:vMerge w:val="continue"/>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FF0000"/>
                <w:kern w:val="2"/>
                <w:sz w:val="21"/>
                <w:szCs w:val="21"/>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649" w:hRule="atLeast"/>
          <w:jc w:val="center"/>
        </w:trPr>
        <w:tc>
          <w:tcPr>
            <w:tcW w:w="1197" w:type="dxa"/>
            <w:tcBorders>
              <w:tl2br w:val="nil"/>
              <w:tr2bl w:val="nil"/>
            </w:tcBorders>
            <w:vAlign w:val="center"/>
          </w:tcPr>
          <w:p>
            <w:pPr>
              <w:widowControl w:val="0"/>
              <w:spacing w:line="240" w:lineRule="auto"/>
              <w:ind w:firstLine="0" w:firstLineChars="0"/>
              <w:jc w:val="both"/>
              <w:rPr>
                <w:rFonts w:hint="default" w:ascii="Times New Roman" w:hAnsi="Times New Roman" w:eastAsia="宋体" w:cs="Times New Roman"/>
                <w:b/>
                <w:bCs/>
                <w:color w:val="auto"/>
                <w:kern w:val="2"/>
                <w:sz w:val="24"/>
                <w:szCs w:val="24"/>
                <w:lang w:val="en-US" w:eastAsia="zh-CN" w:bidi="ar-SA"/>
              </w:rPr>
            </w:pPr>
          </w:p>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声环境</w:t>
            </w:r>
          </w:p>
        </w:tc>
        <w:tc>
          <w:tcPr>
            <w:tcW w:w="1616"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生产设备</w:t>
            </w:r>
          </w:p>
        </w:tc>
        <w:tc>
          <w:tcPr>
            <w:tcW w:w="1889"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等效A声级</w:t>
            </w:r>
          </w:p>
        </w:tc>
        <w:tc>
          <w:tcPr>
            <w:tcW w:w="1595" w:type="dxa"/>
            <w:tcBorders>
              <w:tl2br w:val="nil"/>
              <w:tr2bl w:val="nil"/>
            </w:tcBorders>
            <w:vAlign w:val="center"/>
          </w:tcPr>
          <w:p>
            <w:pPr>
              <w:widowControl/>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
              </w:rPr>
              <w:t>基础减震、厂房隔声等</w:t>
            </w:r>
          </w:p>
        </w:tc>
        <w:tc>
          <w:tcPr>
            <w:tcW w:w="2504" w:type="dxa"/>
            <w:tcBorders>
              <w:tl2br w:val="nil"/>
              <w:tr2bl w:val="nil"/>
            </w:tcBorders>
            <w:vAlign w:val="center"/>
          </w:tcPr>
          <w:p>
            <w:pPr>
              <w:widowControl/>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SA"/>
              </w:rPr>
              <w:t>《工业企业厂界环境噪声排放标准》（GB12348-2008）中</w:t>
            </w:r>
            <w:r>
              <w:rPr>
                <w:rFonts w:hint="default" w:ascii="Times New Roman" w:hAnsi="Times New Roman" w:eastAsia="宋体" w:cs="Times New Roman"/>
                <w:color w:val="auto"/>
                <w:kern w:val="2"/>
                <w:sz w:val="21"/>
                <w:szCs w:val="21"/>
                <w:lang w:val="en-US" w:eastAsia="zh-CN" w:bidi="ar-SA"/>
              </w:rPr>
              <w:t>2</w:t>
            </w:r>
            <w:r>
              <w:rPr>
                <w:rFonts w:hint="default" w:ascii="Times New Roman" w:hAnsi="Times New Roman" w:eastAsia="宋体" w:cs="Times New Roman"/>
                <w:color w:val="auto"/>
                <w:kern w:val="2"/>
                <w:sz w:val="21"/>
                <w:szCs w:val="21"/>
                <w:lang w:val="en-US" w:bidi="ar-SA"/>
              </w:rPr>
              <w:t>类标准</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50" w:hRule="atLeast"/>
          <w:jc w:val="center"/>
        </w:trPr>
        <w:tc>
          <w:tcPr>
            <w:tcW w:w="1197"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电磁辐射</w:t>
            </w:r>
          </w:p>
        </w:tc>
        <w:tc>
          <w:tcPr>
            <w:tcW w:w="1616"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t>
            </w:r>
          </w:p>
        </w:tc>
        <w:tc>
          <w:tcPr>
            <w:tcW w:w="1889"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t>
            </w:r>
          </w:p>
        </w:tc>
        <w:tc>
          <w:tcPr>
            <w:tcW w:w="1595"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t>
            </w:r>
          </w:p>
        </w:tc>
        <w:tc>
          <w:tcPr>
            <w:tcW w:w="2504"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920" w:hRule="atLeast"/>
          <w:jc w:val="center"/>
        </w:trPr>
        <w:tc>
          <w:tcPr>
            <w:tcW w:w="1197"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固体废物</w:t>
            </w:r>
          </w:p>
        </w:tc>
        <w:tc>
          <w:tcPr>
            <w:tcW w:w="7604" w:type="dxa"/>
            <w:gridSpan w:val="4"/>
            <w:tcBorders>
              <w:tl2br w:val="nil"/>
              <w:tr2bl w:val="nil"/>
            </w:tcBorders>
            <w:vAlign w:val="center"/>
          </w:tcPr>
          <w:p>
            <w:pPr>
              <w:numPr>
                <w:ilvl w:val="0"/>
                <w:numId w:val="0"/>
              </w:numPr>
              <w:autoSpaceDE/>
              <w:autoSpaceDN/>
              <w:spacing w:line="360" w:lineRule="auto"/>
              <w:ind w:firstLine="480" w:firstLineChars="200"/>
              <w:jc w:val="both"/>
              <w:rPr>
                <w:rFonts w:hint="eastAsia"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4"/>
                <w:szCs w:val="24"/>
                <w:lang w:val="en-US" w:bidi="ar-SA"/>
              </w:rPr>
              <w:t>本项目</w:t>
            </w:r>
            <w:r>
              <w:rPr>
                <w:rFonts w:hint="eastAsia" w:ascii="Times New Roman" w:hAnsi="Times New Roman" w:cs="Times New Roman"/>
                <w:color w:val="auto"/>
                <w:kern w:val="2"/>
                <w:sz w:val="24"/>
                <w:szCs w:val="24"/>
                <w:lang w:val="en-US" w:eastAsia="zh-CN" w:bidi="ar-SA"/>
              </w:rPr>
              <w:t>产生的</w:t>
            </w:r>
            <w:r>
              <w:rPr>
                <w:rFonts w:hint="default" w:ascii="Times New Roman" w:hAnsi="Times New Roman" w:eastAsia="宋体" w:cs="Times New Roman"/>
                <w:color w:val="auto"/>
                <w:kern w:val="2"/>
                <w:sz w:val="24"/>
                <w:szCs w:val="24"/>
                <w:lang w:val="en-US" w:bidi="ar-SA"/>
              </w:rPr>
              <w:t>废弃离子交换树脂更换时由厂家带走回收</w:t>
            </w:r>
            <w:r>
              <w:rPr>
                <w:rFonts w:hint="eastAsia" w:ascii="Times New Roman" w:hAnsi="Times New Roman" w:cs="Times New Roman"/>
                <w:color w:val="auto"/>
                <w:kern w:val="2"/>
                <w:sz w:val="24"/>
                <w:szCs w:val="24"/>
                <w:lang w:val="en-US" w:eastAsia="zh-CN" w:bidi="ar-SA"/>
              </w:rPr>
              <w:t>，厂区内不暂存。</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98" w:hRule="atLeast"/>
          <w:jc w:val="center"/>
        </w:trPr>
        <w:tc>
          <w:tcPr>
            <w:tcW w:w="1197"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土壤及地下水污染防治措施</w:t>
            </w:r>
          </w:p>
        </w:tc>
        <w:tc>
          <w:tcPr>
            <w:tcW w:w="7604" w:type="dxa"/>
            <w:gridSpan w:val="4"/>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1"/>
                <w:szCs w:val="21"/>
                <w:lang w:val="en-US" w:eastAsia="zh-CN" w:bidi="ar-SA"/>
              </w:rPr>
            </w:pPr>
            <w:r>
              <w:rPr>
                <w:rFonts w:hint="default" w:ascii="Times New Roman" w:hAnsi="Times New Roman" w:eastAsia="宋体" w:cs="Times New Roman"/>
                <w:color w:val="auto"/>
                <w:kern w:val="2"/>
                <w:sz w:val="21"/>
                <w:szCs w:val="21"/>
                <w:lang w:val="en-US" w:eastAsia="zh-CN" w:bidi="ar-SA"/>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542" w:hRule="atLeast"/>
          <w:jc w:val="center"/>
        </w:trPr>
        <w:tc>
          <w:tcPr>
            <w:tcW w:w="1197"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b/>
                <w:bCs/>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生态保护措施</w:t>
            </w:r>
          </w:p>
        </w:tc>
        <w:tc>
          <w:tcPr>
            <w:tcW w:w="7604" w:type="dxa"/>
            <w:gridSpan w:val="4"/>
            <w:tcBorders>
              <w:tl2br w:val="nil"/>
              <w:tr2bl w:val="nil"/>
            </w:tcBorders>
            <w:vAlign w:val="center"/>
          </w:tcPr>
          <w:p>
            <w:pPr>
              <w:widowControl/>
              <w:autoSpaceDE/>
              <w:autoSpaceDN/>
              <w:jc w:val="center"/>
              <w:rPr>
                <w:rFonts w:hint="default" w:ascii="Times New Roman" w:hAnsi="Times New Roman" w:eastAsia="宋体" w:cs="Times New Roman"/>
                <w:color w:val="auto"/>
                <w:kern w:val="2"/>
                <w:sz w:val="21"/>
                <w:szCs w:val="21"/>
                <w:lang w:val="en-US" w:bidi="ar-SA"/>
              </w:rPr>
            </w:pPr>
            <w:r>
              <w:rPr>
                <w:rFonts w:hint="default" w:ascii="Times New Roman" w:hAnsi="Times New Roman" w:eastAsia="宋体" w:cs="Times New Roman"/>
                <w:color w:val="auto"/>
                <w:kern w:val="2"/>
                <w:sz w:val="21"/>
                <w:szCs w:val="21"/>
                <w:lang w:val="en-US" w:bidi="ar"/>
              </w:rPr>
              <w:t>/</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340" w:hRule="atLeast"/>
          <w:jc w:val="center"/>
        </w:trPr>
        <w:tc>
          <w:tcPr>
            <w:tcW w:w="1197" w:type="dxa"/>
            <w:tcBorders>
              <w:tl2br w:val="nil"/>
              <w:tr2bl w:val="nil"/>
            </w:tcBorders>
            <w:vAlign w:val="center"/>
          </w:tcPr>
          <w:p>
            <w:pPr>
              <w:widowControl/>
              <w:autoSpaceDE/>
              <w:autoSpaceDN/>
              <w:jc w:val="center"/>
              <w:rPr>
                <w:rFonts w:hint="default" w:ascii="Times New Roman" w:hAnsi="Times New Roman" w:eastAsia="宋体" w:cs="Times New Roman"/>
                <w:b/>
                <w:bCs/>
                <w:color w:val="auto"/>
                <w:kern w:val="2"/>
                <w:sz w:val="24"/>
                <w:szCs w:val="24"/>
                <w:lang w:val="en-US" w:bidi="ar"/>
              </w:rPr>
            </w:pPr>
            <w:r>
              <w:rPr>
                <w:rFonts w:hint="default" w:ascii="Times New Roman" w:hAnsi="Times New Roman" w:eastAsia="宋体" w:cs="Times New Roman"/>
                <w:b/>
                <w:bCs/>
                <w:color w:val="auto"/>
                <w:kern w:val="2"/>
                <w:sz w:val="24"/>
                <w:szCs w:val="24"/>
                <w:lang w:val="en-US" w:bidi="ar"/>
              </w:rPr>
              <w:t>环境风险防范措施</w:t>
            </w:r>
          </w:p>
        </w:tc>
        <w:tc>
          <w:tcPr>
            <w:tcW w:w="7604" w:type="dxa"/>
            <w:gridSpan w:val="4"/>
            <w:tcBorders>
              <w:tl2br w:val="nil"/>
              <w:tr2bl w:val="nil"/>
            </w:tcBorders>
            <w:vAlign w:val="center"/>
          </w:tcPr>
          <w:p>
            <w:pPr>
              <w:widowControl w:val="0"/>
              <w:spacing w:line="360" w:lineRule="auto"/>
              <w:ind w:left="106"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1、天然气环境风险防范措施</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（1）本项目站场总体布局满足安全防火要求。</w:t>
            </w:r>
            <w:r>
              <w:rPr>
                <w:rFonts w:hint="eastAsia" w:ascii="Times New Roman" w:hAnsi="Times New Roman" w:cs="Times New Roman"/>
                <w:sz w:val="24"/>
                <w:szCs w:val="24"/>
                <w:lang w:val="en-US" w:eastAsia="zh-CN" w:bidi="ar-SA"/>
              </w:rPr>
              <w:t>天然气</w:t>
            </w:r>
            <w:r>
              <w:rPr>
                <w:rFonts w:hint="default" w:ascii="Times New Roman" w:hAnsi="Times New Roman" w:eastAsia="宋体" w:cs="Times New Roman"/>
                <w:sz w:val="24"/>
                <w:szCs w:val="24"/>
                <w:lang w:val="en-US" w:eastAsia="zh-CN" w:bidi="ar-SA"/>
              </w:rPr>
              <w:t>管线工程设计中认真贯彻执行国家有关的方针政策，积极采用新工艺、新技术、新设备和新材料，做到技术先进、经济合理、安全适用、确保质量。在工程设计中选用先进的工艺及设备，消除或减少有害源；采取报警、连锁、泄放等预防性措施防止危害，严格按设计规范的要求进行设计。本工程在进站管线上设置紧急切断阀，一旦发生事故，能在控制室或现场紧急切断气源。</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（2）应设置移动式泡沫灭火器，设置消防沙箱；</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（3）厂区公告栏应注明天然气的危险特性、安全使用说明以及事故应对措施等内容；</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（4）按照有关标准、规范，在火灾爆炸危险场所内的建构筑物的结构形式、建筑材料及设备符合防火防爆要求，建筑地面均采用防火花地面。</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（5）设备、管道、建构筑物之间保持足够的防火距离，并符合有关标准、规范的要求。</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（6）在具有火灾、爆炸危险的生产设备和管道设置安全阀、爆破片、水封、阻火器等防爆阻火设施。</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（7）设置可燃气体监测及火灾报警系统，可及时准确地探测可能发生的气体泄漏及火情。</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8）根据设备的介质、温度、压力和腐蚀情况正确选择材料，各带压设备均有安全阀。一旦发生泄漏、超压、超温等安全事故，管道的自动安全阀开启，自动将管道内的天然气输送至放散管有组织排放，避免由于超压而引发火灾、爆炸事故。</w:t>
            </w:r>
          </w:p>
          <w:p>
            <w:pPr>
              <w:widowControl w:val="0"/>
              <w:spacing w:before="3" w:line="360" w:lineRule="auto"/>
              <w:ind w:left="106" w:right="127" w:firstLine="480" w:firstLineChars="200"/>
              <w:jc w:val="both"/>
              <w:rPr>
                <w:rFonts w:hint="default" w:ascii="Times New Roman" w:hAnsi="Times New Roman" w:eastAsia="宋体" w:cs="Times New Roman"/>
                <w:sz w:val="24"/>
                <w:szCs w:val="24"/>
                <w:lang w:val="en-US" w:eastAsia="zh-CN" w:bidi="ar-SA"/>
              </w:rPr>
            </w:pPr>
            <w:r>
              <w:rPr>
                <w:rFonts w:hint="eastAsia" w:ascii="Times New Roman" w:hAnsi="Times New Roman" w:cs="Times New Roman"/>
                <w:sz w:val="24"/>
                <w:szCs w:val="24"/>
                <w:lang w:val="en-US" w:eastAsia="zh-CN" w:bidi="ar-SA"/>
              </w:rPr>
              <w:t>2</w:t>
            </w:r>
            <w:r>
              <w:rPr>
                <w:rFonts w:hint="default" w:ascii="Times New Roman" w:hAnsi="Times New Roman" w:eastAsia="宋体" w:cs="Times New Roman"/>
                <w:sz w:val="24"/>
                <w:szCs w:val="24"/>
                <w:lang w:val="en-US" w:eastAsia="zh-CN" w:bidi="ar-SA"/>
              </w:rPr>
              <w:t>、其它风险管理</w:t>
            </w:r>
          </w:p>
          <w:p>
            <w:pPr>
              <w:widowControl w:val="0"/>
              <w:spacing w:before="3" w:line="360" w:lineRule="auto"/>
              <w:ind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（1）加强消防设施的维护与保养使其保持在良好的性能状态。减少机械伤害的发生。同时，要按照国家规范的要求设置安装避雷装置。</w:t>
            </w:r>
          </w:p>
          <w:p>
            <w:pPr>
              <w:widowControl w:val="0"/>
              <w:spacing w:before="3" w:line="360" w:lineRule="auto"/>
              <w:ind w:right="127" w:firstLine="480" w:firstLineChars="200"/>
              <w:jc w:val="both"/>
              <w:rPr>
                <w:rFonts w:hint="default" w:ascii="Times New Roman" w:hAnsi="Times New Roman" w:eastAsia="宋体" w:cs="Times New Roman"/>
                <w:sz w:val="24"/>
                <w:szCs w:val="24"/>
                <w:lang w:val="en-US" w:eastAsia="zh-CN" w:bidi="ar-SA"/>
              </w:rPr>
            </w:pPr>
            <w:r>
              <w:rPr>
                <w:rFonts w:hint="default" w:ascii="Times New Roman" w:hAnsi="Times New Roman" w:eastAsia="宋体" w:cs="Times New Roman"/>
                <w:sz w:val="24"/>
                <w:szCs w:val="24"/>
                <w:lang w:val="en-US" w:eastAsia="zh-CN" w:bidi="ar-SA"/>
              </w:rPr>
              <w:t>（2）加强安全教育，强化安全意识，具备相应的安全知识，储备场所的安全管理人员必须增强安全意识和法制观念，掌握安全卫生基本知识，具有一定的安全管理和决策能力。</w:t>
            </w:r>
          </w:p>
          <w:p>
            <w:pPr>
              <w:widowControl w:val="0"/>
              <w:spacing w:before="2" w:line="360" w:lineRule="auto"/>
              <w:ind w:firstLine="480" w:firstLineChars="200"/>
              <w:jc w:val="both"/>
              <w:rPr>
                <w:rFonts w:hint="default"/>
                <w:lang w:val="en-US"/>
              </w:rPr>
            </w:pPr>
            <w:r>
              <w:rPr>
                <w:rFonts w:hint="default" w:ascii="Times New Roman" w:hAnsi="Times New Roman" w:eastAsia="宋体" w:cs="Times New Roman"/>
                <w:sz w:val="24"/>
                <w:szCs w:val="24"/>
                <w:lang w:val="en-US" w:eastAsia="zh-CN" w:bidi="ar-SA"/>
              </w:rPr>
              <w:t>（3）要落实消防安全责任制，严格各项规章制度。储备场所的各项消防安全规章制度不能光挂在墙上，关键要落到实处，加强违规违章操作人员的管理和查处，要经常进行消防安全教育，实行车辆进出的登记查问制度、火种管理制度、动用明火制度、货物进出仓库的检查制度、货物堆放制度、巡查制度。</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1980" w:hRule="atLeast"/>
          <w:jc w:val="center"/>
        </w:trPr>
        <w:tc>
          <w:tcPr>
            <w:tcW w:w="1197" w:type="dxa"/>
            <w:tcBorders>
              <w:tl2br w:val="nil"/>
              <w:tr2bl w:val="nil"/>
            </w:tcBorders>
            <w:vAlign w:val="center"/>
          </w:tcPr>
          <w:p>
            <w:pPr>
              <w:widowControl w:val="0"/>
              <w:spacing w:line="240" w:lineRule="auto"/>
              <w:ind w:firstLine="0" w:firstLineChars="0"/>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b/>
                <w:bCs/>
                <w:color w:val="auto"/>
                <w:kern w:val="2"/>
                <w:sz w:val="24"/>
                <w:szCs w:val="24"/>
                <w:lang w:val="en-US" w:eastAsia="zh-CN" w:bidi="ar-SA"/>
              </w:rPr>
              <w:t>其他环境管理要求</w:t>
            </w:r>
          </w:p>
        </w:tc>
        <w:tc>
          <w:tcPr>
            <w:tcW w:w="7604" w:type="dxa"/>
            <w:gridSpan w:val="4"/>
            <w:tcBorders>
              <w:tl2br w:val="nil"/>
              <w:tr2bl w:val="nil"/>
            </w:tcBorders>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1、企业信息公开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根据《企业事业单位环境信息公开办法》（中华人民共和国生态环境部第31号）的规定，企业事业单位应当按照强制公开和自愿公开相结合的原则，及时、如实地公开其环境信息。如环境信息涉及国家秘密、商业秘密或者个人隐私的，依法可以不公开；</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法律法规另有规定的，从其规定。企业事业单位应当建立健全本单位环境信息公开制度，指定机构负责本单位环境信息公开日常工作。</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2、排污口规范化</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根据《排污口规范化整治技术要求（试行）》（环监</w:t>
            </w:r>
            <w:r>
              <w:rPr>
                <w:rFonts w:hint="eastAsia" w:ascii="Times New Roman" w:hAnsi="Times New Roman" w:cs="Times New Roman"/>
                <w:color w:val="auto"/>
                <w:kern w:val="0"/>
                <w:sz w:val="24"/>
                <w:szCs w:val="24"/>
                <w:lang w:val="en-US" w:eastAsia="zh-CN"/>
              </w:rPr>
              <w:t>〔1996〕470号</w:t>
            </w:r>
            <w:r>
              <w:rPr>
                <w:rFonts w:hint="default" w:ascii="Times New Roman" w:hAnsi="Times New Roman" w:eastAsia="宋体" w:cs="Times New Roman"/>
                <w:color w:val="auto"/>
                <w:kern w:val="0"/>
                <w:sz w:val="24"/>
                <w:szCs w:val="24"/>
                <w:lang w:val="en-US" w:eastAsia="zh-CN"/>
              </w:rPr>
              <w:t>）的相关规定，企业所有排放口，必须按照“便于计量监测、便于日常现场监督检查”的规范化要求，设置与之相适应的环境保护图形标志牌，绘制企业排污口分布图，对治理设施安装运行监控装置，以便环境监管部门监管。</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3、例行监测计划</w:t>
            </w:r>
          </w:p>
          <w:p>
            <w:pPr>
              <w:pStyle w:val="112"/>
              <w:spacing w:line="240" w:lineRule="auto"/>
              <w:jc w:val="center"/>
              <w:rPr>
                <w:rFonts w:ascii="Times New Roman" w:hAnsi="Times New Roman" w:eastAsia="宋体" w:cs="Times New Roman"/>
                <w:b/>
                <w:bCs/>
                <w:color w:val="auto"/>
                <w:sz w:val="24"/>
                <w:szCs w:val="24"/>
              </w:rPr>
            </w:pPr>
            <w:r>
              <w:rPr>
                <w:rFonts w:ascii="Times New Roman" w:hAnsi="Times New Roman" w:eastAsia="宋体" w:cs="Times New Roman"/>
                <w:b/>
                <w:bCs/>
                <w:color w:val="auto"/>
                <w:sz w:val="24"/>
                <w:szCs w:val="24"/>
              </w:rPr>
              <w:t>表5-</w:t>
            </w:r>
            <w:r>
              <w:rPr>
                <w:rFonts w:hint="eastAsia" w:ascii="Times New Roman" w:hAnsi="Times New Roman" w:cs="Times New Roman"/>
                <w:b/>
                <w:bCs/>
                <w:color w:val="auto"/>
                <w:sz w:val="24"/>
                <w:szCs w:val="24"/>
                <w:lang w:val="en-US" w:eastAsia="zh-CN"/>
              </w:rPr>
              <w:t>1</w:t>
            </w:r>
            <w:r>
              <w:rPr>
                <w:rFonts w:ascii="Times New Roman" w:hAnsi="Times New Roman" w:eastAsia="宋体" w:cs="Times New Roman"/>
                <w:b/>
                <w:bCs/>
                <w:color w:val="auto"/>
                <w:sz w:val="24"/>
                <w:szCs w:val="24"/>
              </w:rPr>
              <w:t>环境监测计划一览表</w:t>
            </w:r>
          </w:p>
          <w:tbl>
            <w:tblPr>
              <w:tblStyle w:val="32"/>
              <w:tblW w:w="7483"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0" w:type="dxa"/>
                <w:bottom w:w="0" w:type="dxa"/>
                <w:right w:w="0" w:type="dxa"/>
              </w:tblCellMar>
            </w:tblPr>
            <w:tblGrid>
              <w:gridCol w:w="921"/>
              <w:gridCol w:w="2677"/>
              <w:gridCol w:w="2193"/>
              <w:gridCol w:w="1692"/>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79" w:hRule="atLeast"/>
                <w:jc w:val="center"/>
              </w:trPr>
              <w:tc>
                <w:tcPr>
                  <w:tcW w:w="921" w:type="dxa"/>
                  <w:tcBorders>
                    <w:tl2br w:val="nil"/>
                    <w:tr2bl w:val="nil"/>
                  </w:tcBorders>
                  <w:vAlign w:val="center"/>
                </w:tcPr>
                <w:p>
                  <w:pPr>
                    <w:jc w:val="center"/>
                    <w:rPr>
                      <w:rFonts w:hint="default" w:ascii="Times New Roman" w:hAnsi="Times New Roman" w:eastAsia="宋体" w:cs="Times New Roman"/>
                      <w:b/>
                      <w:color w:val="auto"/>
                      <w:kern w:val="28"/>
                      <w:sz w:val="21"/>
                      <w:szCs w:val="21"/>
                    </w:rPr>
                  </w:pPr>
                  <w:r>
                    <w:rPr>
                      <w:rFonts w:hint="default" w:ascii="Times New Roman" w:hAnsi="Times New Roman" w:eastAsia="宋体" w:cs="Times New Roman"/>
                      <w:b/>
                      <w:color w:val="auto"/>
                      <w:kern w:val="28"/>
                      <w:sz w:val="21"/>
                      <w:szCs w:val="21"/>
                    </w:rPr>
                    <w:t>项目</w:t>
                  </w:r>
                </w:p>
              </w:tc>
              <w:tc>
                <w:tcPr>
                  <w:tcW w:w="2677" w:type="dxa"/>
                  <w:tcBorders>
                    <w:tl2br w:val="nil"/>
                    <w:tr2bl w:val="nil"/>
                  </w:tcBorders>
                  <w:vAlign w:val="center"/>
                </w:tcPr>
                <w:p>
                  <w:pPr>
                    <w:jc w:val="center"/>
                    <w:rPr>
                      <w:rFonts w:hint="default" w:ascii="Times New Roman" w:hAnsi="Times New Roman" w:eastAsia="宋体" w:cs="Times New Roman"/>
                      <w:b/>
                      <w:color w:val="auto"/>
                      <w:kern w:val="28"/>
                      <w:sz w:val="21"/>
                      <w:szCs w:val="21"/>
                    </w:rPr>
                  </w:pPr>
                  <w:r>
                    <w:rPr>
                      <w:rFonts w:hint="default" w:ascii="Times New Roman" w:hAnsi="Times New Roman" w:eastAsia="宋体" w:cs="Times New Roman"/>
                      <w:b/>
                      <w:color w:val="auto"/>
                      <w:kern w:val="28"/>
                      <w:sz w:val="21"/>
                      <w:szCs w:val="21"/>
                    </w:rPr>
                    <w:t>监测点位</w:t>
                  </w:r>
                </w:p>
              </w:tc>
              <w:tc>
                <w:tcPr>
                  <w:tcW w:w="2193" w:type="dxa"/>
                  <w:tcBorders>
                    <w:tl2br w:val="nil"/>
                    <w:tr2bl w:val="nil"/>
                  </w:tcBorders>
                  <w:vAlign w:val="center"/>
                </w:tcPr>
                <w:p>
                  <w:pPr>
                    <w:jc w:val="center"/>
                    <w:rPr>
                      <w:rFonts w:hint="default" w:ascii="Times New Roman" w:hAnsi="Times New Roman" w:eastAsia="宋体" w:cs="Times New Roman"/>
                      <w:b/>
                      <w:color w:val="auto"/>
                      <w:kern w:val="28"/>
                      <w:sz w:val="21"/>
                      <w:szCs w:val="21"/>
                    </w:rPr>
                  </w:pPr>
                  <w:r>
                    <w:rPr>
                      <w:rFonts w:hint="default" w:ascii="Times New Roman" w:hAnsi="Times New Roman" w:eastAsia="宋体" w:cs="Times New Roman"/>
                      <w:b/>
                      <w:color w:val="auto"/>
                      <w:kern w:val="28"/>
                      <w:sz w:val="21"/>
                      <w:szCs w:val="21"/>
                    </w:rPr>
                    <w:t>监测项目</w:t>
                  </w:r>
                </w:p>
              </w:tc>
              <w:tc>
                <w:tcPr>
                  <w:tcW w:w="1692" w:type="dxa"/>
                  <w:tcBorders>
                    <w:tl2br w:val="nil"/>
                    <w:tr2bl w:val="nil"/>
                  </w:tcBorders>
                  <w:vAlign w:val="center"/>
                </w:tcPr>
                <w:p>
                  <w:pPr>
                    <w:jc w:val="center"/>
                    <w:rPr>
                      <w:rFonts w:hint="default" w:ascii="Times New Roman" w:hAnsi="Times New Roman" w:eastAsia="宋体" w:cs="Times New Roman"/>
                      <w:b/>
                      <w:color w:val="auto"/>
                      <w:kern w:val="28"/>
                      <w:sz w:val="21"/>
                      <w:szCs w:val="21"/>
                    </w:rPr>
                  </w:pPr>
                  <w:r>
                    <w:rPr>
                      <w:rFonts w:hint="default" w:ascii="Times New Roman" w:hAnsi="Times New Roman" w:eastAsia="宋体" w:cs="Times New Roman"/>
                      <w:b/>
                      <w:color w:val="auto"/>
                      <w:kern w:val="28"/>
                      <w:sz w:val="21"/>
                      <w:szCs w:val="21"/>
                    </w:rPr>
                    <w:t>监测频次</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921" w:type="dxa"/>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rPr>
                    <w:t>噪声</w:t>
                  </w:r>
                </w:p>
              </w:tc>
              <w:tc>
                <w:tcPr>
                  <w:tcW w:w="2677" w:type="dxa"/>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rPr>
                    <w:t>东、南、西、北厂界外1m处</w:t>
                  </w:r>
                </w:p>
              </w:tc>
              <w:tc>
                <w:tcPr>
                  <w:tcW w:w="2193" w:type="dxa"/>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rPr>
                    <w:t>昼、夜连续等效A声级</w:t>
                  </w:r>
                </w:p>
              </w:tc>
              <w:tc>
                <w:tcPr>
                  <w:tcW w:w="1692" w:type="dxa"/>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rPr>
                    <w:t>1次/季度</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921" w:type="dxa"/>
                  <w:vMerge w:val="restart"/>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rPr>
                    <w:t>废气</w:t>
                  </w:r>
                </w:p>
              </w:tc>
              <w:tc>
                <w:tcPr>
                  <w:tcW w:w="2677" w:type="dxa"/>
                  <w:vMerge w:val="restart"/>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lang w:eastAsia="zh-CN"/>
                    </w:rPr>
                    <w:t>锅炉</w:t>
                  </w:r>
                  <w:r>
                    <w:rPr>
                      <w:rFonts w:hint="default" w:ascii="Times New Roman" w:hAnsi="Times New Roman" w:eastAsia="宋体" w:cs="Times New Roman"/>
                      <w:bCs/>
                      <w:color w:val="auto"/>
                      <w:kern w:val="28"/>
                      <w:sz w:val="21"/>
                      <w:szCs w:val="21"/>
                    </w:rPr>
                    <w:t>废气排放口</w:t>
                  </w:r>
                </w:p>
              </w:tc>
              <w:tc>
                <w:tcPr>
                  <w:tcW w:w="2193" w:type="dxa"/>
                  <w:tcBorders>
                    <w:tl2br w:val="nil"/>
                    <w:tr2bl w:val="nil"/>
                  </w:tcBorders>
                  <w:vAlign w:val="center"/>
                </w:tcPr>
                <w:p>
                  <w:pPr>
                    <w:jc w:val="center"/>
                    <w:rPr>
                      <w:rFonts w:hint="default" w:ascii="Times New Roman" w:hAnsi="Times New Roman" w:eastAsia="宋体" w:cs="Times New Roman"/>
                      <w:bCs/>
                      <w:color w:val="auto"/>
                      <w:kern w:val="28"/>
                      <w:sz w:val="21"/>
                      <w:szCs w:val="21"/>
                      <w:lang w:eastAsia="zh-CN"/>
                    </w:rPr>
                  </w:pPr>
                  <w:r>
                    <w:rPr>
                      <w:rFonts w:hint="default" w:ascii="Times New Roman" w:hAnsi="Times New Roman" w:eastAsia="宋体" w:cs="Times New Roman"/>
                      <w:bCs/>
                      <w:color w:val="auto"/>
                      <w:kern w:val="28"/>
                      <w:sz w:val="21"/>
                      <w:szCs w:val="21"/>
                    </w:rPr>
                    <w:t>颗粒物</w:t>
                  </w:r>
                  <w:r>
                    <w:rPr>
                      <w:rFonts w:hint="default" w:ascii="Times New Roman" w:hAnsi="Times New Roman" w:eastAsia="宋体" w:cs="Times New Roman"/>
                      <w:bCs/>
                      <w:color w:val="auto"/>
                      <w:kern w:val="28"/>
                      <w:sz w:val="21"/>
                      <w:szCs w:val="21"/>
                      <w:lang w:eastAsia="zh-CN"/>
                    </w:rPr>
                    <w:t>、二氧化硫、林格曼黑度</w:t>
                  </w:r>
                </w:p>
              </w:tc>
              <w:tc>
                <w:tcPr>
                  <w:tcW w:w="1692" w:type="dxa"/>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rPr>
                    <w:t>1次/年</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921" w:type="dxa"/>
                  <w:vMerge w:val="continue"/>
                  <w:tcBorders>
                    <w:tl2br w:val="nil"/>
                    <w:tr2bl w:val="nil"/>
                  </w:tcBorders>
                  <w:vAlign w:val="center"/>
                </w:tcPr>
                <w:p>
                  <w:pPr>
                    <w:jc w:val="center"/>
                    <w:rPr>
                      <w:rFonts w:hint="default" w:ascii="Times New Roman" w:hAnsi="Times New Roman" w:eastAsia="宋体" w:cs="Times New Roman"/>
                      <w:bCs/>
                      <w:color w:val="auto"/>
                      <w:kern w:val="28"/>
                      <w:sz w:val="21"/>
                      <w:szCs w:val="21"/>
                    </w:rPr>
                  </w:pPr>
                </w:p>
              </w:tc>
              <w:tc>
                <w:tcPr>
                  <w:tcW w:w="2677" w:type="dxa"/>
                  <w:vMerge w:val="continue"/>
                  <w:tcBorders>
                    <w:tl2br w:val="nil"/>
                    <w:tr2bl w:val="nil"/>
                  </w:tcBorders>
                  <w:vAlign w:val="center"/>
                </w:tcPr>
                <w:p>
                  <w:pPr>
                    <w:jc w:val="center"/>
                    <w:rPr>
                      <w:rFonts w:hint="default" w:ascii="Times New Roman" w:hAnsi="Times New Roman" w:eastAsia="宋体" w:cs="Times New Roman"/>
                      <w:bCs/>
                      <w:color w:val="auto"/>
                      <w:kern w:val="28"/>
                      <w:sz w:val="21"/>
                      <w:szCs w:val="21"/>
                      <w:lang w:eastAsia="zh-CN"/>
                    </w:rPr>
                  </w:pPr>
                </w:p>
              </w:tc>
              <w:tc>
                <w:tcPr>
                  <w:tcW w:w="2193" w:type="dxa"/>
                  <w:tcBorders>
                    <w:tl2br w:val="nil"/>
                    <w:tr2bl w:val="nil"/>
                  </w:tcBorders>
                  <w:vAlign w:val="center"/>
                </w:tcPr>
                <w:p>
                  <w:pPr>
                    <w:jc w:val="center"/>
                    <w:rPr>
                      <w:rFonts w:hint="default" w:ascii="Times New Roman" w:hAnsi="Times New Roman" w:eastAsia="宋体" w:cs="Times New Roman"/>
                      <w:bCs/>
                      <w:color w:val="auto"/>
                      <w:kern w:val="28"/>
                      <w:sz w:val="21"/>
                      <w:szCs w:val="21"/>
                      <w:lang w:eastAsia="zh-CN"/>
                    </w:rPr>
                  </w:pPr>
                  <w:r>
                    <w:rPr>
                      <w:rFonts w:hint="default" w:ascii="Times New Roman" w:hAnsi="Times New Roman" w:eastAsia="宋体" w:cs="Times New Roman"/>
                      <w:bCs/>
                      <w:color w:val="auto"/>
                      <w:kern w:val="28"/>
                      <w:sz w:val="21"/>
                      <w:szCs w:val="21"/>
                      <w:lang w:eastAsia="zh-CN"/>
                    </w:rPr>
                    <w:t>氮氧化物</w:t>
                  </w:r>
                </w:p>
              </w:tc>
              <w:tc>
                <w:tcPr>
                  <w:tcW w:w="1692" w:type="dxa"/>
                  <w:tcBorders>
                    <w:tl2br w:val="nil"/>
                    <w:tr2bl w:val="nil"/>
                  </w:tcBorders>
                  <w:vAlign w:val="center"/>
                </w:tcPr>
                <w:p>
                  <w:pPr>
                    <w:jc w:val="center"/>
                    <w:rPr>
                      <w:rFonts w:hint="default" w:ascii="Times New Roman" w:hAnsi="Times New Roman" w:eastAsia="宋体" w:cs="Times New Roman"/>
                      <w:bCs/>
                      <w:color w:val="auto"/>
                      <w:kern w:val="28"/>
                      <w:sz w:val="21"/>
                      <w:szCs w:val="21"/>
                      <w:lang w:eastAsia="zh-CN"/>
                    </w:rPr>
                  </w:pPr>
                  <w:r>
                    <w:rPr>
                      <w:rFonts w:hint="default" w:ascii="Times New Roman" w:hAnsi="Times New Roman" w:eastAsia="宋体" w:cs="Times New Roman"/>
                      <w:bCs/>
                      <w:color w:val="auto"/>
                      <w:kern w:val="28"/>
                      <w:sz w:val="21"/>
                      <w:szCs w:val="21"/>
                    </w:rPr>
                    <w:t>1次/</w:t>
                  </w:r>
                  <w:r>
                    <w:rPr>
                      <w:rFonts w:hint="default" w:ascii="Times New Roman" w:hAnsi="Times New Roman" w:eastAsia="宋体" w:cs="Times New Roman"/>
                      <w:bCs/>
                      <w:color w:val="auto"/>
                      <w:kern w:val="28"/>
                      <w:sz w:val="21"/>
                      <w:szCs w:val="21"/>
                      <w:lang w:eastAsia="zh-CN"/>
                    </w:rPr>
                    <w:t>月</w:t>
                  </w:r>
                </w:p>
              </w:tc>
            </w:tr>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0" w:type="dxa"/>
                  <w:bottom w:w="0" w:type="dxa"/>
                  <w:right w:w="0" w:type="dxa"/>
                </w:tblCellMar>
              </w:tblPrEx>
              <w:trPr>
                <w:trHeight w:val="283" w:hRule="atLeast"/>
                <w:jc w:val="center"/>
              </w:trPr>
              <w:tc>
                <w:tcPr>
                  <w:tcW w:w="921" w:type="dxa"/>
                  <w:tcBorders>
                    <w:tl2br w:val="nil"/>
                    <w:tr2bl w:val="nil"/>
                  </w:tcBorders>
                  <w:vAlign w:val="center"/>
                </w:tcPr>
                <w:p>
                  <w:pPr>
                    <w:jc w:val="center"/>
                    <w:rPr>
                      <w:rFonts w:hint="default" w:ascii="Times New Roman" w:hAnsi="Times New Roman" w:eastAsia="宋体" w:cs="Times New Roman"/>
                      <w:bCs/>
                      <w:color w:val="auto"/>
                      <w:kern w:val="28"/>
                      <w:sz w:val="21"/>
                      <w:szCs w:val="21"/>
                      <w:lang w:eastAsia="zh-CN"/>
                    </w:rPr>
                  </w:pPr>
                  <w:r>
                    <w:rPr>
                      <w:rFonts w:hint="default" w:ascii="Times New Roman" w:hAnsi="Times New Roman" w:eastAsia="宋体" w:cs="Times New Roman"/>
                      <w:bCs/>
                      <w:color w:val="auto"/>
                      <w:kern w:val="28"/>
                      <w:sz w:val="21"/>
                      <w:szCs w:val="21"/>
                      <w:lang w:eastAsia="zh-CN"/>
                    </w:rPr>
                    <w:t>废水</w:t>
                  </w:r>
                </w:p>
              </w:tc>
              <w:tc>
                <w:tcPr>
                  <w:tcW w:w="2677" w:type="dxa"/>
                  <w:tcBorders>
                    <w:tl2br w:val="nil"/>
                    <w:tr2bl w:val="nil"/>
                  </w:tcBorders>
                  <w:vAlign w:val="center"/>
                </w:tcPr>
                <w:p>
                  <w:pPr>
                    <w:jc w:val="center"/>
                    <w:rPr>
                      <w:rFonts w:hint="default" w:ascii="Times New Roman" w:hAnsi="Times New Roman" w:eastAsia="宋体" w:cs="Times New Roman"/>
                      <w:bCs/>
                      <w:color w:val="auto"/>
                      <w:kern w:val="28"/>
                      <w:sz w:val="21"/>
                      <w:szCs w:val="21"/>
                      <w:lang w:eastAsia="zh-CN"/>
                    </w:rPr>
                  </w:pPr>
                  <w:r>
                    <w:rPr>
                      <w:rFonts w:hint="eastAsia" w:ascii="Times New Roman" w:hAnsi="Times New Roman" w:eastAsia="宋体" w:cs="Times New Roman"/>
                      <w:bCs/>
                      <w:color w:val="auto"/>
                      <w:kern w:val="28"/>
                      <w:sz w:val="21"/>
                      <w:szCs w:val="21"/>
                      <w:lang w:eastAsia="zh-CN"/>
                    </w:rPr>
                    <w:t>企业总排放口</w:t>
                  </w:r>
                </w:p>
              </w:tc>
              <w:tc>
                <w:tcPr>
                  <w:tcW w:w="2193" w:type="dxa"/>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color w:val="000000"/>
                      <w:sz w:val="21"/>
                      <w:szCs w:val="21"/>
                      <w:lang w:val="en-US" w:eastAsia="zh-CN"/>
                    </w:rPr>
                    <w:t>化学需氧量</w:t>
                  </w:r>
                  <w:r>
                    <w:rPr>
                      <w:rFonts w:hint="eastAsia" w:ascii="Times New Roman" w:hAnsi="Times New Roman" w:eastAsia="宋体" w:cs="Times New Roman"/>
                      <w:color w:val="000000"/>
                      <w:sz w:val="21"/>
                      <w:szCs w:val="21"/>
                      <w:lang w:val="en-US" w:eastAsia="zh-CN"/>
                    </w:rPr>
                    <w:t>、氨氮、五日生化需氧量、悬浮物、</w:t>
                  </w:r>
                  <w:r>
                    <w:rPr>
                      <w:rFonts w:hint="default" w:ascii="Times New Roman" w:hAnsi="Times New Roman" w:eastAsia="宋体" w:cs="Times New Roman"/>
                      <w:color w:val="000000"/>
                      <w:sz w:val="21"/>
                      <w:szCs w:val="21"/>
                      <w:lang w:val="en-US" w:eastAsia="zh-CN"/>
                    </w:rPr>
                    <w:t>溶解性总固体</w:t>
                  </w:r>
                  <w:r>
                    <w:rPr>
                      <w:rFonts w:hint="eastAsia" w:ascii="Times New Roman" w:hAnsi="Times New Roman" w:eastAsia="宋体" w:cs="Times New Roman"/>
                      <w:color w:val="000000"/>
                      <w:sz w:val="21"/>
                      <w:szCs w:val="21"/>
                      <w:lang w:val="en-US" w:eastAsia="zh-CN"/>
                    </w:rPr>
                    <w:t>（全盐类）</w:t>
                  </w:r>
                </w:p>
              </w:tc>
              <w:tc>
                <w:tcPr>
                  <w:tcW w:w="1692" w:type="dxa"/>
                  <w:tcBorders>
                    <w:tl2br w:val="nil"/>
                    <w:tr2bl w:val="nil"/>
                  </w:tcBorders>
                  <w:vAlign w:val="center"/>
                </w:tcPr>
                <w:p>
                  <w:pPr>
                    <w:jc w:val="center"/>
                    <w:rPr>
                      <w:rFonts w:hint="default" w:ascii="Times New Roman" w:hAnsi="Times New Roman" w:eastAsia="宋体" w:cs="Times New Roman"/>
                      <w:bCs/>
                      <w:color w:val="auto"/>
                      <w:kern w:val="28"/>
                      <w:sz w:val="21"/>
                      <w:szCs w:val="21"/>
                    </w:rPr>
                  </w:pPr>
                  <w:r>
                    <w:rPr>
                      <w:rFonts w:hint="default" w:ascii="Times New Roman" w:hAnsi="Times New Roman" w:eastAsia="宋体" w:cs="Times New Roman"/>
                      <w:bCs/>
                      <w:color w:val="auto"/>
                      <w:kern w:val="28"/>
                      <w:sz w:val="21"/>
                      <w:szCs w:val="21"/>
                    </w:rPr>
                    <w:t>1次/年</w:t>
                  </w:r>
                </w:p>
              </w:tc>
            </w:tr>
          </w:tbl>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left"/>
              <w:textAlignment w:val="auto"/>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4、排污许可证；</w:t>
            </w:r>
          </w:p>
          <w:p>
            <w:pPr>
              <w:widowControl w:val="0"/>
              <w:spacing w:line="360" w:lineRule="auto"/>
              <w:ind w:firstLine="480" w:firstLineChars="200"/>
              <w:jc w:val="both"/>
              <w:rPr>
                <w:rFonts w:hint="default" w:ascii="Times New Roman" w:hAnsi="Times New Roman" w:eastAsia="宋体" w:cs="Times New Roman"/>
                <w:color w:val="auto"/>
                <w:kern w:val="0"/>
                <w:sz w:val="24"/>
                <w:szCs w:val="24"/>
                <w:lang w:val="en-US" w:eastAsia="zh-CN"/>
              </w:rPr>
            </w:pPr>
            <w:r>
              <w:rPr>
                <w:rFonts w:hint="eastAsia" w:ascii="Times New Roman" w:hAnsi="Times New Roman" w:cs="Times New Roman"/>
                <w:color w:val="auto"/>
                <w:kern w:val="0"/>
                <w:sz w:val="24"/>
                <w:szCs w:val="24"/>
                <w:lang w:val="en-US" w:eastAsia="zh-CN"/>
              </w:rPr>
              <w:t>本项目属于扩建项目，且企业属于“三十九、电力、热力生产和供应业 44行业”，参照《排污许可管理条例》中相关要求，企业属于排污许可证简化管理企业，企业应在运行前需进行排污许可重新申请工作。</w:t>
            </w:r>
          </w:p>
          <w:p>
            <w:pPr>
              <w:widowControl w:val="0"/>
              <w:numPr>
                <w:ilvl w:val="0"/>
                <w:numId w:val="5"/>
              </w:numPr>
              <w:spacing w:line="360" w:lineRule="auto"/>
              <w:ind w:firstLine="480" w:firstLineChars="200"/>
              <w:jc w:val="both"/>
              <w:rPr>
                <w:rFonts w:hint="default" w:ascii="Times New Roman" w:hAnsi="Times New Roman" w:eastAsia="宋体" w:cs="Times New Roman"/>
                <w:color w:val="auto"/>
                <w:kern w:val="0"/>
                <w:sz w:val="24"/>
                <w:szCs w:val="24"/>
                <w:lang w:val="en-US" w:eastAsia="zh-CN"/>
              </w:rPr>
            </w:pPr>
            <w:r>
              <w:rPr>
                <w:rFonts w:hint="default" w:ascii="Times New Roman" w:hAnsi="Times New Roman" w:eastAsia="宋体" w:cs="Times New Roman"/>
                <w:color w:val="auto"/>
                <w:kern w:val="0"/>
                <w:sz w:val="24"/>
                <w:szCs w:val="24"/>
                <w:lang w:val="en-US" w:eastAsia="zh-CN"/>
              </w:rPr>
              <w:t>编制</w:t>
            </w:r>
            <w:r>
              <w:rPr>
                <w:rFonts w:hint="eastAsia" w:ascii="Times New Roman" w:hAnsi="Times New Roman" w:cs="Times New Roman"/>
                <w:color w:val="auto"/>
                <w:kern w:val="0"/>
                <w:sz w:val="24"/>
                <w:szCs w:val="24"/>
                <w:lang w:val="en-US" w:eastAsia="zh-CN"/>
              </w:rPr>
              <w:t>（修订）企业</w:t>
            </w:r>
            <w:r>
              <w:rPr>
                <w:rFonts w:hint="default" w:ascii="Times New Roman" w:hAnsi="Times New Roman" w:eastAsia="宋体" w:cs="Times New Roman"/>
                <w:color w:val="auto"/>
                <w:kern w:val="0"/>
                <w:sz w:val="24"/>
                <w:szCs w:val="24"/>
                <w:lang w:val="en-US" w:eastAsia="zh-CN"/>
              </w:rPr>
              <w:t>突发环境事件应急预案。</w:t>
            </w:r>
          </w:p>
          <w:p>
            <w:pPr>
              <w:pStyle w:val="31"/>
              <w:widowControl w:val="0"/>
              <w:numPr>
                <w:ilvl w:val="0"/>
                <w:numId w:val="0"/>
              </w:numPr>
              <w:autoSpaceDE w:val="0"/>
              <w:autoSpaceDN w:val="0"/>
              <w:spacing w:after="120"/>
              <w:rPr>
                <w:rFonts w:hint="default"/>
                <w:lang w:val="en-US" w:eastAsia="zh-CN"/>
              </w:rPr>
            </w:pPr>
          </w:p>
          <w:p>
            <w:pPr>
              <w:rPr>
                <w:rFonts w:hint="default"/>
                <w:lang w:val="en-US" w:eastAsia="zh-CN"/>
              </w:rPr>
            </w:pPr>
          </w:p>
        </w:tc>
      </w:tr>
    </w:tbl>
    <w:p>
      <w:pPr>
        <w:widowControl/>
        <w:spacing w:before="100" w:beforeAutospacing="1" w:after="100" w:afterAutospacing="1"/>
        <w:jc w:val="center"/>
        <w:outlineLvl w:val="0"/>
        <w:rPr>
          <w:rFonts w:hint="default" w:ascii="Times New Roman" w:hAnsi="Times New Roman" w:eastAsia="宋体" w:cs="Times New Roman"/>
          <w:b/>
          <w:bCs/>
          <w:snapToGrid w:val="0"/>
          <w:color w:val="auto"/>
          <w:kern w:val="0"/>
          <w:sz w:val="30"/>
          <w:szCs w:val="30"/>
          <w:lang w:val="en-US" w:eastAsia="zh-CN" w:bidi="ar-SA"/>
        </w:rPr>
      </w:pPr>
      <w:r>
        <w:rPr>
          <w:rFonts w:hint="default" w:ascii="Times New Roman" w:hAnsi="Times New Roman" w:eastAsia="宋体" w:cs="Times New Roman"/>
          <w:snapToGrid w:val="0"/>
          <w:color w:val="auto"/>
          <w:kern w:val="2"/>
          <w:sz w:val="24"/>
          <w:szCs w:val="24"/>
          <w:lang w:val="en-US" w:bidi="ar-SA"/>
        </w:rPr>
        <w:br w:type="page"/>
      </w:r>
      <w:bookmarkStart w:id="12" w:name="_Toc15902"/>
      <w:r>
        <w:rPr>
          <w:rFonts w:hint="default" w:ascii="Times New Roman" w:hAnsi="Times New Roman" w:eastAsia="宋体" w:cs="Times New Roman"/>
          <w:b/>
          <w:bCs/>
          <w:snapToGrid w:val="0"/>
          <w:color w:val="auto"/>
          <w:kern w:val="0"/>
          <w:sz w:val="30"/>
          <w:szCs w:val="30"/>
          <w:lang w:val="en-US" w:eastAsia="zh-CN" w:bidi="ar-SA"/>
        </w:rPr>
        <w:t>六、结论</w:t>
      </w:r>
      <w:bookmarkEnd w:id="12"/>
    </w:p>
    <w:tbl>
      <w:tblPr>
        <w:tblStyle w:val="32"/>
        <w:tblW w:w="8865" w:type="dxa"/>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865"/>
      </w:tblGrid>
      <w:tr>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11991" w:hRule="atLeast"/>
          <w:jc w:val="center"/>
        </w:trPr>
        <w:tc>
          <w:tcPr>
            <w:tcW w:w="8865" w:type="dxa"/>
            <w:tcBorders>
              <w:tl2br w:val="nil"/>
              <w:tr2bl w:val="nil"/>
            </w:tcBorders>
            <w:vAlign w:val="top"/>
          </w:tcPr>
          <w:p>
            <w:pPr>
              <w:bidi w:val="0"/>
              <w:spacing w:line="360" w:lineRule="auto"/>
              <w:ind w:firstLine="480" w:firstLineChars="200"/>
              <w:rPr>
                <w:rFonts w:hint="default" w:ascii="Times New Roman" w:hAnsi="Times New Roman" w:eastAsia="宋体" w:cs="Times New Roman"/>
                <w:sz w:val="24"/>
                <w:szCs w:val="24"/>
                <w:lang w:val="en-US"/>
              </w:rPr>
            </w:pPr>
            <w:bookmarkStart w:id="13" w:name="_Toc4124"/>
            <w:r>
              <w:rPr>
                <w:rFonts w:hint="default" w:ascii="Times New Roman" w:hAnsi="Times New Roman" w:eastAsia="宋体" w:cs="Times New Roman"/>
                <w:sz w:val="24"/>
                <w:szCs w:val="24"/>
                <w:lang w:val="en-US"/>
              </w:rPr>
              <w:t>本项目符合国家产业政策和环保政策的要求，其污染物排放水平在环保标准允许的范围内，不会对环境造成较大影响。评价认为只要认真贯彻执行国家的环保</w:t>
            </w:r>
            <w:r>
              <w:rPr>
                <w:rFonts w:hint="eastAsia" w:ascii="Times New Roman" w:hAnsi="Times New Roman" w:cs="Times New Roman"/>
                <w:sz w:val="24"/>
                <w:szCs w:val="24"/>
                <w:lang w:val="en-US" w:eastAsia="zh-CN"/>
              </w:rPr>
              <w:t>法律法规</w:t>
            </w:r>
            <w:r>
              <w:rPr>
                <w:rFonts w:hint="default" w:ascii="Times New Roman" w:hAnsi="Times New Roman" w:eastAsia="宋体" w:cs="Times New Roman"/>
                <w:sz w:val="24"/>
                <w:szCs w:val="24"/>
                <w:lang w:val="en-US"/>
              </w:rPr>
              <w:t>，认真落实所有的污染防治措施和本次评价提出的污染防治对策，评价认为本工程的建设从环保角度考虑可行。</w:t>
            </w:r>
            <w:bookmarkEnd w:id="13"/>
          </w:p>
          <w:p>
            <w:pPr>
              <w:autoSpaceDE/>
              <w:autoSpaceDN/>
              <w:spacing w:line="360" w:lineRule="auto"/>
              <w:ind w:firstLine="480" w:firstLineChars="200"/>
              <w:jc w:val="both"/>
              <w:rPr>
                <w:rFonts w:hint="default" w:ascii="Times New Roman" w:hAnsi="Times New Roman" w:eastAsia="宋体" w:cs="Times New Roman"/>
                <w:color w:val="auto"/>
                <w:kern w:val="2"/>
                <w:sz w:val="24"/>
                <w:szCs w:val="24"/>
                <w:lang w:val="en-US" w:bidi="ar-SA"/>
              </w:rPr>
            </w:pPr>
          </w:p>
        </w:tc>
      </w:tr>
    </w:tbl>
    <w:p>
      <w:pPr>
        <w:rPr>
          <w:rFonts w:hint="default" w:ascii="Times New Roman" w:hAnsi="Times New Roman" w:eastAsia="宋体" w:cs="Times New Roman"/>
          <w:color w:val="auto"/>
        </w:rPr>
        <w:sectPr>
          <w:pgSz w:w="11906" w:h="16838"/>
          <w:pgMar w:top="1701" w:right="1531" w:bottom="1701" w:left="1531" w:header="851" w:footer="851" w:gutter="0"/>
          <w:pgBorders>
            <w:top w:val="none" w:sz="0" w:space="0"/>
            <w:left w:val="none" w:sz="0" w:space="0"/>
            <w:bottom w:val="none" w:sz="0" w:space="0"/>
            <w:right w:val="none" w:sz="0" w:space="0"/>
          </w:pgBorders>
          <w:pgNumType w:fmt="decimal"/>
          <w:cols w:space="720" w:num="1"/>
          <w:docGrid w:linePitch="312" w:charSpace="0"/>
        </w:sectPr>
      </w:pPr>
    </w:p>
    <w:p>
      <w:pPr>
        <w:widowControl/>
        <w:spacing w:before="100" w:beforeAutospacing="1" w:after="100" w:afterAutospacing="1"/>
        <w:jc w:val="both"/>
        <w:outlineLvl w:val="0"/>
        <w:rPr>
          <w:rFonts w:hint="default" w:ascii="Times New Roman" w:hAnsi="Times New Roman" w:eastAsia="宋体" w:cs="Times New Roman"/>
          <w:b/>
          <w:bCs/>
          <w:snapToGrid w:val="0"/>
          <w:color w:val="auto"/>
          <w:kern w:val="0"/>
          <w:sz w:val="30"/>
          <w:szCs w:val="30"/>
          <w:lang w:val="en-US" w:eastAsia="zh-CN" w:bidi="ar-SA"/>
        </w:rPr>
      </w:pPr>
      <w:bookmarkStart w:id="14" w:name="_Toc8985"/>
      <w:r>
        <w:rPr>
          <w:rFonts w:hint="default" w:ascii="Times New Roman" w:hAnsi="Times New Roman" w:eastAsia="宋体" w:cs="Times New Roman"/>
          <w:b/>
          <w:bCs/>
          <w:snapToGrid w:val="0"/>
          <w:color w:val="auto"/>
          <w:kern w:val="0"/>
          <w:sz w:val="30"/>
          <w:szCs w:val="30"/>
          <w:lang w:val="en-US" w:eastAsia="zh-CN" w:bidi="ar-SA"/>
        </w:rPr>
        <w:t>附表</w:t>
      </w:r>
      <w:bookmarkEnd w:id="14"/>
    </w:p>
    <w:p>
      <w:pPr>
        <w:jc w:val="center"/>
        <w:outlineLvl w:val="9"/>
        <w:rPr>
          <w:rFonts w:hint="default" w:ascii="Times New Roman" w:hAnsi="Times New Roman" w:eastAsia="宋体" w:cs="Times New Roman"/>
          <w:b/>
          <w:bCs/>
          <w:color w:val="auto"/>
          <w:sz w:val="36"/>
          <w:szCs w:val="36"/>
        </w:rPr>
      </w:pPr>
      <w:r>
        <w:rPr>
          <w:rFonts w:hint="default" w:ascii="Times New Roman" w:hAnsi="Times New Roman" w:eastAsia="宋体" w:cs="Times New Roman"/>
          <w:b/>
          <w:bCs/>
          <w:color w:val="auto"/>
          <w:sz w:val="36"/>
          <w:szCs w:val="36"/>
        </w:rPr>
        <w:t>建设项目污染物排放量汇总表</w:t>
      </w:r>
    </w:p>
    <w:p>
      <w:pPr>
        <w:pStyle w:val="12"/>
        <w:spacing w:before="11"/>
        <w:jc w:val="both"/>
        <w:rPr>
          <w:rFonts w:hint="default" w:ascii="Times New Roman" w:hAnsi="Times New Roman" w:eastAsia="宋体" w:cs="Times New Roman"/>
          <w:color w:val="auto"/>
          <w:sz w:val="6"/>
        </w:rPr>
      </w:pPr>
      <w:r>
        <w:rPr>
          <w:sz w:val="6"/>
        </w:rPr>
        <mc:AlternateContent>
          <mc:Choice Requires="wps">
            <w:drawing>
              <wp:anchor distT="0" distB="0" distL="114300" distR="114300" simplePos="0" relativeHeight="251678720" behindDoc="0" locked="0" layoutInCell="1" allowOverlap="1">
                <wp:simplePos x="0" y="0"/>
                <wp:positionH relativeFrom="column">
                  <wp:posOffset>73660</wp:posOffset>
                </wp:positionH>
                <wp:positionV relativeFrom="paragraph">
                  <wp:posOffset>45720</wp:posOffset>
                </wp:positionV>
                <wp:extent cx="1026160" cy="754380"/>
                <wp:effectExtent l="2540" t="3810" r="19050" b="3810"/>
                <wp:wrapNone/>
                <wp:docPr id="122" name="直接连接符 122"/>
                <wp:cNvGraphicFramePr/>
                <a:graphic xmlns:a="http://schemas.openxmlformats.org/drawingml/2006/main">
                  <a:graphicData uri="http://schemas.microsoft.com/office/word/2010/wordprocessingShape">
                    <wps:wsp>
                      <wps:cNvCnPr/>
                      <wps:spPr>
                        <a:xfrm>
                          <a:off x="708660" y="1769745"/>
                          <a:ext cx="1026160" cy="754380"/>
                        </a:xfrm>
                        <a:prstGeom prst="line">
                          <a:avLst/>
                        </a:prstGeom>
                        <a:ln w="6350">
                          <a:solidFill>
                            <a:schemeClr val="tx1"/>
                          </a:solidFill>
                        </a:ln>
                      </wps:spPr>
                      <wps:style>
                        <a:lnRef idx="2">
                          <a:schemeClr val="accent1"/>
                        </a:lnRef>
                        <a:fillRef idx="0">
                          <a:srgbClr val="FFFFFF"/>
                        </a:fillRef>
                        <a:effectRef idx="0">
                          <a:srgbClr val="FFFFFF"/>
                        </a:effectRef>
                        <a:fontRef idx="minor">
                          <a:schemeClr val="tx1"/>
                        </a:fontRef>
                      </wps:style>
                      <wps:bodyPr/>
                    </wps:wsp>
                  </a:graphicData>
                </a:graphic>
              </wp:anchor>
            </w:drawing>
          </mc:Choice>
          <mc:Fallback>
            <w:pict>
              <v:line id="_x0000_s1026" o:spid="_x0000_s1026" o:spt="20" style="position:absolute;left:0pt;margin-left:5.8pt;margin-top:3.6pt;height:59.4pt;width:80.8pt;z-index:251678720;mso-width-relative:page;mso-height-relative:page;" filled="f" stroked="t" coordsize="21600,21600" o:gfxdata="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FgAAAGRy&#10;cy9QSwECFAAUAAAACACHTuJATdgKhNQAAAAIAQAADwAAAAAAAAABACAAAAA4AAAAZHJzL2Rvd25y&#10;ZXYueG1sUEsBAhQAFAAAAAgAh07iQKl8Rn3sAQAArgMAAA4AAAAAAAAAAQAgAAAAOQEAAGRycy9l&#10;Mm9Eb2MueG1sUEsFBgAAAAAGAAYAWQEAAJcFAAAAAA==&#10;">
                <v:fill on="f" focussize="0,0"/>
                <v:stroke weight="0.5pt" color="#000000 [3213]" joinstyle="round"/>
                <v:imagedata o:title=""/>
                <o:lock v:ext="edit" aspectratio="f"/>
              </v:line>
            </w:pict>
          </mc:Fallback>
        </mc:AlternateContent>
      </w:r>
    </w:p>
    <w:tbl>
      <w:tblPr>
        <w:tblStyle w:val="32"/>
        <w:tblW w:w="13792" w:type="dxa"/>
        <w:tblInd w:w="132" w:type="dxa"/>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Layout w:type="fixed"/>
        <w:tblCellMar>
          <w:top w:w="0" w:type="dxa"/>
          <w:left w:w="0" w:type="dxa"/>
          <w:bottom w:w="0" w:type="dxa"/>
          <w:right w:w="0" w:type="dxa"/>
        </w:tblCellMar>
      </w:tblPr>
      <w:tblGrid>
        <w:gridCol w:w="1589"/>
        <w:gridCol w:w="1511"/>
        <w:gridCol w:w="1607"/>
        <w:gridCol w:w="1277"/>
        <w:gridCol w:w="1702"/>
        <w:gridCol w:w="1558"/>
        <w:gridCol w:w="1763"/>
        <w:gridCol w:w="1643"/>
        <w:gridCol w:w="1142"/>
      </w:tblGrid>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839" w:hRule="atLeast"/>
        </w:trPr>
        <w:tc>
          <w:tcPr>
            <w:tcW w:w="1589" w:type="dxa"/>
            <w:tcBorders>
              <w:tl2br w:val="nil"/>
              <w:tr2bl w:val="nil"/>
            </w:tcBorders>
            <w:vAlign w:val="center"/>
          </w:tcPr>
          <w:p>
            <w:pPr>
              <w:bidi w:val="0"/>
              <w:jc w:val="center"/>
              <w:rPr>
                <w:b/>
                <w:bCs/>
                <w:color w:val="000000"/>
              </w:rPr>
            </w:pPr>
            <w:r>
              <w:rPr>
                <w:rFonts w:hint="eastAsia"/>
                <w:b/>
                <w:bCs/>
                <w:color w:val="000000"/>
                <w:lang w:val="en-US" w:eastAsia="zh-CN"/>
              </w:rPr>
              <w:t xml:space="preserve">         </w:t>
            </w:r>
            <w:r>
              <w:rPr>
                <w:b/>
                <w:bCs/>
                <w:color w:val="000000"/>
              </w:rPr>
              <w:t>项目</w:t>
            </w:r>
          </w:p>
          <w:p>
            <w:pPr>
              <w:bidi w:val="0"/>
              <w:jc w:val="both"/>
              <w:rPr>
                <w:b/>
                <w:bCs/>
                <w:color w:val="000000"/>
              </w:rPr>
            </w:pPr>
            <w:r>
              <w:rPr>
                <w:b/>
                <w:bCs/>
                <w:color w:val="000000"/>
              </w:rPr>
              <w:t>分类</w:t>
            </w:r>
          </w:p>
        </w:tc>
        <w:tc>
          <w:tcPr>
            <w:tcW w:w="1511" w:type="dxa"/>
            <w:tcBorders>
              <w:tl2br w:val="nil"/>
              <w:tr2bl w:val="nil"/>
            </w:tcBorders>
            <w:vAlign w:val="center"/>
          </w:tcPr>
          <w:p>
            <w:pPr>
              <w:bidi w:val="0"/>
              <w:jc w:val="center"/>
              <w:rPr>
                <w:b/>
                <w:bCs/>
                <w:color w:val="000000"/>
              </w:rPr>
            </w:pPr>
          </w:p>
          <w:p>
            <w:pPr>
              <w:bidi w:val="0"/>
              <w:jc w:val="center"/>
              <w:rPr>
                <w:b/>
                <w:bCs/>
                <w:color w:val="000000"/>
              </w:rPr>
            </w:pPr>
            <w:r>
              <w:rPr>
                <w:b/>
                <w:bCs/>
                <w:color w:val="000000"/>
              </w:rPr>
              <w:t>污染物名称</w:t>
            </w:r>
          </w:p>
        </w:tc>
        <w:tc>
          <w:tcPr>
            <w:tcW w:w="1607" w:type="dxa"/>
            <w:tcBorders>
              <w:tl2br w:val="nil"/>
              <w:tr2bl w:val="nil"/>
            </w:tcBorders>
            <w:vAlign w:val="center"/>
          </w:tcPr>
          <w:p>
            <w:pPr>
              <w:bidi w:val="0"/>
              <w:jc w:val="center"/>
              <w:rPr>
                <w:b/>
                <w:bCs/>
                <w:color w:val="000000"/>
              </w:rPr>
            </w:pPr>
            <w:r>
              <w:rPr>
                <w:b/>
                <w:bCs/>
                <w:color w:val="000000"/>
              </w:rPr>
              <w:t>现有工程</w:t>
            </w:r>
          </w:p>
          <w:p>
            <w:pPr>
              <w:bidi w:val="0"/>
              <w:jc w:val="center"/>
              <w:rPr>
                <w:b/>
                <w:bCs/>
                <w:color w:val="000000"/>
              </w:rPr>
            </w:pPr>
            <w:r>
              <w:rPr>
                <w:b/>
                <w:bCs/>
                <w:color w:val="000000"/>
              </w:rPr>
              <w:t>排放量（固体废物产生量）①</w:t>
            </w:r>
          </w:p>
        </w:tc>
        <w:tc>
          <w:tcPr>
            <w:tcW w:w="1277" w:type="dxa"/>
            <w:tcBorders>
              <w:tl2br w:val="nil"/>
              <w:tr2bl w:val="nil"/>
            </w:tcBorders>
            <w:vAlign w:val="center"/>
          </w:tcPr>
          <w:p>
            <w:pPr>
              <w:bidi w:val="0"/>
              <w:jc w:val="center"/>
              <w:rPr>
                <w:b/>
                <w:bCs/>
                <w:color w:val="000000"/>
              </w:rPr>
            </w:pPr>
            <w:r>
              <w:rPr>
                <w:b/>
                <w:bCs/>
                <w:color w:val="000000"/>
              </w:rPr>
              <w:t>现有工程许可排放量</w:t>
            </w:r>
          </w:p>
          <w:p>
            <w:pPr>
              <w:bidi w:val="0"/>
              <w:jc w:val="center"/>
              <w:rPr>
                <w:b/>
                <w:bCs/>
                <w:color w:val="000000"/>
              </w:rPr>
            </w:pPr>
            <w:r>
              <w:rPr>
                <w:b/>
                <w:bCs/>
                <w:color w:val="000000"/>
              </w:rPr>
              <w:t>②</w:t>
            </w:r>
          </w:p>
        </w:tc>
        <w:tc>
          <w:tcPr>
            <w:tcW w:w="1702" w:type="dxa"/>
            <w:tcBorders>
              <w:tl2br w:val="nil"/>
              <w:tr2bl w:val="nil"/>
            </w:tcBorders>
            <w:vAlign w:val="center"/>
          </w:tcPr>
          <w:p>
            <w:pPr>
              <w:bidi w:val="0"/>
              <w:jc w:val="center"/>
              <w:rPr>
                <w:b/>
                <w:bCs/>
                <w:color w:val="000000"/>
              </w:rPr>
            </w:pPr>
            <w:r>
              <w:rPr>
                <w:b/>
                <w:bCs/>
                <w:color w:val="000000"/>
              </w:rPr>
              <w:t>在建工程</w:t>
            </w:r>
          </w:p>
          <w:p>
            <w:pPr>
              <w:bidi w:val="0"/>
              <w:jc w:val="center"/>
              <w:rPr>
                <w:b/>
                <w:bCs/>
                <w:color w:val="000000"/>
              </w:rPr>
            </w:pPr>
            <w:r>
              <w:rPr>
                <w:b/>
                <w:bCs/>
                <w:color w:val="000000"/>
              </w:rPr>
              <w:t>排放量（固体废物产生量）③</w:t>
            </w:r>
          </w:p>
        </w:tc>
        <w:tc>
          <w:tcPr>
            <w:tcW w:w="1558" w:type="dxa"/>
            <w:tcBorders>
              <w:tl2br w:val="nil"/>
              <w:tr2bl w:val="nil"/>
            </w:tcBorders>
            <w:vAlign w:val="center"/>
          </w:tcPr>
          <w:p>
            <w:pPr>
              <w:bidi w:val="0"/>
              <w:jc w:val="center"/>
              <w:rPr>
                <w:b/>
                <w:bCs/>
                <w:color w:val="000000"/>
              </w:rPr>
            </w:pPr>
            <w:r>
              <w:rPr>
                <w:b/>
                <w:bCs/>
                <w:color w:val="000000"/>
              </w:rPr>
              <w:t>本项目</w:t>
            </w:r>
          </w:p>
          <w:p>
            <w:pPr>
              <w:bidi w:val="0"/>
              <w:jc w:val="center"/>
              <w:rPr>
                <w:b/>
                <w:bCs/>
                <w:color w:val="000000"/>
              </w:rPr>
            </w:pPr>
            <w:r>
              <w:rPr>
                <w:b/>
                <w:bCs/>
                <w:color w:val="000000"/>
              </w:rPr>
              <w:t>排放量（固体废物产生量）④</w:t>
            </w:r>
          </w:p>
        </w:tc>
        <w:tc>
          <w:tcPr>
            <w:tcW w:w="1763" w:type="dxa"/>
            <w:tcBorders>
              <w:tl2br w:val="nil"/>
              <w:tr2bl w:val="nil"/>
            </w:tcBorders>
            <w:vAlign w:val="center"/>
          </w:tcPr>
          <w:p>
            <w:pPr>
              <w:bidi w:val="0"/>
              <w:jc w:val="center"/>
              <w:rPr>
                <w:b/>
                <w:bCs/>
                <w:color w:val="000000"/>
              </w:rPr>
            </w:pPr>
            <w:r>
              <w:rPr>
                <w:b/>
                <w:bCs/>
                <w:color w:val="000000"/>
              </w:rPr>
              <w:t>以新带老削减量</w:t>
            </w:r>
          </w:p>
          <w:p>
            <w:pPr>
              <w:bidi w:val="0"/>
              <w:jc w:val="center"/>
              <w:rPr>
                <w:b/>
                <w:bCs/>
                <w:color w:val="000000"/>
              </w:rPr>
            </w:pPr>
            <w:r>
              <w:rPr>
                <w:b/>
                <w:bCs/>
                <w:color w:val="000000"/>
              </w:rPr>
              <w:t>（新建项目不填）⑤</w:t>
            </w:r>
          </w:p>
        </w:tc>
        <w:tc>
          <w:tcPr>
            <w:tcW w:w="1643" w:type="dxa"/>
            <w:tcBorders>
              <w:tl2br w:val="nil"/>
              <w:tr2bl w:val="nil"/>
            </w:tcBorders>
            <w:vAlign w:val="center"/>
          </w:tcPr>
          <w:p>
            <w:pPr>
              <w:bidi w:val="0"/>
              <w:jc w:val="center"/>
              <w:rPr>
                <w:b/>
                <w:bCs/>
                <w:color w:val="000000"/>
              </w:rPr>
            </w:pPr>
            <w:r>
              <w:rPr>
                <w:b/>
                <w:bCs/>
                <w:color w:val="000000"/>
              </w:rPr>
              <w:t>本项目建成后</w:t>
            </w:r>
          </w:p>
          <w:p>
            <w:pPr>
              <w:bidi w:val="0"/>
              <w:jc w:val="center"/>
              <w:rPr>
                <w:b/>
                <w:bCs/>
                <w:color w:val="000000"/>
              </w:rPr>
            </w:pPr>
            <w:r>
              <w:rPr>
                <w:b/>
                <w:bCs/>
                <w:color w:val="000000"/>
              </w:rPr>
              <w:t>全厂排放量（固体废物产生量）⑥</w:t>
            </w:r>
          </w:p>
        </w:tc>
        <w:tc>
          <w:tcPr>
            <w:tcW w:w="1142" w:type="dxa"/>
            <w:tcBorders>
              <w:tl2br w:val="nil"/>
              <w:tr2bl w:val="nil"/>
            </w:tcBorders>
            <w:vAlign w:val="center"/>
          </w:tcPr>
          <w:p>
            <w:pPr>
              <w:bidi w:val="0"/>
              <w:jc w:val="center"/>
              <w:rPr>
                <w:b/>
                <w:bCs/>
                <w:color w:val="000000"/>
              </w:rPr>
            </w:pPr>
            <w:r>
              <w:rPr>
                <w:b/>
                <w:bCs/>
                <w:color w:val="000000"/>
              </w:rPr>
              <w:t>变化量</w:t>
            </w:r>
          </w:p>
          <w:p>
            <w:pPr>
              <w:bidi w:val="0"/>
              <w:jc w:val="center"/>
              <w:rPr>
                <w:b/>
                <w:bCs/>
                <w:color w:val="000000"/>
              </w:rPr>
            </w:pPr>
            <w:r>
              <w:rPr>
                <w:b/>
                <w:bCs/>
                <w:color w:val="000000"/>
              </w:rPr>
              <w:t>⑦</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15" w:hRule="atLeast"/>
        </w:trPr>
        <w:tc>
          <w:tcPr>
            <w:tcW w:w="1589" w:type="dxa"/>
            <w:vMerge w:val="restart"/>
            <w:tcBorders>
              <w:tl2br w:val="nil"/>
              <w:tr2bl w:val="nil"/>
            </w:tcBorders>
            <w:vAlign w:val="center"/>
          </w:tcPr>
          <w:p>
            <w:pPr>
              <w:pStyle w:val="50"/>
              <w:jc w:val="center"/>
              <w:rPr>
                <w:rFonts w:hint="eastAsia" w:ascii="Times New Roman" w:hAnsi="Times New Roman" w:eastAsia="宋体" w:cs="Times New Roman"/>
                <w:color w:val="000000"/>
                <w:sz w:val="21"/>
                <w:szCs w:val="21"/>
                <w:lang w:eastAsia="zh-CN"/>
              </w:rPr>
            </w:pPr>
            <w:r>
              <w:rPr>
                <w:rFonts w:ascii="Times New Roman" w:hAnsi="Times New Roman" w:cs="Times New Roman"/>
                <w:color w:val="000000"/>
                <w:sz w:val="21"/>
                <w:szCs w:val="21"/>
              </w:rPr>
              <w:t>废气</w:t>
            </w:r>
            <w:r>
              <w:rPr>
                <w:rFonts w:hint="eastAsia" w:ascii="Times New Roman" w:hAnsi="Times New Roman" w:cs="Times New Roman"/>
                <w:color w:val="000000"/>
                <w:sz w:val="21"/>
                <w:szCs w:val="21"/>
                <w:lang w:eastAsia="zh-CN"/>
              </w:rPr>
              <w:t>排放口</w:t>
            </w:r>
          </w:p>
        </w:tc>
        <w:tc>
          <w:tcPr>
            <w:tcW w:w="1511" w:type="dxa"/>
            <w:tcBorders>
              <w:tl2br w:val="nil"/>
              <w:tr2bl w:val="nil"/>
            </w:tcBorders>
            <w:vAlign w:val="center"/>
          </w:tcPr>
          <w:p>
            <w:pPr>
              <w:pStyle w:val="50"/>
              <w:jc w:val="center"/>
              <w:rPr>
                <w:rFonts w:ascii="Times New Roman" w:hAnsi="Times New Roman" w:cs="Times New Roman"/>
                <w:color w:val="auto"/>
                <w:sz w:val="21"/>
                <w:szCs w:val="21"/>
                <w:lang w:val="en-US"/>
              </w:rPr>
            </w:pPr>
            <w:r>
              <w:rPr>
                <w:rFonts w:hint="eastAsia" w:ascii="Times New Roman" w:hAnsi="Times New Roman" w:cs="Times New Roman"/>
                <w:color w:val="auto"/>
                <w:sz w:val="21"/>
                <w:szCs w:val="21"/>
                <w:lang w:val="en-US"/>
              </w:rPr>
              <w:t>二氧化硫</w:t>
            </w:r>
          </w:p>
        </w:tc>
        <w:tc>
          <w:tcPr>
            <w:tcW w:w="1607" w:type="dxa"/>
            <w:tcBorders>
              <w:tl2br w:val="nil"/>
              <w:tr2bl w:val="nil"/>
            </w:tcBorders>
            <w:vAlign w:val="center"/>
          </w:tcPr>
          <w:p>
            <w:pPr>
              <w:pStyle w:val="50"/>
              <w:jc w:val="center"/>
              <w:rPr>
                <w:rFonts w:hint="default" w:ascii="Times New Roman" w:hAnsi="Times New Roman" w:eastAsia="宋体" w:cs="Times New Roman"/>
                <w:color w:val="auto"/>
                <w:sz w:val="21"/>
                <w:szCs w:val="21"/>
                <w:lang w:val="en-US" w:eastAsia="zh-CN"/>
              </w:rPr>
            </w:pPr>
          </w:p>
        </w:tc>
        <w:tc>
          <w:tcPr>
            <w:tcW w:w="1277"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702"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558" w:type="dxa"/>
            <w:tcBorders>
              <w:tl2br w:val="nil"/>
              <w:tr2bl w:val="nil"/>
            </w:tcBorders>
            <w:vAlign w:val="center"/>
          </w:tcPr>
          <w:p>
            <w:pPr>
              <w:pStyle w:val="50"/>
              <w:ind w:firstLine="0" w:firstLineChars="0"/>
              <w:jc w:val="center"/>
              <w:rPr>
                <w:rFonts w:ascii="Times New Roman" w:hAnsi="Times New Roman" w:cs="Times New Roman"/>
                <w:color w:val="auto"/>
                <w:sz w:val="21"/>
                <w:szCs w:val="21"/>
                <w:lang w:val="en-US"/>
              </w:rPr>
            </w:pPr>
            <w:r>
              <w:rPr>
                <w:rFonts w:hint="eastAsia" w:ascii="Times New Roman" w:hAnsi="Times New Roman" w:cs="Times New Roman"/>
                <w:color w:val="auto"/>
                <w:sz w:val="21"/>
                <w:szCs w:val="21"/>
                <w:lang w:val="en-US" w:eastAsia="zh-CN"/>
              </w:rPr>
              <w:t>0.13</w:t>
            </w:r>
            <w:r>
              <w:rPr>
                <w:rFonts w:hint="eastAsia" w:ascii="Times New Roman" w:hAnsi="Times New Roman" w:cs="Times New Roman"/>
                <w:color w:val="auto"/>
                <w:sz w:val="21"/>
                <w:szCs w:val="21"/>
                <w:lang w:val="en-US"/>
              </w:rPr>
              <w:t>t/a</w:t>
            </w:r>
          </w:p>
        </w:tc>
        <w:tc>
          <w:tcPr>
            <w:tcW w:w="1763" w:type="dxa"/>
            <w:tcBorders>
              <w:tl2br w:val="nil"/>
              <w:tr2bl w:val="nil"/>
            </w:tcBorders>
            <w:vAlign w:val="center"/>
          </w:tcPr>
          <w:p>
            <w:pPr>
              <w:pStyle w:val="50"/>
              <w:jc w:val="center"/>
              <w:rPr>
                <w:rFonts w:hint="default" w:ascii="Times New Roman" w:hAnsi="Times New Roman" w:eastAsia="宋体" w:cs="Times New Roman"/>
                <w:color w:val="auto"/>
                <w:sz w:val="21"/>
                <w:szCs w:val="21"/>
                <w:lang w:val="en-US" w:eastAsia="zh-CN"/>
              </w:rPr>
            </w:pPr>
          </w:p>
        </w:tc>
        <w:tc>
          <w:tcPr>
            <w:tcW w:w="1643" w:type="dxa"/>
            <w:tcBorders>
              <w:tl2br w:val="nil"/>
              <w:tr2bl w:val="nil"/>
            </w:tcBorders>
            <w:vAlign w:val="center"/>
          </w:tcPr>
          <w:p>
            <w:pPr>
              <w:pStyle w:val="50"/>
              <w:ind w:firstLine="0" w:firstLineChars="0"/>
              <w:jc w:val="center"/>
              <w:rPr>
                <w:rFonts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0.13</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pStyle w:val="50"/>
              <w:ind w:firstLine="0" w:firstLineChars="0"/>
              <w:jc w:val="center"/>
              <w:rPr>
                <w:rFonts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+0.13</w:t>
            </w:r>
            <w:r>
              <w:rPr>
                <w:rFonts w:hint="eastAsia" w:ascii="Times New Roman" w:hAnsi="Times New Roman" w:cs="Times New Roman"/>
                <w:color w:val="auto"/>
                <w:sz w:val="21"/>
                <w:szCs w:val="21"/>
                <w:lang w:val="en-US"/>
              </w:rPr>
              <w:t>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589" w:type="dxa"/>
            <w:vMerge w:val="continue"/>
            <w:tcBorders>
              <w:tl2br w:val="nil"/>
              <w:tr2bl w:val="nil"/>
            </w:tcBorders>
            <w:vAlign w:val="center"/>
          </w:tcPr>
          <w:p>
            <w:pPr>
              <w:jc w:val="center"/>
              <w:rPr>
                <w:rFonts w:ascii="Times New Roman" w:hAnsi="Times New Roman" w:cs="Times New Roman"/>
                <w:color w:val="000000"/>
                <w:sz w:val="21"/>
                <w:szCs w:val="21"/>
              </w:rPr>
            </w:pPr>
          </w:p>
        </w:tc>
        <w:tc>
          <w:tcPr>
            <w:tcW w:w="1511" w:type="dxa"/>
            <w:tcBorders>
              <w:tl2br w:val="nil"/>
              <w:tr2bl w:val="nil"/>
            </w:tcBorders>
            <w:vAlign w:val="center"/>
          </w:tcPr>
          <w:p>
            <w:pPr>
              <w:pStyle w:val="50"/>
              <w:jc w:val="center"/>
              <w:rPr>
                <w:rFonts w:ascii="Times New Roman" w:hAnsi="Times New Roman" w:cs="Times New Roman"/>
                <w:color w:val="auto"/>
                <w:sz w:val="21"/>
                <w:szCs w:val="21"/>
                <w:lang w:val="en-US"/>
              </w:rPr>
            </w:pPr>
            <w:r>
              <w:rPr>
                <w:rFonts w:hint="eastAsia" w:ascii="Times New Roman" w:hAnsi="Times New Roman" w:cs="Times New Roman"/>
                <w:color w:val="auto"/>
                <w:sz w:val="21"/>
                <w:szCs w:val="21"/>
                <w:lang w:val="en-US"/>
              </w:rPr>
              <w:t>氮氧化物</w:t>
            </w:r>
          </w:p>
        </w:tc>
        <w:tc>
          <w:tcPr>
            <w:tcW w:w="1607" w:type="dxa"/>
            <w:tcBorders>
              <w:tl2br w:val="nil"/>
              <w:tr2bl w:val="nil"/>
            </w:tcBorders>
            <w:vAlign w:val="center"/>
          </w:tcPr>
          <w:p>
            <w:pPr>
              <w:jc w:val="center"/>
              <w:rPr>
                <w:rFonts w:ascii="Times New Roman" w:hAnsi="Times New Roman" w:cs="Times New Roman"/>
                <w:color w:val="auto"/>
                <w:sz w:val="21"/>
                <w:szCs w:val="21"/>
                <w:lang w:val="en-US"/>
              </w:rPr>
            </w:pPr>
          </w:p>
        </w:tc>
        <w:tc>
          <w:tcPr>
            <w:tcW w:w="1277"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702"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558" w:type="dxa"/>
            <w:tcBorders>
              <w:tl2br w:val="nil"/>
              <w:tr2bl w:val="nil"/>
            </w:tcBorders>
            <w:vAlign w:val="center"/>
          </w:tcPr>
          <w:p>
            <w:pPr>
              <w:jc w:val="center"/>
              <w:rPr>
                <w:rFonts w:ascii="Times New Roman" w:hAnsi="Times New Roman" w:cs="Times New Roman"/>
                <w:color w:val="auto"/>
                <w:sz w:val="21"/>
                <w:szCs w:val="21"/>
                <w:lang w:val="en-US"/>
              </w:rPr>
            </w:pPr>
            <w:r>
              <w:rPr>
                <w:rFonts w:hint="eastAsia" w:ascii="Times New Roman" w:hAnsi="Times New Roman" w:cs="Times New Roman"/>
                <w:color w:val="auto"/>
                <w:sz w:val="21"/>
                <w:szCs w:val="21"/>
                <w:lang w:val="en-US" w:eastAsia="zh-CN"/>
              </w:rPr>
              <w:t>1.44</w:t>
            </w:r>
            <w:r>
              <w:rPr>
                <w:rFonts w:hint="eastAsia" w:ascii="Times New Roman" w:hAnsi="Times New Roman" w:cs="Times New Roman"/>
                <w:color w:val="auto"/>
                <w:sz w:val="21"/>
                <w:szCs w:val="21"/>
                <w:lang w:val="en-US"/>
              </w:rPr>
              <w:t>t/a</w:t>
            </w:r>
          </w:p>
        </w:tc>
        <w:tc>
          <w:tcPr>
            <w:tcW w:w="1763" w:type="dxa"/>
            <w:tcBorders>
              <w:tl2br w:val="nil"/>
              <w:tr2bl w:val="nil"/>
            </w:tcBorders>
            <w:vAlign w:val="center"/>
          </w:tcPr>
          <w:p>
            <w:pPr>
              <w:pStyle w:val="50"/>
              <w:jc w:val="center"/>
              <w:rPr>
                <w:rFonts w:hint="default" w:ascii="Times New Roman" w:hAnsi="Times New Roman" w:eastAsia="宋体" w:cs="Times New Roman"/>
                <w:color w:val="auto"/>
                <w:sz w:val="21"/>
                <w:szCs w:val="21"/>
                <w:lang w:val="en-US" w:eastAsia="zh-CN"/>
              </w:rPr>
            </w:pPr>
          </w:p>
        </w:tc>
        <w:tc>
          <w:tcPr>
            <w:tcW w:w="1643" w:type="dxa"/>
            <w:tcBorders>
              <w:tl2br w:val="nil"/>
              <w:tr2bl w:val="nil"/>
            </w:tcBorders>
            <w:vAlign w:val="center"/>
          </w:tcPr>
          <w:p>
            <w:pPr>
              <w:jc w:val="center"/>
              <w:rPr>
                <w:rFonts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1.44</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jc w:val="center"/>
              <w:rPr>
                <w:rFonts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+1.44</w:t>
            </w:r>
            <w:r>
              <w:rPr>
                <w:rFonts w:hint="eastAsia" w:ascii="Times New Roman" w:hAnsi="Times New Roman" w:cs="Times New Roman"/>
                <w:color w:val="auto"/>
                <w:sz w:val="21"/>
                <w:szCs w:val="21"/>
                <w:lang w:val="en-US"/>
              </w:rPr>
              <w:t>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589" w:type="dxa"/>
            <w:vMerge w:val="continue"/>
            <w:tcBorders>
              <w:tl2br w:val="nil"/>
              <w:tr2bl w:val="nil"/>
            </w:tcBorders>
            <w:vAlign w:val="center"/>
          </w:tcPr>
          <w:p>
            <w:pPr>
              <w:jc w:val="center"/>
              <w:rPr>
                <w:rFonts w:ascii="Times New Roman" w:hAnsi="Times New Roman" w:cs="Times New Roman"/>
                <w:color w:val="000000"/>
                <w:sz w:val="21"/>
                <w:szCs w:val="21"/>
              </w:rPr>
            </w:pPr>
          </w:p>
        </w:tc>
        <w:tc>
          <w:tcPr>
            <w:tcW w:w="1511" w:type="dxa"/>
            <w:tcBorders>
              <w:tl2br w:val="nil"/>
              <w:tr2bl w:val="nil"/>
            </w:tcBorders>
            <w:vAlign w:val="center"/>
          </w:tcPr>
          <w:p>
            <w:pPr>
              <w:pStyle w:val="50"/>
              <w:jc w:val="center"/>
              <w:rPr>
                <w:rFonts w:ascii="Times New Roman" w:hAnsi="Times New Roman" w:cs="Times New Roman"/>
                <w:color w:val="auto"/>
                <w:sz w:val="21"/>
                <w:szCs w:val="21"/>
                <w:lang w:val="en-US"/>
              </w:rPr>
            </w:pPr>
            <w:r>
              <w:rPr>
                <w:rFonts w:hint="eastAsia" w:ascii="Times New Roman" w:hAnsi="Times New Roman" w:cs="Times New Roman"/>
                <w:color w:val="auto"/>
                <w:sz w:val="21"/>
                <w:szCs w:val="21"/>
                <w:lang w:val="en-US"/>
              </w:rPr>
              <w:t>颗粒物</w:t>
            </w:r>
          </w:p>
        </w:tc>
        <w:tc>
          <w:tcPr>
            <w:tcW w:w="1607" w:type="dxa"/>
            <w:tcBorders>
              <w:tl2br w:val="nil"/>
              <w:tr2bl w:val="nil"/>
            </w:tcBorders>
            <w:vAlign w:val="center"/>
          </w:tcPr>
          <w:p>
            <w:pPr>
              <w:jc w:val="center"/>
              <w:rPr>
                <w:rFonts w:ascii="Times New Roman" w:hAnsi="Times New Roman" w:cs="Times New Roman"/>
                <w:color w:val="auto"/>
                <w:sz w:val="21"/>
                <w:szCs w:val="21"/>
                <w:lang w:val="en-US"/>
              </w:rPr>
            </w:pPr>
          </w:p>
        </w:tc>
        <w:tc>
          <w:tcPr>
            <w:tcW w:w="1277"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702"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558" w:type="dxa"/>
            <w:tcBorders>
              <w:tl2br w:val="nil"/>
              <w:tr2bl w:val="nil"/>
            </w:tcBorders>
            <w:vAlign w:val="center"/>
          </w:tcPr>
          <w:p>
            <w:pPr>
              <w:jc w:val="center"/>
              <w:rPr>
                <w:rFonts w:ascii="Times New Roman" w:hAnsi="Times New Roman" w:cs="Times New Roman"/>
                <w:color w:val="auto"/>
                <w:sz w:val="21"/>
                <w:szCs w:val="21"/>
                <w:lang w:val="en-US"/>
              </w:rPr>
            </w:pPr>
            <w:r>
              <w:rPr>
                <w:rFonts w:hint="eastAsia" w:ascii="Times New Roman" w:hAnsi="Times New Roman" w:cs="Times New Roman"/>
                <w:color w:val="auto"/>
                <w:sz w:val="21"/>
                <w:szCs w:val="21"/>
                <w:lang w:val="en-US" w:eastAsia="zh-CN"/>
              </w:rPr>
              <w:t>0.48t</w:t>
            </w:r>
            <w:r>
              <w:rPr>
                <w:rFonts w:hint="eastAsia" w:ascii="Times New Roman" w:hAnsi="Times New Roman" w:cs="Times New Roman"/>
                <w:color w:val="auto"/>
                <w:sz w:val="21"/>
                <w:szCs w:val="21"/>
                <w:lang w:val="en-US"/>
              </w:rPr>
              <w:t>/a</w:t>
            </w:r>
          </w:p>
        </w:tc>
        <w:tc>
          <w:tcPr>
            <w:tcW w:w="1763" w:type="dxa"/>
            <w:tcBorders>
              <w:tl2br w:val="nil"/>
              <w:tr2bl w:val="nil"/>
            </w:tcBorders>
            <w:vAlign w:val="center"/>
          </w:tcPr>
          <w:p>
            <w:pPr>
              <w:pStyle w:val="50"/>
              <w:jc w:val="center"/>
              <w:rPr>
                <w:rFonts w:hint="default" w:ascii="Times New Roman" w:hAnsi="Times New Roman" w:eastAsia="宋体" w:cs="Times New Roman"/>
                <w:color w:val="auto"/>
                <w:sz w:val="21"/>
                <w:szCs w:val="21"/>
                <w:lang w:val="en-US" w:eastAsia="zh-CN"/>
              </w:rPr>
            </w:pPr>
          </w:p>
        </w:tc>
        <w:tc>
          <w:tcPr>
            <w:tcW w:w="1643" w:type="dxa"/>
            <w:tcBorders>
              <w:tl2br w:val="nil"/>
              <w:tr2bl w:val="nil"/>
            </w:tcBorders>
            <w:vAlign w:val="center"/>
          </w:tcPr>
          <w:p>
            <w:pPr>
              <w:jc w:val="center"/>
              <w:rPr>
                <w:rFonts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0.48t</w:t>
            </w:r>
            <w:r>
              <w:rPr>
                <w:rFonts w:hint="eastAsia" w:ascii="Times New Roman" w:hAnsi="Times New Roman" w:cs="Times New Roman"/>
                <w:color w:val="auto"/>
                <w:sz w:val="21"/>
                <w:szCs w:val="21"/>
                <w:lang w:val="en-US"/>
              </w:rPr>
              <w:t>/a</w:t>
            </w:r>
          </w:p>
        </w:tc>
        <w:tc>
          <w:tcPr>
            <w:tcW w:w="1142" w:type="dxa"/>
            <w:tcBorders>
              <w:tl2br w:val="nil"/>
              <w:tr2bl w:val="nil"/>
            </w:tcBorders>
            <w:vAlign w:val="center"/>
          </w:tcPr>
          <w:p>
            <w:pPr>
              <w:jc w:val="center"/>
              <w:rPr>
                <w:rFonts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+0.48t</w:t>
            </w:r>
            <w:r>
              <w:rPr>
                <w:rFonts w:hint="eastAsia" w:ascii="Times New Roman" w:hAnsi="Times New Roman" w:cs="Times New Roman"/>
                <w:color w:val="auto"/>
                <w:sz w:val="21"/>
                <w:szCs w:val="21"/>
                <w:lang w:val="en-US"/>
              </w:rPr>
              <w: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589" w:type="dxa"/>
            <w:vMerge w:val="continue"/>
            <w:tcBorders>
              <w:tl2br w:val="nil"/>
              <w:tr2bl w:val="nil"/>
            </w:tcBorders>
            <w:vAlign w:val="center"/>
          </w:tcPr>
          <w:p>
            <w:pPr>
              <w:jc w:val="center"/>
              <w:rPr>
                <w:rFonts w:ascii="Times New Roman" w:hAnsi="Times New Roman" w:cs="Times New Roman"/>
                <w:color w:val="000000"/>
                <w:sz w:val="21"/>
                <w:szCs w:val="21"/>
              </w:rPr>
            </w:pPr>
          </w:p>
        </w:tc>
        <w:tc>
          <w:tcPr>
            <w:tcW w:w="1511" w:type="dxa"/>
            <w:tcBorders>
              <w:tl2br w:val="nil"/>
              <w:tr2bl w:val="nil"/>
            </w:tcBorders>
            <w:vAlign w:val="center"/>
          </w:tcPr>
          <w:p>
            <w:pPr>
              <w:pStyle w:val="5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非甲烷总烃</w:t>
            </w:r>
          </w:p>
        </w:tc>
        <w:tc>
          <w:tcPr>
            <w:tcW w:w="1607" w:type="dxa"/>
            <w:tcBorders>
              <w:tl2br w:val="nil"/>
              <w:tr2bl w:val="nil"/>
            </w:tcBorders>
            <w:vAlign w:val="center"/>
          </w:tcPr>
          <w:p>
            <w:pPr>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0.58</w:t>
            </w:r>
            <w:r>
              <w:rPr>
                <w:rFonts w:hint="eastAsia" w:ascii="Times New Roman" w:hAnsi="Times New Roman" w:cs="Times New Roman"/>
                <w:color w:val="auto"/>
                <w:sz w:val="21"/>
                <w:szCs w:val="21"/>
                <w:lang w:val="en-US"/>
              </w:rPr>
              <w:t>t/a</w:t>
            </w:r>
          </w:p>
        </w:tc>
        <w:tc>
          <w:tcPr>
            <w:tcW w:w="1277"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702"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558" w:type="dxa"/>
            <w:tcBorders>
              <w:tl2br w:val="nil"/>
              <w:tr2bl w:val="nil"/>
            </w:tcBorders>
            <w:vAlign w:val="center"/>
          </w:tcPr>
          <w:p>
            <w:pPr>
              <w:jc w:val="center"/>
              <w:rPr>
                <w:rFonts w:hint="default" w:ascii="Times New Roman" w:hAnsi="Times New Roman" w:cs="Times New Roman"/>
                <w:color w:val="auto"/>
                <w:sz w:val="21"/>
                <w:szCs w:val="21"/>
                <w:lang w:val="en-US" w:eastAsia="zh-CN"/>
              </w:rPr>
            </w:pPr>
            <w:r>
              <w:rPr>
                <w:rFonts w:hint="eastAsia" w:ascii="Times New Roman" w:hAnsi="Times New Roman" w:cs="Times New Roman"/>
                <w:color w:val="auto"/>
                <w:sz w:val="21"/>
                <w:szCs w:val="21"/>
                <w:lang w:val="en-US" w:eastAsia="zh-CN"/>
              </w:rPr>
              <w:t>0</w:t>
            </w:r>
          </w:p>
        </w:tc>
        <w:tc>
          <w:tcPr>
            <w:tcW w:w="1763" w:type="dxa"/>
            <w:tcBorders>
              <w:tl2br w:val="nil"/>
              <w:tr2bl w:val="nil"/>
            </w:tcBorders>
            <w:vAlign w:val="center"/>
          </w:tcPr>
          <w:p>
            <w:pPr>
              <w:pStyle w:val="50"/>
              <w:jc w:val="center"/>
              <w:rPr>
                <w:rFonts w:hint="default" w:ascii="Times New Roman" w:hAnsi="Times New Roman" w:eastAsia="宋体" w:cs="Times New Roman"/>
                <w:color w:val="auto"/>
                <w:sz w:val="21"/>
                <w:szCs w:val="21"/>
                <w:lang w:val="en-US" w:eastAsia="zh-CN"/>
              </w:rPr>
            </w:pPr>
          </w:p>
        </w:tc>
        <w:tc>
          <w:tcPr>
            <w:tcW w:w="1643" w:type="dxa"/>
            <w:tcBorders>
              <w:tl2br w:val="nil"/>
              <w:tr2bl w:val="nil"/>
            </w:tcBorders>
            <w:vAlign w:val="center"/>
          </w:tcPr>
          <w:p>
            <w:pPr>
              <w:jc w:val="center"/>
              <w:rPr>
                <w:rFonts w:hint="default" w:ascii="Times New Roman" w:hAnsi="Times New Roman" w:cs="Times New Roman"/>
                <w:color w:val="auto"/>
                <w:kern w:val="2"/>
                <w:sz w:val="21"/>
                <w:szCs w:val="21"/>
                <w:lang w:val="en-US" w:eastAsia="zh-CN" w:bidi="ar-SA"/>
              </w:rPr>
            </w:pPr>
            <w:r>
              <w:rPr>
                <w:rFonts w:hint="eastAsia" w:ascii="Times New Roman" w:hAnsi="Times New Roman" w:cs="Times New Roman"/>
                <w:color w:val="auto"/>
                <w:kern w:val="2"/>
                <w:sz w:val="21"/>
                <w:szCs w:val="21"/>
                <w:lang w:val="en-US" w:eastAsia="zh-CN" w:bidi="ar-SA"/>
              </w:rPr>
              <w:t>0.58</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jc w:val="center"/>
              <w:rPr>
                <w:rFonts w:hint="eastAsia" w:ascii="Times New Roman" w:hAnsi="Times New Roman" w:cs="Times New Roman"/>
                <w:color w:val="auto"/>
                <w:sz w:val="21"/>
                <w:szCs w:val="21"/>
                <w:lang w:val="en-US" w:eastAsia="zh-CN"/>
              </w:rPr>
            </w:pPr>
            <w:r>
              <w:rPr>
                <w:rFonts w:hint="eastAsia" w:ascii="Times New Roman" w:hAnsi="Times New Roman" w:cs="Times New Roman"/>
                <w:color w:val="auto"/>
                <w:kern w:val="2"/>
                <w:sz w:val="21"/>
                <w:szCs w:val="21"/>
                <w:lang w:val="en-US" w:eastAsia="zh-CN" w:bidi="ar-SA"/>
              </w:rPr>
              <w:t>+0.58</w:t>
            </w:r>
            <w:r>
              <w:rPr>
                <w:rFonts w:hint="eastAsia" w:ascii="Times New Roman" w:hAnsi="Times New Roman" w:cs="Times New Roman"/>
                <w:color w:val="auto"/>
                <w:sz w:val="21"/>
                <w:szCs w:val="21"/>
                <w:lang w:val="en-US"/>
              </w:rPr>
              <w:t>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589" w:type="dxa"/>
            <w:vMerge w:val="restart"/>
            <w:tcBorders>
              <w:tl2br w:val="nil"/>
              <w:tr2bl w:val="nil"/>
            </w:tcBorders>
            <w:vAlign w:val="center"/>
          </w:tcPr>
          <w:p>
            <w:pPr>
              <w:pStyle w:val="50"/>
              <w:jc w:val="center"/>
              <w:rPr>
                <w:rFonts w:hint="eastAsia" w:ascii="Times New Roman" w:hAnsi="Times New Roman" w:eastAsia="宋体" w:cs="Times New Roman"/>
                <w:color w:val="000000"/>
                <w:sz w:val="21"/>
                <w:szCs w:val="21"/>
                <w:lang w:eastAsia="zh-CN"/>
              </w:rPr>
            </w:pPr>
            <w:r>
              <w:rPr>
                <w:rFonts w:ascii="Times New Roman" w:hAnsi="Times New Roman" w:cs="Times New Roman"/>
                <w:color w:val="000000"/>
                <w:sz w:val="21"/>
                <w:szCs w:val="21"/>
              </w:rPr>
              <w:t>废水</w:t>
            </w:r>
            <w:r>
              <w:rPr>
                <w:rFonts w:hint="eastAsia" w:ascii="Times New Roman" w:hAnsi="Times New Roman" w:cs="Times New Roman"/>
                <w:color w:val="000000"/>
                <w:sz w:val="21"/>
                <w:szCs w:val="21"/>
                <w:lang w:eastAsia="zh-CN"/>
              </w:rPr>
              <w:t>总排放口</w:t>
            </w:r>
          </w:p>
        </w:tc>
        <w:tc>
          <w:tcPr>
            <w:tcW w:w="1511" w:type="dxa"/>
            <w:tcBorders>
              <w:tl2br w:val="nil"/>
              <w:tr2bl w:val="nil"/>
            </w:tcBorders>
            <w:vAlign w:val="center"/>
          </w:tcPr>
          <w:p>
            <w:pPr>
              <w:pStyle w:val="50"/>
              <w:jc w:val="center"/>
              <w:rPr>
                <w:rFonts w:hint="default" w:ascii="Times New Roman" w:hAnsi="Times New Roman" w:eastAsia="宋体" w:cs="Times New Roman"/>
                <w:color w:val="000000"/>
                <w:sz w:val="21"/>
                <w:szCs w:val="21"/>
                <w:lang w:val="en-US" w:eastAsia="zh-CN"/>
              </w:rPr>
            </w:pPr>
            <w:r>
              <w:rPr>
                <w:rFonts w:hint="eastAsia" w:ascii="Times New Roman" w:hAnsi="Times New Roman" w:cs="Times New Roman"/>
                <w:color w:val="000000"/>
                <w:sz w:val="21"/>
                <w:szCs w:val="21"/>
                <w:lang w:val="en-US" w:eastAsia="zh-CN"/>
              </w:rPr>
              <w:t>化学需氧量</w:t>
            </w:r>
          </w:p>
        </w:tc>
        <w:tc>
          <w:tcPr>
            <w:tcW w:w="1607" w:type="dxa"/>
            <w:tcBorders>
              <w:tl2br w:val="nil"/>
              <w:tr2bl w:val="nil"/>
            </w:tcBorders>
            <w:vAlign w:val="center"/>
          </w:tcPr>
          <w:p>
            <w:pPr>
              <w:pStyle w:val="50"/>
              <w:jc w:val="center"/>
              <w:rPr>
                <w:rFonts w:hint="default" w:ascii="Times New Roman" w:hAnsi="Times New Roman" w:eastAsia="宋体" w:cs="Times New Roman"/>
                <w:color w:val="000000"/>
                <w:sz w:val="21"/>
                <w:szCs w:val="21"/>
                <w:lang w:val="en-US" w:eastAsia="zh-CN"/>
              </w:rPr>
            </w:pPr>
            <w:r>
              <w:rPr>
                <w:rFonts w:hint="eastAsia" w:ascii="Times New Roman" w:hAnsi="Times New Roman" w:cs="Times New Roman"/>
                <w:color w:val="000000"/>
                <w:sz w:val="21"/>
                <w:szCs w:val="21"/>
                <w:lang w:val="en-US" w:eastAsia="zh-CN"/>
              </w:rPr>
              <w:t>0</w:t>
            </w:r>
          </w:p>
        </w:tc>
        <w:tc>
          <w:tcPr>
            <w:tcW w:w="1277" w:type="dxa"/>
            <w:tcBorders>
              <w:tl2br w:val="nil"/>
              <w:tr2bl w:val="nil"/>
            </w:tcBorders>
            <w:vAlign w:val="center"/>
          </w:tcPr>
          <w:p>
            <w:pPr>
              <w:pStyle w:val="50"/>
              <w:jc w:val="center"/>
              <w:rPr>
                <w:rFonts w:ascii="Times New Roman" w:hAnsi="Times New Roman" w:cs="Times New Roman"/>
                <w:color w:val="000000"/>
                <w:sz w:val="21"/>
                <w:szCs w:val="21"/>
                <w:lang w:val="en-US"/>
              </w:rPr>
            </w:pPr>
          </w:p>
        </w:tc>
        <w:tc>
          <w:tcPr>
            <w:tcW w:w="1702" w:type="dxa"/>
            <w:tcBorders>
              <w:tl2br w:val="nil"/>
              <w:tr2bl w:val="nil"/>
            </w:tcBorders>
            <w:vAlign w:val="center"/>
          </w:tcPr>
          <w:p>
            <w:pPr>
              <w:pStyle w:val="50"/>
              <w:jc w:val="center"/>
              <w:rPr>
                <w:rFonts w:ascii="Times New Roman" w:hAnsi="Times New Roman" w:cs="Times New Roman"/>
                <w:color w:val="000000"/>
                <w:sz w:val="21"/>
                <w:szCs w:val="21"/>
                <w:lang w:val="en-US"/>
              </w:rPr>
            </w:pPr>
          </w:p>
        </w:tc>
        <w:tc>
          <w:tcPr>
            <w:tcW w:w="1558" w:type="dxa"/>
            <w:tcBorders>
              <w:tl2br w:val="nil"/>
              <w:tr2bl w:val="nil"/>
            </w:tcBorders>
            <w:vAlign w:val="center"/>
          </w:tcPr>
          <w:p>
            <w:pPr>
              <w:pStyle w:val="50"/>
              <w:ind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w:t>
            </w:r>
            <w:r>
              <w:rPr>
                <w:rFonts w:hint="eastAsia" w:ascii="Times New Roman" w:hAnsi="Times New Roman" w:cs="Times New Roman"/>
                <w:color w:val="auto"/>
                <w:sz w:val="21"/>
                <w:szCs w:val="21"/>
                <w:lang w:val="en-US"/>
              </w:rPr>
              <w:t>t/a</w:t>
            </w:r>
          </w:p>
        </w:tc>
        <w:tc>
          <w:tcPr>
            <w:tcW w:w="1763"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643" w:type="dxa"/>
            <w:tcBorders>
              <w:tl2br w:val="nil"/>
              <w:tr2bl w:val="nil"/>
            </w:tcBorders>
            <w:vAlign w:val="center"/>
          </w:tcPr>
          <w:p>
            <w:pPr>
              <w:pStyle w:val="50"/>
              <w:ind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pStyle w:val="50"/>
              <w:ind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w:t>
            </w:r>
            <w:r>
              <w:rPr>
                <w:rFonts w:hint="eastAsia" w:ascii="Times New Roman" w:hAnsi="Times New Roman" w:cs="Times New Roman"/>
                <w:color w:val="auto"/>
                <w:sz w:val="21"/>
                <w:szCs w:val="21"/>
                <w:lang w:val="en-US"/>
              </w:rPr>
              <w:t>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589" w:type="dxa"/>
            <w:vMerge w:val="continue"/>
            <w:tcBorders>
              <w:tl2br w:val="nil"/>
              <w:tr2bl w:val="nil"/>
            </w:tcBorders>
            <w:vAlign w:val="center"/>
          </w:tcPr>
          <w:p>
            <w:pPr>
              <w:pStyle w:val="50"/>
              <w:jc w:val="center"/>
              <w:rPr>
                <w:rFonts w:ascii="Times New Roman" w:hAnsi="Times New Roman" w:cs="Times New Roman"/>
                <w:color w:val="000000"/>
                <w:sz w:val="21"/>
                <w:szCs w:val="21"/>
              </w:rPr>
            </w:pPr>
          </w:p>
        </w:tc>
        <w:tc>
          <w:tcPr>
            <w:tcW w:w="1511" w:type="dxa"/>
            <w:tcBorders>
              <w:tl2br w:val="nil"/>
              <w:tr2bl w:val="nil"/>
            </w:tcBorders>
            <w:vAlign w:val="center"/>
          </w:tcPr>
          <w:p>
            <w:pPr>
              <w:pStyle w:val="50"/>
              <w:jc w:val="center"/>
              <w:rPr>
                <w:rFonts w:hint="default" w:ascii="Times New Roman" w:hAnsi="Times New Roman" w:cs="Times New Roman"/>
                <w:color w:val="000000"/>
                <w:sz w:val="21"/>
                <w:szCs w:val="21"/>
                <w:lang w:val="en-US" w:eastAsia="zh-CN"/>
              </w:rPr>
            </w:pPr>
            <w:r>
              <w:rPr>
                <w:rFonts w:hint="eastAsia" w:ascii="Times New Roman" w:hAnsi="Times New Roman" w:cs="Times New Roman"/>
                <w:color w:val="000000"/>
                <w:sz w:val="21"/>
                <w:szCs w:val="21"/>
                <w:lang w:val="en-US" w:eastAsia="zh-CN"/>
              </w:rPr>
              <w:t>BOD</w:t>
            </w:r>
          </w:p>
        </w:tc>
        <w:tc>
          <w:tcPr>
            <w:tcW w:w="1607" w:type="dxa"/>
            <w:tcBorders>
              <w:tl2br w:val="nil"/>
              <w:tr2bl w:val="nil"/>
            </w:tcBorders>
            <w:vAlign w:val="center"/>
          </w:tcPr>
          <w:p>
            <w:pPr>
              <w:pStyle w:val="50"/>
              <w:jc w:val="center"/>
              <w:rPr>
                <w:rFonts w:hint="default" w:ascii="Times New Roman" w:hAnsi="Times New Roman" w:cs="Times New Roman"/>
                <w:color w:val="000000"/>
                <w:sz w:val="21"/>
                <w:szCs w:val="21"/>
                <w:lang w:val="en-US" w:eastAsia="zh-CN"/>
              </w:rPr>
            </w:pPr>
            <w:r>
              <w:rPr>
                <w:rFonts w:hint="eastAsia" w:ascii="Times New Roman" w:hAnsi="Times New Roman" w:cs="Times New Roman"/>
                <w:color w:val="000000"/>
                <w:sz w:val="21"/>
                <w:szCs w:val="21"/>
                <w:lang w:val="en-US" w:eastAsia="zh-CN"/>
              </w:rPr>
              <w:t>0</w:t>
            </w:r>
          </w:p>
        </w:tc>
        <w:tc>
          <w:tcPr>
            <w:tcW w:w="1277" w:type="dxa"/>
            <w:tcBorders>
              <w:tl2br w:val="nil"/>
              <w:tr2bl w:val="nil"/>
            </w:tcBorders>
            <w:vAlign w:val="center"/>
          </w:tcPr>
          <w:p>
            <w:pPr>
              <w:pStyle w:val="50"/>
              <w:jc w:val="center"/>
              <w:rPr>
                <w:rFonts w:ascii="Times New Roman" w:hAnsi="Times New Roman" w:cs="Times New Roman"/>
                <w:color w:val="000000"/>
                <w:sz w:val="21"/>
                <w:szCs w:val="21"/>
                <w:lang w:val="en-US"/>
              </w:rPr>
            </w:pPr>
          </w:p>
        </w:tc>
        <w:tc>
          <w:tcPr>
            <w:tcW w:w="1702" w:type="dxa"/>
            <w:tcBorders>
              <w:tl2br w:val="nil"/>
              <w:tr2bl w:val="nil"/>
            </w:tcBorders>
            <w:vAlign w:val="center"/>
          </w:tcPr>
          <w:p>
            <w:pPr>
              <w:pStyle w:val="50"/>
              <w:jc w:val="center"/>
              <w:rPr>
                <w:rFonts w:ascii="Times New Roman" w:hAnsi="Times New Roman" w:cs="Times New Roman"/>
                <w:color w:val="000000"/>
                <w:sz w:val="21"/>
                <w:szCs w:val="21"/>
                <w:lang w:val="en-US"/>
              </w:rPr>
            </w:pPr>
          </w:p>
        </w:tc>
        <w:tc>
          <w:tcPr>
            <w:tcW w:w="1558" w:type="dxa"/>
            <w:tcBorders>
              <w:tl2br w:val="nil"/>
              <w:tr2bl w:val="nil"/>
            </w:tcBorders>
            <w:vAlign w:val="center"/>
          </w:tcPr>
          <w:p>
            <w:pPr>
              <w:pStyle w:val="50"/>
              <w:ind w:firstLine="0" w:firstLineChars="0"/>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0.19</w:t>
            </w:r>
            <w:r>
              <w:rPr>
                <w:rFonts w:hint="eastAsia" w:ascii="Times New Roman" w:hAnsi="Times New Roman" w:cs="Times New Roman"/>
                <w:color w:val="auto"/>
                <w:sz w:val="21"/>
                <w:szCs w:val="21"/>
                <w:lang w:val="en-US"/>
              </w:rPr>
              <w:t>t/a</w:t>
            </w:r>
          </w:p>
        </w:tc>
        <w:tc>
          <w:tcPr>
            <w:tcW w:w="1763"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643" w:type="dxa"/>
            <w:tcBorders>
              <w:tl2br w:val="nil"/>
              <w:tr2bl w:val="nil"/>
            </w:tcBorders>
            <w:vAlign w:val="center"/>
          </w:tcPr>
          <w:p>
            <w:pPr>
              <w:pStyle w:val="50"/>
              <w:ind w:firstLine="0" w:firstLineChars="0"/>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0.19</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pStyle w:val="50"/>
              <w:ind w:firstLine="0" w:firstLineChars="0"/>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+0.19</w:t>
            </w:r>
            <w:r>
              <w:rPr>
                <w:rFonts w:hint="eastAsia" w:ascii="Times New Roman" w:hAnsi="Times New Roman" w:cs="Times New Roman"/>
                <w:color w:val="auto"/>
                <w:sz w:val="21"/>
                <w:szCs w:val="21"/>
                <w:lang w:val="en-US"/>
              </w:rPr>
              <w:t>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589" w:type="dxa"/>
            <w:vMerge w:val="continue"/>
            <w:tcBorders>
              <w:tl2br w:val="nil"/>
              <w:tr2bl w:val="nil"/>
            </w:tcBorders>
            <w:vAlign w:val="center"/>
          </w:tcPr>
          <w:p>
            <w:pPr>
              <w:pStyle w:val="50"/>
              <w:jc w:val="center"/>
              <w:rPr>
                <w:rFonts w:ascii="Times New Roman" w:hAnsi="Times New Roman" w:cs="Times New Roman"/>
                <w:color w:val="000000"/>
                <w:sz w:val="21"/>
                <w:szCs w:val="21"/>
              </w:rPr>
            </w:pPr>
          </w:p>
        </w:tc>
        <w:tc>
          <w:tcPr>
            <w:tcW w:w="1511" w:type="dxa"/>
            <w:tcBorders>
              <w:tl2br w:val="nil"/>
              <w:tr2bl w:val="nil"/>
            </w:tcBorders>
            <w:vAlign w:val="center"/>
          </w:tcPr>
          <w:p>
            <w:pPr>
              <w:pStyle w:val="50"/>
              <w:jc w:val="center"/>
              <w:rPr>
                <w:rFonts w:hint="default" w:ascii="Times New Roman" w:hAnsi="Times New Roman" w:cs="Times New Roman"/>
                <w:color w:val="000000"/>
                <w:sz w:val="21"/>
                <w:szCs w:val="21"/>
                <w:lang w:val="en-US" w:eastAsia="zh-CN"/>
              </w:rPr>
            </w:pPr>
            <w:r>
              <w:rPr>
                <w:rFonts w:hint="eastAsia" w:ascii="Times New Roman" w:hAnsi="Times New Roman" w:cs="Times New Roman"/>
                <w:color w:val="000000"/>
                <w:sz w:val="21"/>
                <w:szCs w:val="21"/>
                <w:lang w:val="en-US" w:eastAsia="zh-CN"/>
              </w:rPr>
              <w:t>SS</w:t>
            </w:r>
          </w:p>
        </w:tc>
        <w:tc>
          <w:tcPr>
            <w:tcW w:w="1607" w:type="dxa"/>
            <w:tcBorders>
              <w:tl2br w:val="nil"/>
              <w:tr2bl w:val="nil"/>
            </w:tcBorders>
            <w:vAlign w:val="center"/>
          </w:tcPr>
          <w:p>
            <w:pPr>
              <w:pStyle w:val="50"/>
              <w:jc w:val="center"/>
              <w:rPr>
                <w:rFonts w:hint="default" w:ascii="Times New Roman" w:hAnsi="Times New Roman" w:cs="Times New Roman"/>
                <w:color w:val="000000"/>
                <w:sz w:val="21"/>
                <w:szCs w:val="21"/>
                <w:lang w:val="en-US" w:eastAsia="zh-CN"/>
              </w:rPr>
            </w:pPr>
            <w:r>
              <w:rPr>
                <w:rFonts w:hint="eastAsia" w:ascii="Times New Roman" w:hAnsi="Times New Roman" w:cs="Times New Roman"/>
                <w:color w:val="000000"/>
                <w:sz w:val="21"/>
                <w:szCs w:val="21"/>
                <w:lang w:val="en-US" w:eastAsia="zh-CN"/>
              </w:rPr>
              <w:t>0</w:t>
            </w:r>
          </w:p>
        </w:tc>
        <w:tc>
          <w:tcPr>
            <w:tcW w:w="1277" w:type="dxa"/>
            <w:tcBorders>
              <w:tl2br w:val="nil"/>
              <w:tr2bl w:val="nil"/>
            </w:tcBorders>
            <w:vAlign w:val="center"/>
          </w:tcPr>
          <w:p>
            <w:pPr>
              <w:pStyle w:val="50"/>
              <w:jc w:val="center"/>
              <w:rPr>
                <w:rFonts w:ascii="Times New Roman" w:hAnsi="Times New Roman" w:cs="Times New Roman"/>
                <w:color w:val="000000"/>
                <w:sz w:val="21"/>
                <w:szCs w:val="21"/>
                <w:lang w:val="en-US"/>
              </w:rPr>
            </w:pPr>
          </w:p>
        </w:tc>
        <w:tc>
          <w:tcPr>
            <w:tcW w:w="1702" w:type="dxa"/>
            <w:tcBorders>
              <w:tl2br w:val="nil"/>
              <w:tr2bl w:val="nil"/>
            </w:tcBorders>
            <w:vAlign w:val="center"/>
          </w:tcPr>
          <w:p>
            <w:pPr>
              <w:pStyle w:val="50"/>
              <w:jc w:val="center"/>
              <w:rPr>
                <w:rFonts w:ascii="Times New Roman" w:hAnsi="Times New Roman" w:cs="Times New Roman"/>
                <w:color w:val="000000"/>
                <w:sz w:val="21"/>
                <w:szCs w:val="21"/>
                <w:lang w:val="en-US"/>
              </w:rPr>
            </w:pPr>
          </w:p>
        </w:tc>
        <w:tc>
          <w:tcPr>
            <w:tcW w:w="1558" w:type="dxa"/>
            <w:tcBorders>
              <w:tl2br w:val="nil"/>
              <w:tr2bl w:val="nil"/>
            </w:tcBorders>
            <w:vAlign w:val="center"/>
          </w:tcPr>
          <w:p>
            <w:pPr>
              <w:pStyle w:val="50"/>
              <w:ind w:firstLine="0" w:firstLineChars="0"/>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w:t>
            </w:r>
            <w:r>
              <w:rPr>
                <w:rFonts w:hint="eastAsia" w:ascii="Times New Roman" w:hAnsi="Times New Roman" w:cs="Times New Roman"/>
                <w:color w:val="auto"/>
                <w:sz w:val="21"/>
                <w:szCs w:val="21"/>
                <w:lang w:val="en-US"/>
              </w:rPr>
              <w:t>t/a</w:t>
            </w:r>
          </w:p>
        </w:tc>
        <w:tc>
          <w:tcPr>
            <w:tcW w:w="1763"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643" w:type="dxa"/>
            <w:tcBorders>
              <w:tl2br w:val="nil"/>
              <w:tr2bl w:val="nil"/>
            </w:tcBorders>
            <w:vAlign w:val="center"/>
          </w:tcPr>
          <w:p>
            <w:pPr>
              <w:pStyle w:val="50"/>
              <w:ind w:firstLine="0" w:firstLineChars="0"/>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pStyle w:val="50"/>
              <w:ind w:firstLine="0" w:firstLineChars="0"/>
              <w:jc w:val="center"/>
              <w:rPr>
                <w:rFonts w:hint="eastAsia" w:ascii="Times New Roman" w:hAnsi="Times New Roman"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+0.48</w:t>
            </w:r>
            <w:r>
              <w:rPr>
                <w:rFonts w:hint="eastAsia" w:ascii="Times New Roman" w:hAnsi="Times New Roman" w:cs="Times New Roman"/>
                <w:color w:val="auto"/>
                <w:sz w:val="21"/>
                <w:szCs w:val="21"/>
                <w:lang w:val="en-US"/>
              </w:rPr>
              <w:t>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2" w:hRule="atLeast"/>
        </w:trPr>
        <w:tc>
          <w:tcPr>
            <w:tcW w:w="1589" w:type="dxa"/>
            <w:vMerge w:val="continue"/>
            <w:tcBorders>
              <w:tl2br w:val="nil"/>
              <w:tr2bl w:val="nil"/>
            </w:tcBorders>
            <w:vAlign w:val="center"/>
          </w:tcPr>
          <w:p>
            <w:pPr>
              <w:pStyle w:val="50"/>
              <w:jc w:val="center"/>
              <w:rPr>
                <w:rFonts w:ascii="Times New Roman" w:hAnsi="Times New Roman" w:cs="Times New Roman"/>
                <w:color w:val="000000"/>
                <w:sz w:val="21"/>
                <w:szCs w:val="21"/>
              </w:rPr>
            </w:pPr>
          </w:p>
        </w:tc>
        <w:tc>
          <w:tcPr>
            <w:tcW w:w="1511" w:type="dxa"/>
            <w:tcBorders>
              <w:tl2br w:val="nil"/>
              <w:tr2bl w:val="nil"/>
            </w:tcBorders>
            <w:vAlign w:val="center"/>
          </w:tcPr>
          <w:p>
            <w:pPr>
              <w:pStyle w:val="50"/>
              <w:jc w:val="center"/>
              <w:rPr>
                <w:rFonts w:hint="default" w:ascii="Times New Roman" w:hAnsi="Times New Roman" w:cs="Times New Roman"/>
                <w:color w:val="000000"/>
                <w:sz w:val="21"/>
                <w:szCs w:val="21"/>
                <w:lang w:val="en-US" w:eastAsia="zh-CN"/>
              </w:rPr>
            </w:pPr>
            <w:r>
              <w:rPr>
                <w:rFonts w:hint="eastAsia" w:ascii="Times New Roman" w:hAnsi="Times New Roman" w:cs="Times New Roman"/>
                <w:color w:val="000000"/>
                <w:sz w:val="21"/>
                <w:szCs w:val="21"/>
                <w:lang w:val="en-US" w:eastAsia="zh-CN"/>
              </w:rPr>
              <w:t>氨氮</w:t>
            </w:r>
          </w:p>
        </w:tc>
        <w:tc>
          <w:tcPr>
            <w:tcW w:w="1607" w:type="dxa"/>
            <w:tcBorders>
              <w:tl2br w:val="nil"/>
              <w:tr2bl w:val="nil"/>
            </w:tcBorders>
            <w:vAlign w:val="center"/>
          </w:tcPr>
          <w:p>
            <w:pPr>
              <w:pStyle w:val="50"/>
              <w:jc w:val="center"/>
              <w:rPr>
                <w:rFonts w:hint="default" w:ascii="Times New Roman" w:hAnsi="Times New Roman" w:eastAsia="宋体" w:cs="Times New Roman"/>
                <w:color w:val="000000"/>
                <w:sz w:val="21"/>
                <w:szCs w:val="21"/>
                <w:lang w:val="en-US" w:eastAsia="zh-CN"/>
              </w:rPr>
            </w:pPr>
            <w:r>
              <w:rPr>
                <w:rFonts w:hint="eastAsia" w:ascii="Times New Roman" w:hAnsi="Times New Roman" w:cs="Times New Roman"/>
                <w:color w:val="000000"/>
                <w:sz w:val="21"/>
                <w:szCs w:val="21"/>
                <w:lang w:val="en-US" w:eastAsia="zh-CN"/>
              </w:rPr>
              <w:t>0</w:t>
            </w:r>
          </w:p>
        </w:tc>
        <w:tc>
          <w:tcPr>
            <w:tcW w:w="1277" w:type="dxa"/>
            <w:tcBorders>
              <w:tl2br w:val="nil"/>
              <w:tr2bl w:val="nil"/>
            </w:tcBorders>
            <w:vAlign w:val="center"/>
          </w:tcPr>
          <w:p>
            <w:pPr>
              <w:pStyle w:val="50"/>
              <w:jc w:val="center"/>
              <w:rPr>
                <w:rFonts w:ascii="Times New Roman" w:hAnsi="Times New Roman" w:cs="Times New Roman"/>
                <w:color w:val="000000"/>
                <w:sz w:val="21"/>
                <w:szCs w:val="21"/>
              </w:rPr>
            </w:pPr>
          </w:p>
        </w:tc>
        <w:tc>
          <w:tcPr>
            <w:tcW w:w="1702" w:type="dxa"/>
            <w:tcBorders>
              <w:tl2br w:val="nil"/>
              <w:tr2bl w:val="nil"/>
            </w:tcBorders>
            <w:vAlign w:val="center"/>
          </w:tcPr>
          <w:p>
            <w:pPr>
              <w:pStyle w:val="50"/>
              <w:jc w:val="center"/>
              <w:rPr>
                <w:rFonts w:ascii="Times New Roman" w:hAnsi="Times New Roman" w:cs="Times New Roman"/>
                <w:color w:val="000000"/>
                <w:sz w:val="21"/>
                <w:szCs w:val="21"/>
                <w:lang w:val="en-US"/>
              </w:rPr>
            </w:pPr>
          </w:p>
        </w:tc>
        <w:tc>
          <w:tcPr>
            <w:tcW w:w="1558" w:type="dxa"/>
            <w:tcBorders>
              <w:tl2br w:val="nil"/>
              <w:tr2bl w:val="nil"/>
            </w:tcBorders>
            <w:vAlign w:val="center"/>
          </w:tcPr>
          <w:p>
            <w:pPr>
              <w:pStyle w:val="50"/>
              <w:ind w:firstLine="0" w:firstLineChars="0"/>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0.048</w:t>
            </w:r>
            <w:r>
              <w:rPr>
                <w:rFonts w:hint="eastAsia" w:ascii="Times New Roman" w:hAnsi="Times New Roman" w:cs="Times New Roman"/>
                <w:color w:val="auto"/>
                <w:sz w:val="21"/>
                <w:szCs w:val="21"/>
                <w:lang w:val="en-US"/>
              </w:rPr>
              <w:t>t/a</w:t>
            </w:r>
          </w:p>
        </w:tc>
        <w:tc>
          <w:tcPr>
            <w:tcW w:w="1763" w:type="dxa"/>
            <w:tcBorders>
              <w:tl2br w:val="nil"/>
              <w:tr2bl w:val="nil"/>
            </w:tcBorders>
            <w:vAlign w:val="center"/>
          </w:tcPr>
          <w:p>
            <w:pPr>
              <w:pStyle w:val="50"/>
              <w:jc w:val="center"/>
              <w:rPr>
                <w:rFonts w:ascii="Times New Roman" w:hAnsi="Times New Roman" w:cs="Times New Roman"/>
                <w:color w:val="auto"/>
                <w:sz w:val="21"/>
                <w:szCs w:val="21"/>
                <w:lang w:val="en-US"/>
              </w:rPr>
            </w:pPr>
          </w:p>
        </w:tc>
        <w:tc>
          <w:tcPr>
            <w:tcW w:w="1643" w:type="dxa"/>
            <w:tcBorders>
              <w:tl2br w:val="nil"/>
              <w:tr2bl w:val="nil"/>
            </w:tcBorders>
            <w:vAlign w:val="center"/>
          </w:tcPr>
          <w:p>
            <w:pPr>
              <w:pStyle w:val="50"/>
              <w:ind w:firstLine="0" w:firstLineChars="0"/>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0.048</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pStyle w:val="50"/>
              <w:ind w:firstLine="0" w:firstLineChars="0"/>
              <w:jc w:val="center"/>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+0.048</w:t>
            </w:r>
            <w:r>
              <w:rPr>
                <w:rFonts w:hint="eastAsia" w:ascii="Times New Roman" w:hAnsi="Times New Roman" w:cs="Times New Roman"/>
                <w:color w:val="auto"/>
                <w:sz w:val="21"/>
                <w:szCs w:val="21"/>
                <w:lang w:val="en-US"/>
              </w:rPr>
              <w:t>t/a</w:t>
            </w:r>
          </w:p>
        </w:tc>
      </w:tr>
      <w:tr>
        <w:tblPrEx>
          <w:tblBorders>
            <w:top w:val="single" w:color="000000" w:sz="8" w:space="0"/>
            <w:left w:val="single" w:color="000000" w:sz="8" w:space="0"/>
            <w:bottom w:val="single" w:color="000000" w:sz="8" w:space="0"/>
            <w:right w:val="single" w:color="000000" w:sz="8"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1589" w:type="dxa"/>
            <w:tcBorders>
              <w:tl2br w:val="nil"/>
              <w:tr2bl w:val="nil"/>
            </w:tcBorders>
            <w:vAlign w:val="center"/>
          </w:tcPr>
          <w:p>
            <w:pPr>
              <w:pStyle w:val="50"/>
              <w:jc w:val="center"/>
              <w:rPr>
                <w:rFonts w:ascii="Times New Roman" w:hAnsi="Times New Roman" w:cs="Times New Roman"/>
                <w:color w:val="000000"/>
                <w:sz w:val="21"/>
                <w:szCs w:val="21"/>
              </w:rPr>
            </w:pPr>
            <w:r>
              <w:rPr>
                <w:rFonts w:hint="eastAsia" w:ascii="Times New Roman" w:hAnsi="Times New Roman" w:cs="Times New Roman"/>
                <w:color w:val="000000"/>
                <w:sz w:val="21"/>
                <w:szCs w:val="21"/>
              </w:rPr>
              <w:t>一般工业固废</w:t>
            </w:r>
          </w:p>
        </w:tc>
        <w:tc>
          <w:tcPr>
            <w:tcW w:w="1511" w:type="dxa"/>
            <w:tcBorders>
              <w:tl2br w:val="nil"/>
              <w:tr2bl w:val="nil"/>
            </w:tcBorders>
            <w:vAlign w:val="center"/>
          </w:tcPr>
          <w:p>
            <w:pPr>
              <w:pStyle w:val="50"/>
              <w:kinsoku w:val="0"/>
              <w:overflowPunct w:val="0"/>
              <w:autoSpaceDE/>
              <w:autoSpaceDN/>
              <w:ind w:firstLine="0" w:firstLineChars="0"/>
              <w:contextualSpacing/>
              <w:jc w:val="center"/>
              <w:rPr>
                <w:rFonts w:hint="eastAsia" w:ascii="Times New Roman" w:hAnsi="Times New Roman" w:cs="Times New Roman"/>
                <w:color w:val="000000"/>
                <w:kern w:val="2"/>
                <w:sz w:val="21"/>
                <w:szCs w:val="21"/>
                <w:lang w:val="en-US" w:eastAsia="zh-CN" w:bidi="ar-SA"/>
              </w:rPr>
            </w:pPr>
            <w:r>
              <w:rPr>
                <w:rFonts w:hint="eastAsia" w:ascii="Times New Roman" w:hAnsi="Times New Roman" w:cs="Times New Roman"/>
                <w:color w:val="000000"/>
                <w:sz w:val="21"/>
                <w:szCs w:val="21"/>
                <w:lang w:val="en-US" w:eastAsia="zh-CN"/>
              </w:rPr>
              <w:t>废离子交换树脂</w:t>
            </w:r>
          </w:p>
        </w:tc>
        <w:tc>
          <w:tcPr>
            <w:tcW w:w="1607" w:type="dxa"/>
            <w:tcBorders>
              <w:tl2br w:val="nil"/>
              <w:tr2bl w:val="nil"/>
            </w:tcBorders>
            <w:vAlign w:val="center"/>
          </w:tcPr>
          <w:p>
            <w:pPr>
              <w:jc w:val="center"/>
              <w:rPr>
                <w:rFonts w:hint="default" w:ascii="Times New Roman" w:hAnsi="Times New Roman"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0</w:t>
            </w:r>
          </w:p>
        </w:tc>
        <w:tc>
          <w:tcPr>
            <w:tcW w:w="1277" w:type="dxa"/>
            <w:tcBorders>
              <w:tl2br w:val="nil"/>
              <w:tr2bl w:val="nil"/>
            </w:tcBorders>
            <w:vAlign w:val="center"/>
          </w:tcPr>
          <w:p>
            <w:pPr>
              <w:pStyle w:val="50"/>
              <w:ind w:firstLine="0" w:firstLineChars="0"/>
              <w:jc w:val="center"/>
              <w:rPr>
                <w:rFonts w:ascii="Times New Roman" w:hAnsi="Times New Roman" w:cs="Times New Roman"/>
                <w:color w:val="000000"/>
                <w:kern w:val="2"/>
                <w:sz w:val="21"/>
                <w:szCs w:val="21"/>
                <w:lang w:val="en-US" w:eastAsia="zh-CN" w:bidi="ar-SA"/>
              </w:rPr>
            </w:pPr>
          </w:p>
        </w:tc>
        <w:tc>
          <w:tcPr>
            <w:tcW w:w="1702" w:type="dxa"/>
            <w:tcBorders>
              <w:tl2br w:val="nil"/>
              <w:tr2bl w:val="nil"/>
            </w:tcBorders>
            <w:vAlign w:val="center"/>
          </w:tcPr>
          <w:p>
            <w:pPr>
              <w:pStyle w:val="50"/>
              <w:ind w:firstLine="0" w:firstLineChars="0"/>
              <w:jc w:val="center"/>
              <w:rPr>
                <w:rFonts w:hint="eastAsia" w:ascii="Times New Roman" w:hAnsi="Times New Roman" w:cs="Times New Roman"/>
                <w:color w:val="000000"/>
                <w:kern w:val="2"/>
                <w:sz w:val="21"/>
                <w:szCs w:val="21"/>
                <w:lang w:val="en-US" w:eastAsia="zh-CN" w:bidi="ar-SA"/>
              </w:rPr>
            </w:pPr>
          </w:p>
        </w:tc>
        <w:tc>
          <w:tcPr>
            <w:tcW w:w="1558" w:type="dxa"/>
            <w:tcBorders>
              <w:tl2br w:val="nil"/>
              <w:tr2bl w:val="nil"/>
            </w:tcBorders>
            <w:vAlign w:val="center"/>
          </w:tcPr>
          <w:p>
            <w:pPr>
              <w:pStyle w:val="50"/>
              <w:ind w:firstLine="0" w:firstLineChars="0"/>
              <w:jc w:val="center"/>
              <w:rPr>
                <w:rFonts w:hint="default" w:ascii="Times New Roman" w:hAnsi="Times New Roman" w:eastAsia="宋体" w:cs="Times New Roman"/>
                <w:color w:val="auto"/>
                <w:kern w:val="2"/>
                <w:sz w:val="21"/>
                <w:szCs w:val="21"/>
                <w:lang w:val="en-US" w:eastAsia="zh-CN" w:bidi="ar-SA"/>
              </w:rPr>
            </w:pPr>
            <w:r>
              <w:rPr>
                <w:rFonts w:hint="eastAsia" w:ascii="Times New Roman" w:hAnsi="Times New Roman" w:cs="Times New Roman"/>
                <w:color w:val="auto"/>
                <w:sz w:val="21"/>
                <w:szCs w:val="21"/>
                <w:lang w:val="en-US" w:eastAsia="zh-CN"/>
              </w:rPr>
              <w:t>0.5</w:t>
            </w:r>
            <w:r>
              <w:rPr>
                <w:rFonts w:hint="eastAsia" w:ascii="Times New Roman" w:hAnsi="Times New Roman" w:cs="Times New Roman"/>
                <w:color w:val="auto"/>
                <w:sz w:val="21"/>
                <w:szCs w:val="21"/>
                <w:lang w:val="en-US"/>
              </w:rPr>
              <w:t>t/a</w:t>
            </w:r>
          </w:p>
        </w:tc>
        <w:tc>
          <w:tcPr>
            <w:tcW w:w="1763" w:type="dxa"/>
            <w:tcBorders>
              <w:tl2br w:val="nil"/>
              <w:tr2bl w:val="nil"/>
            </w:tcBorders>
            <w:vAlign w:val="center"/>
          </w:tcPr>
          <w:p>
            <w:pPr>
              <w:pStyle w:val="50"/>
              <w:ind w:firstLine="0" w:firstLineChars="0"/>
              <w:jc w:val="center"/>
              <w:rPr>
                <w:rFonts w:ascii="Times New Roman" w:hAnsi="Times New Roman" w:cs="Times New Roman"/>
                <w:color w:val="auto"/>
                <w:kern w:val="2"/>
                <w:sz w:val="21"/>
                <w:szCs w:val="21"/>
                <w:lang w:val="en-US" w:eastAsia="zh-CN" w:bidi="ar-SA"/>
              </w:rPr>
            </w:pPr>
          </w:p>
        </w:tc>
        <w:tc>
          <w:tcPr>
            <w:tcW w:w="1643" w:type="dxa"/>
            <w:tcBorders>
              <w:tl2br w:val="nil"/>
              <w:tr2bl w:val="nil"/>
            </w:tcBorders>
            <w:vAlign w:val="center"/>
          </w:tcPr>
          <w:p>
            <w:pPr>
              <w:pStyle w:val="50"/>
              <w:ind w:firstLine="0" w:firstLineChars="0"/>
              <w:jc w:val="center"/>
              <w:rPr>
                <w:rFonts w:hint="eastAsia"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0.5</w:t>
            </w:r>
            <w:r>
              <w:rPr>
                <w:rFonts w:hint="eastAsia" w:ascii="Times New Roman" w:hAnsi="Times New Roman" w:cs="Times New Roman"/>
                <w:color w:val="auto"/>
                <w:sz w:val="21"/>
                <w:szCs w:val="21"/>
                <w:lang w:val="en-US"/>
              </w:rPr>
              <w:t>t/a</w:t>
            </w:r>
          </w:p>
        </w:tc>
        <w:tc>
          <w:tcPr>
            <w:tcW w:w="1142" w:type="dxa"/>
            <w:tcBorders>
              <w:tl2br w:val="nil"/>
              <w:tr2bl w:val="nil"/>
            </w:tcBorders>
            <w:vAlign w:val="center"/>
          </w:tcPr>
          <w:p>
            <w:pPr>
              <w:pStyle w:val="50"/>
              <w:ind w:firstLine="0" w:firstLineChars="0"/>
              <w:jc w:val="center"/>
              <w:rPr>
                <w:rFonts w:hint="default" w:ascii="Times New Roman" w:hAnsi="Times New Roman" w:eastAsia="宋体" w:cs="Times New Roman"/>
                <w:color w:val="auto"/>
                <w:sz w:val="21"/>
                <w:szCs w:val="21"/>
                <w:lang w:val="en-US" w:eastAsia="zh-CN"/>
              </w:rPr>
            </w:pPr>
            <w:r>
              <w:rPr>
                <w:rFonts w:hint="eastAsia" w:ascii="Times New Roman" w:hAnsi="Times New Roman" w:cs="Times New Roman"/>
                <w:color w:val="auto"/>
                <w:sz w:val="21"/>
                <w:szCs w:val="21"/>
                <w:lang w:val="en-US" w:eastAsia="zh-CN"/>
              </w:rPr>
              <w:t>+0.5</w:t>
            </w:r>
            <w:r>
              <w:rPr>
                <w:rFonts w:hint="eastAsia" w:ascii="Times New Roman" w:hAnsi="Times New Roman" w:cs="Times New Roman"/>
                <w:color w:val="auto"/>
                <w:sz w:val="21"/>
                <w:szCs w:val="21"/>
                <w:lang w:val="en-US"/>
              </w:rPr>
              <w:t>t/a</w:t>
            </w:r>
          </w:p>
        </w:tc>
      </w:tr>
    </w:tbl>
    <w:p>
      <w:pPr>
        <w:spacing w:before="71"/>
        <w:ind w:left="151"/>
        <w:jc w:val="both"/>
        <w:rPr>
          <w:rFonts w:hint="default" w:ascii="Times New Roman" w:hAnsi="Times New Roman" w:eastAsia="宋体" w:cs="Times New Roman"/>
          <w:color w:val="auto"/>
          <w:sz w:val="21"/>
        </w:rPr>
      </w:pPr>
      <w:r>
        <w:rPr>
          <w:rFonts w:hint="default" w:ascii="Times New Roman" w:hAnsi="Times New Roman" w:eastAsia="宋体" w:cs="Times New Roman"/>
          <w:color w:val="auto"/>
          <w:sz w:val="21"/>
        </w:rPr>
        <w:t>注：⑥=①+③+④-⑤；⑦=⑥-①</w:t>
      </w:r>
    </w:p>
    <w:p>
      <w:pPr>
        <w:spacing w:before="10"/>
        <w:jc w:val="both"/>
        <w:rPr>
          <w:rFonts w:hint="default" w:ascii="Times New Roman" w:hAnsi="Times New Roman" w:eastAsia="宋体" w:cs="Times New Roman"/>
          <w:color w:val="auto"/>
          <w:sz w:val="16"/>
          <w:lang w:val="en-US"/>
        </w:rPr>
        <w:sectPr>
          <w:footerReference r:id="rId5" w:type="default"/>
          <w:footerReference r:id="rId6" w:type="even"/>
          <w:pgSz w:w="16840" w:h="11910" w:orient="landscape"/>
          <w:pgMar w:top="1300" w:right="1580" w:bottom="1300" w:left="1000" w:header="0" w:footer="817" w:gutter="0"/>
          <w:pgBorders>
            <w:top w:val="none" w:sz="0" w:space="0"/>
            <w:left w:val="none" w:sz="0" w:space="0"/>
            <w:bottom w:val="none" w:sz="0" w:space="0"/>
            <w:right w:val="none" w:sz="0" w:space="0"/>
          </w:pgBorders>
          <w:pgNumType w:fmt="decimal"/>
          <w:cols w:space="720" w:num="1"/>
        </w:sectPr>
      </w:pPr>
    </w:p>
    <w:p>
      <w:pPr>
        <w:keepNext/>
        <w:widowControl w:val="0"/>
        <w:overflowPunct w:val="0"/>
        <w:snapToGrid w:val="0"/>
        <w:spacing w:before="120" w:after="160" w:line="259" w:lineRule="auto"/>
        <w:ind w:left="0" w:leftChars="0" w:firstLine="903" w:firstLineChars="300"/>
        <w:jc w:val="center"/>
        <w:outlineLvl w:val="9"/>
        <w:rPr>
          <w:rFonts w:hint="default" w:ascii="Times New Roman" w:hAnsi="Times New Roman" w:eastAsia="宋体" w:cs="Times New Roman"/>
          <w:b/>
          <w:bCs/>
          <w:color w:val="auto"/>
          <w:kern w:val="44"/>
          <w:sz w:val="13"/>
          <w:szCs w:val="30"/>
          <w:lang w:val="en-US" w:eastAsia="zh-CN" w:bidi="ar-SA"/>
        </w:rPr>
      </w:pPr>
      <w:r>
        <w:rPr>
          <w:rFonts w:hint="default" w:ascii="Times New Roman" w:hAnsi="Times New Roman" w:eastAsia="宋体" w:cs="Times New Roman"/>
          <w:b/>
          <w:bCs/>
          <w:color w:val="auto"/>
          <w:kern w:val="44"/>
          <w:sz w:val="30"/>
          <w:szCs w:val="30"/>
          <w:lang w:val="en-US" w:eastAsia="zh-CN" w:bidi="ar-SA"/>
        </w:rPr>
        <w:t>编制单位和编制人员情况表</w:t>
      </w:r>
    </w:p>
    <w:tbl>
      <w:tblPr>
        <w:tblStyle w:val="32"/>
        <w:tblW w:w="9063" w:type="dxa"/>
        <w:tblInd w:w="134"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0" w:type="dxa"/>
          <w:bottom w:w="0" w:type="dxa"/>
          <w:right w:w="0" w:type="dxa"/>
        </w:tblCellMar>
      </w:tblPr>
      <w:tblGrid>
        <w:gridCol w:w="1332"/>
        <w:gridCol w:w="2329"/>
        <w:gridCol w:w="1861"/>
        <w:gridCol w:w="2180"/>
        <w:gridCol w:w="1361"/>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3661" w:type="dxa"/>
            <w:gridSpan w:val="2"/>
            <w:tcBorders>
              <w:bottom w:val="single" w:color="000000" w:sz="4" w:space="0"/>
              <w:right w:val="single" w:color="000000" w:sz="4" w:space="0"/>
            </w:tcBorders>
            <w:vAlign w:val="top"/>
          </w:tcPr>
          <w:p>
            <w:pPr>
              <w:widowControl w:val="0"/>
              <w:spacing w:before="77" w:line="240" w:lineRule="auto"/>
              <w:ind w:left="1441" w:right="1325" w:firstLine="0" w:firstLineChars="0"/>
              <w:jc w:val="center"/>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项目编号</w:t>
            </w:r>
          </w:p>
        </w:tc>
        <w:tc>
          <w:tcPr>
            <w:tcW w:w="5402" w:type="dxa"/>
            <w:gridSpan w:val="3"/>
            <w:tcBorders>
              <w:left w:val="single" w:color="000000" w:sz="4" w:space="0"/>
              <w:bottom w:val="single" w:color="000000" w:sz="4" w:space="0"/>
            </w:tcBorders>
            <w:vAlign w:val="top"/>
          </w:tcPr>
          <w:p>
            <w:pPr>
              <w:widowControl w:val="0"/>
              <w:spacing w:before="77"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自动生成</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8" w:line="240" w:lineRule="auto"/>
              <w:ind w:left="1199"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建设项目名称</w:t>
            </w:r>
          </w:p>
        </w:tc>
        <w:tc>
          <w:tcPr>
            <w:tcW w:w="5402" w:type="dxa"/>
            <w:gridSpan w:val="3"/>
            <w:tcBorders>
              <w:top w:val="single" w:color="000000" w:sz="4" w:space="0"/>
              <w:left w:val="single" w:color="000000" w:sz="4" w:space="0"/>
              <w:bottom w:val="single" w:color="000000" w:sz="4" w:space="0"/>
            </w:tcBorders>
            <w:vAlign w:val="top"/>
          </w:tcPr>
          <w:p>
            <w:pPr>
              <w:widowControl w:val="0"/>
              <w:spacing w:before="78"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8t/h天然气蒸汽锅炉建设项目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7" w:line="240" w:lineRule="auto"/>
              <w:ind w:left="1199"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建设项目类别</w:t>
            </w:r>
          </w:p>
        </w:tc>
        <w:tc>
          <w:tcPr>
            <w:tcW w:w="5402" w:type="dxa"/>
            <w:gridSpan w:val="3"/>
            <w:tcBorders>
              <w:top w:val="single" w:color="000000" w:sz="4" w:space="0"/>
              <w:left w:val="single" w:color="000000" w:sz="4" w:space="0"/>
              <w:bottom w:val="single" w:color="000000" w:sz="4" w:space="0"/>
            </w:tcBorders>
            <w:vAlign w:val="top"/>
          </w:tcPr>
          <w:p>
            <w:pPr>
              <w:widowControl w:val="0"/>
              <w:spacing w:before="77"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四十一、电力、热力生产和供应业91.热力生产和供应工程（包括建设单位自建自用的供热工程）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7"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8" w:line="240" w:lineRule="auto"/>
              <w:ind w:left="779"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环境影响评价文件类型</w:t>
            </w:r>
          </w:p>
        </w:tc>
        <w:tc>
          <w:tcPr>
            <w:tcW w:w="5402" w:type="dxa"/>
            <w:gridSpan w:val="3"/>
            <w:tcBorders>
              <w:top w:val="single" w:color="000000" w:sz="4" w:space="0"/>
              <w:left w:val="single" w:color="000000" w:sz="4" w:space="0"/>
              <w:bottom w:val="single" w:color="000000" w:sz="4" w:space="0"/>
            </w:tcBorders>
            <w:vAlign w:val="top"/>
          </w:tcPr>
          <w:p>
            <w:pPr>
              <w:widowControl w:val="0"/>
              <w:spacing w:before="78"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报告表</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9063" w:type="dxa"/>
            <w:gridSpan w:val="5"/>
            <w:tcBorders>
              <w:top w:val="single" w:color="000000" w:sz="4" w:space="0"/>
              <w:bottom w:val="single" w:color="000000" w:sz="4" w:space="0"/>
            </w:tcBorders>
            <w:vAlign w:val="top"/>
          </w:tcPr>
          <w:p>
            <w:pPr>
              <w:widowControl w:val="0"/>
              <w:spacing w:before="75" w:line="240" w:lineRule="auto"/>
              <w:ind w:left="107"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一、建设单位情况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7" w:line="240" w:lineRule="auto"/>
              <w:ind w:left="988"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单位名称（盖章）</w:t>
            </w:r>
          </w:p>
        </w:tc>
        <w:tc>
          <w:tcPr>
            <w:tcW w:w="5402" w:type="dxa"/>
            <w:gridSpan w:val="3"/>
            <w:tcBorders>
              <w:top w:val="single" w:color="000000" w:sz="4" w:space="0"/>
              <w:left w:val="single" w:color="000000" w:sz="4" w:space="0"/>
              <w:bottom w:val="single" w:color="000000" w:sz="4" w:space="0"/>
            </w:tcBorders>
            <w:vAlign w:val="top"/>
          </w:tcPr>
          <w:p>
            <w:pPr>
              <w:widowControl w:val="0"/>
              <w:spacing w:before="77"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陕西臻胜合鑫包装有限公司</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8" w:line="240" w:lineRule="auto"/>
              <w:ind w:left="988"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统一社会信用代码</w:t>
            </w:r>
          </w:p>
        </w:tc>
        <w:tc>
          <w:tcPr>
            <w:tcW w:w="5402" w:type="dxa"/>
            <w:gridSpan w:val="3"/>
            <w:tcBorders>
              <w:top w:val="single" w:color="000000" w:sz="4" w:space="0"/>
              <w:left w:val="single" w:color="000000" w:sz="4" w:space="0"/>
              <w:bottom w:val="single" w:color="000000" w:sz="4" w:space="0"/>
            </w:tcBorders>
            <w:vAlign w:val="top"/>
          </w:tcPr>
          <w:p>
            <w:pPr>
              <w:widowControl w:val="0"/>
              <w:spacing w:before="78"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91610324MAD0JKW53X</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8" w:line="240" w:lineRule="auto"/>
              <w:ind w:left="88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法定代表人（签章）</w:t>
            </w:r>
          </w:p>
        </w:tc>
        <w:tc>
          <w:tcPr>
            <w:tcW w:w="5402" w:type="dxa"/>
            <w:gridSpan w:val="3"/>
            <w:tcBorders>
              <w:top w:val="single" w:color="000000" w:sz="4" w:space="0"/>
              <w:left w:val="single" w:color="000000" w:sz="4" w:space="0"/>
              <w:bottom w:val="single" w:color="000000" w:sz="4" w:space="0"/>
            </w:tcBorders>
            <w:vAlign w:val="top"/>
          </w:tcPr>
          <w:p>
            <w:pPr>
              <w:widowControl w:val="0"/>
              <w:spacing w:before="78"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fldChar w:fldCharType="begin"/>
            </w:r>
            <w:r>
              <w:rPr>
                <w:rFonts w:hint="default" w:ascii="Times New Roman" w:hAnsi="Times New Roman" w:eastAsia="宋体" w:cs="Times New Roman"/>
                <w:color w:val="auto"/>
                <w:kern w:val="2"/>
                <w:sz w:val="21"/>
                <w:szCs w:val="20"/>
                <w:lang w:val="en-US" w:eastAsia="zh-CN" w:bidi="ar-SA"/>
              </w:rPr>
              <w:instrText xml:space="preserve"> HYPERLINK "https://aiqicha.baidu.com/person?personId=176e3b19a04bc3669cc190c53c161b08&amp;entry=2115" \t "https://aiqicha.baidu.com/detail/_blank" </w:instrText>
            </w:r>
            <w:r>
              <w:rPr>
                <w:rFonts w:hint="default" w:ascii="Times New Roman" w:hAnsi="Times New Roman" w:eastAsia="宋体" w:cs="Times New Roman"/>
                <w:color w:val="auto"/>
                <w:kern w:val="2"/>
                <w:sz w:val="21"/>
                <w:szCs w:val="20"/>
                <w:lang w:val="en-US" w:eastAsia="zh-CN" w:bidi="ar-SA"/>
              </w:rPr>
              <w:fldChar w:fldCharType="separate"/>
            </w:r>
            <w:r>
              <w:rPr>
                <w:rFonts w:hint="default" w:ascii="Times New Roman" w:hAnsi="Times New Roman" w:eastAsia="宋体" w:cs="Times New Roman"/>
                <w:color w:val="auto"/>
                <w:kern w:val="2"/>
                <w:sz w:val="21"/>
                <w:szCs w:val="20"/>
                <w:lang w:val="en-US" w:eastAsia="zh-CN" w:bidi="ar-SA"/>
              </w:rPr>
              <w:t>祝万军</w:t>
            </w:r>
            <w:r>
              <w:rPr>
                <w:rFonts w:hint="default" w:ascii="Times New Roman" w:hAnsi="Times New Roman" w:eastAsia="宋体" w:cs="Times New Roman"/>
                <w:color w:val="auto"/>
                <w:kern w:val="2"/>
                <w:sz w:val="21"/>
                <w:szCs w:val="20"/>
                <w:lang w:val="en-US" w:eastAsia="zh-CN" w:bidi="ar-SA"/>
              </w:rPr>
              <w:fldChar w:fldCharType="end"/>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5" w:line="240" w:lineRule="auto"/>
              <w:ind w:left="88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主要负责人（签字）</w:t>
            </w:r>
          </w:p>
        </w:tc>
        <w:tc>
          <w:tcPr>
            <w:tcW w:w="5402" w:type="dxa"/>
            <w:gridSpan w:val="3"/>
            <w:tcBorders>
              <w:top w:val="single" w:color="000000" w:sz="4" w:space="0"/>
              <w:left w:val="single" w:color="000000" w:sz="4" w:space="0"/>
              <w:bottom w:val="single" w:color="000000" w:sz="4" w:space="0"/>
            </w:tcBorders>
            <w:vAlign w:val="top"/>
          </w:tcPr>
          <w:p>
            <w:pPr>
              <w:widowControl w:val="0"/>
              <w:spacing w:before="75"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祝海军</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8" w:line="240" w:lineRule="auto"/>
              <w:ind w:left="46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直接负责的主管人员（签字）</w:t>
            </w:r>
          </w:p>
        </w:tc>
        <w:tc>
          <w:tcPr>
            <w:tcW w:w="5402" w:type="dxa"/>
            <w:gridSpan w:val="3"/>
            <w:tcBorders>
              <w:top w:val="single" w:color="000000" w:sz="4" w:space="0"/>
              <w:left w:val="single" w:color="000000" w:sz="4" w:space="0"/>
              <w:bottom w:val="single" w:color="000000" w:sz="4" w:space="0"/>
            </w:tcBorders>
            <w:vAlign w:val="top"/>
          </w:tcPr>
          <w:p>
            <w:pPr>
              <w:widowControl w:val="0"/>
              <w:spacing w:before="78" w:line="240" w:lineRule="auto"/>
              <w:ind w:left="11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祝海军</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9063" w:type="dxa"/>
            <w:gridSpan w:val="5"/>
            <w:tcBorders>
              <w:top w:val="single" w:color="000000" w:sz="4" w:space="0"/>
              <w:bottom w:val="single" w:color="000000" w:sz="4" w:space="0"/>
            </w:tcBorders>
            <w:vAlign w:val="top"/>
          </w:tcPr>
          <w:p>
            <w:pPr>
              <w:widowControl w:val="0"/>
              <w:spacing w:before="78" w:line="240" w:lineRule="auto"/>
              <w:ind w:left="107"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二、编制单位情况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7"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8" w:line="240" w:lineRule="auto"/>
              <w:ind w:left="988"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单位名称（盖章）</w:t>
            </w:r>
          </w:p>
        </w:tc>
        <w:tc>
          <w:tcPr>
            <w:tcW w:w="5402" w:type="dxa"/>
            <w:gridSpan w:val="3"/>
            <w:tcBorders>
              <w:top w:val="single" w:color="000000" w:sz="4" w:space="0"/>
              <w:left w:val="single" w:color="000000" w:sz="4" w:space="0"/>
              <w:bottom w:val="single" w:color="000000" w:sz="4" w:space="0"/>
            </w:tcBorders>
            <w:vAlign w:val="top"/>
          </w:tcPr>
          <w:p>
            <w:pPr>
              <w:widowControl w:val="0"/>
              <w:spacing w:before="78" w:line="240" w:lineRule="auto"/>
              <w:ind w:left="127" w:firstLine="0" w:firstLineChars="0"/>
              <w:jc w:val="center"/>
              <w:rPr>
                <w:rFonts w:hint="default" w:ascii="Times New Roman" w:hAnsi="Times New Roman" w:eastAsia="宋体" w:cs="Times New Roman"/>
                <w:color w:val="auto"/>
                <w:kern w:val="2"/>
                <w:sz w:val="21"/>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3661" w:type="dxa"/>
            <w:gridSpan w:val="2"/>
            <w:tcBorders>
              <w:top w:val="single" w:color="000000" w:sz="4" w:space="0"/>
              <w:bottom w:val="single" w:color="000000" w:sz="4" w:space="0"/>
              <w:right w:val="single" w:color="000000" w:sz="4" w:space="0"/>
            </w:tcBorders>
            <w:vAlign w:val="top"/>
          </w:tcPr>
          <w:p>
            <w:pPr>
              <w:widowControl w:val="0"/>
              <w:spacing w:before="75" w:line="240" w:lineRule="auto"/>
              <w:ind w:left="988"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统一社会信用代码</w:t>
            </w:r>
          </w:p>
        </w:tc>
        <w:tc>
          <w:tcPr>
            <w:tcW w:w="5402" w:type="dxa"/>
            <w:gridSpan w:val="3"/>
            <w:tcBorders>
              <w:top w:val="single" w:color="000000" w:sz="4" w:space="0"/>
              <w:left w:val="single" w:color="000000" w:sz="4" w:space="0"/>
              <w:bottom w:val="single" w:color="000000" w:sz="4" w:space="0"/>
            </w:tcBorders>
            <w:vAlign w:val="top"/>
          </w:tcPr>
          <w:p>
            <w:pPr>
              <w:widowControl w:val="0"/>
              <w:spacing w:before="75" w:line="240" w:lineRule="auto"/>
              <w:ind w:left="127" w:firstLine="0" w:firstLineChars="0"/>
              <w:jc w:val="center"/>
              <w:rPr>
                <w:rFonts w:hint="default" w:ascii="Times New Roman" w:hAnsi="Times New Roman" w:eastAsia="宋体" w:cs="Times New Roman"/>
                <w:color w:val="auto"/>
                <w:kern w:val="2"/>
                <w:sz w:val="21"/>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9063" w:type="dxa"/>
            <w:gridSpan w:val="5"/>
            <w:tcBorders>
              <w:top w:val="single" w:color="000000" w:sz="4" w:space="0"/>
              <w:bottom w:val="single" w:color="000000" w:sz="4" w:space="0"/>
            </w:tcBorders>
            <w:vAlign w:val="top"/>
          </w:tcPr>
          <w:p>
            <w:pPr>
              <w:widowControl w:val="0"/>
              <w:spacing w:before="78" w:line="240" w:lineRule="auto"/>
              <w:ind w:left="107"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三、编制人员情况</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9063" w:type="dxa"/>
            <w:gridSpan w:val="5"/>
            <w:tcBorders>
              <w:top w:val="single" w:color="000000" w:sz="4" w:space="0"/>
              <w:bottom w:val="single" w:color="000000" w:sz="4" w:space="0"/>
            </w:tcBorders>
            <w:vAlign w:val="top"/>
          </w:tcPr>
          <w:p>
            <w:pPr>
              <w:widowControl w:val="0"/>
              <w:spacing w:before="78" w:line="240" w:lineRule="auto"/>
              <w:ind w:left="107"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1.编制主持人</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6" w:hRule="atLeast"/>
        </w:trPr>
        <w:tc>
          <w:tcPr>
            <w:tcW w:w="1332" w:type="dxa"/>
            <w:tcBorders>
              <w:top w:val="single" w:color="000000" w:sz="4" w:space="0"/>
              <w:bottom w:val="single" w:color="000000" w:sz="4" w:space="0"/>
              <w:right w:val="single" w:color="000000" w:sz="4" w:space="0"/>
            </w:tcBorders>
            <w:vAlign w:val="top"/>
          </w:tcPr>
          <w:p>
            <w:pPr>
              <w:widowControl w:val="0"/>
              <w:spacing w:before="78" w:line="240" w:lineRule="auto"/>
              <w:ind w:left="488" w:right="369" w:firstLine="0" w:firstLineChars="0"/>
              <w:jc w:val="center"/>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姓名</w:t>
            </w:r>
          </w:p>
        </w:tc>
        <w:tc>
          <w:tcPr>
            <w:tcW w:w="4190" w:type="dxa"/>
            <w:gridSpan w:val="2"/>
            <w:tcBorders>
              <w:top w:val="single" w:color="000000" w:sz="4" w:space="0"/>
              <w:left w:val="single" w:color="000000" w:sz="4" w:space="0"/>
              <w:bottom w:val="single" w:color="000000" w:sz="4" w:space="0"/>
              <w:right w:val="single" w:color="000000" w:sz="4" w:space="0"/>
            </w:tcBorders>
            <w:vAlign w:val="top"/>
          </w:tcPr>
          <w:p>
            <w:pPr>
              <w:widowControl w:val="0"/>
              <w:spacing w:before="78" w:line="240" w:lineRule="auto"/>
              <w:ind w:left="1152"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职业资格证书管理号</w:t>
            </w:r>
          </w:p>
        </w:tc>
        <w:tc>
          <w:tcPr>
            <w:tcW w:w="2180" w:type="dxa"/>
            <w:tcBorders>
              <w:top w:val="single" w:color="000000" w:sz="4" w:space="0"/>
              <w:left w:val="single" w:color="000000" w:sz="4" w:space="0"/>
              <w:bottom w:val="single" w:color="000000" w:sz="4" w:space="0"/>
              <w:right w:val="single" w:color="000000" w:sz="4" w:space="0"/>
            </w:tcBorders>
            <w:vAlign w:val="top"/>
          </w:tcPr>
          <w:p>
            <w:pPr>
              <w:widowControl w:val="0"/>
              <w:spacing w:before="78" w:line="240" w:lineRule="auto"/>
              <w:ind w:left="705" w:right="584" w:firstLine="0" w:firstLineChars="0"/>
              <w:jc w:val="center"/>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信用编号</w:t>
            </w:r>
          </w:p>
        </w:tc>
        <w:tc>
          <w:tcPr>
            <w:tcW w:w="1361" w:type="dxa"/>
            <w:tcBorders>
              <w:top w:val="single" w:color="000000" w:sz="4" w:space="0"/>
              <w:left w:val="single" w:color="000000" w:sz="4" w:space="0"/>
              <w:bottom w:val="single" w:color="000000" w:sz="4" w:space="0"/>
            </w:tcBorders>
            <w:vAlign w:val="top"/>
          </w:tcPr>
          <w:p>
            <w:pPr>
              <w:widowControl w:val="0"/>
              <w:spacing w:before="78" w:line="240" w:lineRule="auto"/>
              <w:ind w:left="506" w:right="379" w:firstLine="0" w:firstLineChars="0"/>
              <w:jc w:val="center"/>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签字</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1332" w:type="dxa"/>
            <w:tcBorders>
              <w:top w:val="single" w:color="000000" w:sz="4" w:space="0"/>
              <w:bottom w:val="single" w:color="000000" w:sz="4" w:space="0"/>
              <w:right w:val="single" w:color="000000" w:sz="4" w:space="0"/>
            </w:tcBorders>
            <w:vAlign w:val="top"/>
          </w:tcPr>
          <w:p>
            <w:pPr>
              <w:widowControl w:val="0"/>
              <w:spacing w:before="75" w:line="240" w:lineRule="auto"/>
              <w:ind w:left="117" w:firstLine="0" w:firstLineChars="0"/>
              <w:jc w:val="center"/>
              <w:rPr>
                <w:rFonts w:hint="default" w:ascii="Times New Roman" w:hAnsi="Times New Roman" w:eastAsia="宋体" w:cs="Times New Roman"/>
                <w:color w:val="auto"/>
                <w:kern w:val="2"/>
                <w:sz w:val="21"/>
                <w:szCs w:val="20"/>
                <w:lang w:val="en-US" w:eastAsia="zh-CN" w:bidi="ar-SA"/>
              </w:rPr>
            </w:pPr>
          </w:p>
        </w:tc>
        <w:tc>
          <w:tcPr>
            <w:tcW w:w="4190" w:type="dxa"/>
            <w:gridSpan w:val="2"/>
            <w:tcBorders>
              <w:top w:val="single" w:color="000000" w:sz="4" w:space="0"/>
              <w:left w:val="single" w:color="000000" w:sz="4" w:space="0"/>
              <w:bottom w:val="single" w:color="000000" w:sz="4" w:space="0"/>
              <w:right w:val="single" w:color="000000" w:sz="4" w:space="0"/>
            </w:tcBorders>
            <w:vAlign w:val="top"/>
          </w:tcPr>
          <w:p>
            <w:pPr>
              <w:widowControl w:val="0"/>
              <w:spacing w:before="75"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2180" w:type="dxa"/>
            <w:tcBorders>
              <w:top w:val="single" w:color="000000" w:sz="4" w:space="0"/>
              <w:left w:val="single" w:color="000000" w:sz="4" w:space="0"/>
              <w:bottom w:val="single" w:color="000000" w:sz="4" w:space="0"/>
              <w:right w:val="single" w:color="000000" w:sz="4" w:space="0"/>
            </w:tcBorders>
            <w:vAlign w:val="top"/>
          </w:tcPr>
          <w:p>
            <w:pPr>
              <w:widowControl w:val="0"/>
              <w:spacing w:before="75"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1361" w:type="dxa"/>
            <w:tcBorders>
              <w:top w:val="single" w:color="000000" w:sz="4" w:space="0"/>
              <w:left w:val="single" w:color="000000" w:sz="4" w:space="0"/>
              <w:bottom w:val="single" w:color="000000" w:sz="4" w:space="0"/>
            </w:tcBorders>
            <w:vAlign w:val="top"/>
          </w:tcPr>
          <w:p>
            <w:pPr>
              <w:widowControl w:val="0"/>
              <w:spacing w:before="75" w:line="240" w:lineRule="auto"/>
              <w:ind w:left="124" w:firstLine="0" w:firstLineChars="0"/>
              <w:jc w:val="center"/>
              <w:rPr>
                <w:rFonts w:hint="default" w:ascii="Times New Roman" w:hAnsi="Times New Roman" w:eastAsia="宋体" w:cs="Times New Roman"/>
                <w:color w:val="auto"/>
                <w:kern w:val="2"/>
                <w:sz w:val="21"/>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9063" w:type="dxa"/>
            <w:gridSpan w:val="5"/>
            <w:tcBorders>
              <w:top w:val="single" w:color="000000" w:sz="4" w:space="0"/>
              <w:bottom w:val="single" w:color="000000" w:sz="4" w:space="0"/>
            </w:tcBorders>
            <w:vAlign w:val="top"/>
          </w:tcPr>
          <w:p>
            <w:pPr>
              <w:widowControl w:val="0"/>
              <w:spacing w:before="78" w:line="240" w:lineRule="auto"/>
              <w:ind w:left="107"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2.主要编制人员</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1332" w:type="dxa"/>
            <w:tcBorders>
              <w:top w:val="single" w:color="000000" w:sz="4" w:space="0"/>
              <w:bottom w:val="single" w:color="000000" w:sz="4" w:space="0"/>
              <w:right w:val="single" w:color="000000" w:sz="4" w:space="0"/>
            </w:tcBorders>
            <w:vAlign w:val="top"/>
          </w:tcPr>
          <w:p>
            <w:pPr>
              <w:widowControl w:val="0"/>
              <w:spacing w:before="77" w:line="240" w:lineRule="auto"/>
              <w:ind w:left="488" w:right="369" w:firstLine="0" w:firstLineChars="0"/>
              <w:jc w:val="center"/>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姓名</w:t>
            </w:r>
          </w:p>
        </w:tc>
        <w:tc>
          <w:tcPr>
            <w:tcW w:w="4190" w:type="dxa"/>
            <w:gridSpan w:val="2"/>
            <w:tcBorders>
              <w:top w:val="single" w:color="000000" w:sz="4" w:space="0"/>
              <w:left w:val="single" w:color="000000" w:sz="4" w:space="0"/>
              <w:bottom w:val="single" w:color="000000" w:sz="4" w:space="0"/>
              <w:right w:val="single" w:color="000000" w:sz="4" w:space="0"/>
            </w:tcBorders>
            <w:vAlign w:val="top"/>
          </w:tcPr>
          <w:p>
            <w:pPr>
              <w:widowControl w:val="0"/>
              <w:spacing w:before="77" w:line="240" w:lineRule="auto"/>
              <w:ind w:left="1466" w:firstLine="0" w:firstLineChars="0"/>
              <w:jc w:val="both"/>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主要编写内容</w:t>
            </w:r>
          </w:p>
        </w:tc>
        <w:tc>
          <w:tcPr>
            <w:tcW w:w="2180" w:type="dxa"/>
            <w:tcBorders>
              <w:top w:val="single" w:color="000000" w:sz="4" w:space="0"/>
              <w:left w:val="single" w:color="000000" w:sz="4" w:space="0"/>
              <w:bottom w:val="single" w:color="000000" w:sz="4" w:space="0"/>
              <w:right w:val="single" w:color="000000" w:sz="4" w:space="0"/>
            </w:tcBorders>
            <w:vAlign w:val="top"/>
          </w:tcPr>
          <w:p>
            <w:pPr>
              <w:widowControl w:val="0"/>
              <w:spacing w:before="77" w:line="240" w:lineRule="auto"/>
              <w:ind w:left="705" w:right="584" w:firstLine="0" w:firstLineChars="0"/>
              <w:jc w:val="center"/>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信用编号</w:t>
            </w:r>
          </w:p>
        </w:tc>
        <w:tc>
          <w:tcPr>
            <w:tcW w:w="1361" w:type="dxa"/>
            <w:tcBorders>
              <w:top w:val="single" w:color="000000" w:sz="4" w:space="0"/>
              <w:left w:val="single" w:color="000000" w:sz="4" w:space="0"/>
              <w:bottom w:val="single" w:color="000000" w:sz="4" w:space="0"/>
            </w:tcBorders>
            <w:vAlign w:val="top"/>
          </w:tcPr>
          <w:p>
            <w:pPr>
              <w:widowControl w:val="0"/>
              <w:spacing w:before="77" w:line="240" w:lineRule="auto"/>
              <w:ind w:left="506" w:right="379" w:firstLine="0" w:firstLineChars="0"/>
              <w:jc w:val="center"/>
              <w:rPr>
                <w:rFonts w:hint="default" w:ascii="Times New Roman" w:hAnsi="Times New Roman" w:eastAsia="宋体" w:cs="Times New Roman"/>
                <w:color w:val="auto"/>
                <w:kern w:val="2"/>
                <w:sz w:val="21"/>
                <w:szCs w:val="20"/>
                <w:lang w:val="en-US" w:eastAsia="zh-CN" w:bidi="ar-SA"/>
              </w:rPr>
            </w:pPr>
            <w:r>
              <w:rPr>
                <w:rFonts w:hint="default" w:ascii="Times New Roman" w:hAnsi="Times New Roman" w:eastAsia="宋体" w:cs="Times New Roman"/>
                <w:color w:val="auto"/>
                <w:kern w:val="2"/>
                <w:sz w:val="21"/>
                <w:szCs w:val="20"/>
                <w:lang w:val="en-US" w:eastAsia="zh-CN" w:bidi="ar-SA"/>
              </w:rPr>
              <w:t>签字</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7" w:hRule="atLeast"/>
        </w:trPr>
        <w:tc>
          <w:tcPr>
            <w:tcW w:w="1332" w:type="dxa"/>
            <w:tcBorders>
              <w:top w:val="single" w:color="000000" w:sz="4" w:space="0"/>
              <w:bottom w:val="single" w:color="000000" w:sz="4" w:space="0"/>
              <w:right w:val="single" w:color="000000" w:sz="4" w:space="0"/>
            </w:tcBorders>
            <w:vAlign w:val="top"/>
          </w:tcPr>
          <w:p>
            <w:pPr>
              <w:widowControl w:val="0"/>
              <w:spacing w:before="77" w:line="240" w:lineRule="auto"/>
              <w:ind w:left="117" w:firstLine="0" w:firstLineChars="0"/>
              <w:jc w:val="center"/>
              <w:rPr>
                <w:rFonts w:hint="default" w:ascii="Times New Roman" w:hAnsi="Times New Roman" w:eastAsia="宋体" w:cs="Times New Roman"/>
                <w:color w:val="auto"/>
                <w:kern w:val="2"/>
                <w:sz w:val="21"/>
                <w:szCs w:val="20"/>
                <w:lang w:val="en-US" w:eastAsia="zh-CN" w:bidi="ar-SA"/>
              </w:rPr>
            </w:pPr>
          </w:p>
        </w:tc>
        <w:tc>
          <w:tcPr>
            <w:tcW w:w="4190" w:type="dxa"/>
            <w:gridSpan w:val="2"/>
            <w:tcBorders>
              <w:top w:val="single" w:color="000000" w:sz="4" w:space="0"/>
              <w:left w:val="single" w:color="000000" w:sz="4" w:space="0"/>
              <w:bottom w:val="single" w:color="000000" w:sz="4" w:space="0"/>
              <w:right w:val="single" w:color="000000" w:sz="4" w:space="0"/>
            </w:tcBorders>
            <w:vAlign w:val="top"/>
          </w:tcPr>
          <w:p>
            <w:pPr>
              <w:widowControl w:val="0"/>
              <w:spacing w:before="77"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2180" w:type="dxa"/>
            <w:tcBorders>
              <w:top w:val="single" w:color="000000" w:sz="4" w:space="0"/>
              <w:left w:val="single" w:color="000000" w:sz="4" w:space="0"/>
              <w:bottom w:val="single" w:color="000000" w:sz="4" w:space="0"/>
              <w:right w:val="single" w:color="000000" w:sz="4" w:space="0"/>
            </w:tcBorders>
            <w:vAlign w:val="top"/>
          </w:tcPr>
          <w:p>
            <w:pPr>
              <w:widowControl w:val="0"/>
              <w:spacing w:before="77"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1361" w:type="dxa"/>
            <w:tcBorders>
              <w:top w:val="single" w:color="000000" w:sz="4" w:space="0"/>
              <w:left w:val="single" w:color="000000" w:sz="4" w:space="0"/>
              <w:bottom w:val="single" w:color="000000" w:sz="4" w:space="0"/>
            </w:tcBorders>
            <w:vAlign w:val="top"/>
          </w:tcPr>
          <w:p>
            <w:pPr>
              <w:widowControl w:val="0"/>
              <w:spacing w:before="77" w:line="240" w:lineRule="auto"/>
              <w:ind w:left="124" w:firstLine="0" w:firstLineChars="0"/>
              <w:jc w:val="center"/>
              <w:rPr>
                <w:rFonts w:hint="default" w:ascii="Times New Roman" w:hAnsi="Times New Roman" w:eastAsia="宋体" w:cs="Times New Roman"/>
                <w:color w:val="auto"/>
                <w:kern w:val="2"/>
                <w:sz w:val="21"/>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424" w:hRule="atLeast"/>
        </w:trPr>
        <w:tc>
          <w:tcPr>
            <w:tcW w:w="1332" w:type="dxa"/>
            <w:tcBorders>
              <w:top w:val="single" w:color="000000" w:sz="4" w:space="0"/>
              <w:bottom w:val="single" w:color="000000" w:sz="4" w:space="0"/>
              <w:right w:val="single" w:color="000000" w:sz="4" w:space="0"/>
            </w:tcBorders>
            <w:vAlign w:val="top"/>
          </w:tcPr>
          <w:p>
            <w:pPr>
              <w:widowControl w:val="0"/>
              <w:spacing w:before="75" w:line="240" w:lineRule="auto"/>
              <w:ind w:left="117" w:firstLine="0" w:firstLineChars="0"/>
              <w:jc w:val="center"/>
              <w:rPr>
                <w:rFonts w:hint="default" w:ascii="Times New Roman" w:hAnsi="Times New Roman" w:eastAsia="宋体" w:cs="Times New Roman"/>
                <w:color w:val="auto"/>
                <w:kern w:val="2"/>
                <w:sz w:val="21"/>
                <w:szCs w:val="20"/>
                <w:lang w:val="en-US" w:eastAsia="zh-CN" w:bidi="ar-SA"/>
              </w:rPr>
            </w:pPr>
          </w:p>
        </w:tc>
        <w:tc>
          <w:tcPr>
            <w:tcW w:w="4190" w:type="dxa"/>
            <w:gridSpan w:val="2"/>
            <w:tcBorders>
              <w:top w:val="single" w:color="000000" w:sz="4" w:space="0"/>
              <w:left w:val="single" w:color="000000" w:sz="4" w:space="0"/>
              <w:bottom w:val="single" w:color="000000" w:sz="4" w:space="0"/>
              <w:right w:val="single" w:color="000000" w:sz="4" w:space="0"/>
            </w:tcBorders>
            <w:vAlign w:val="top"/>
          </w:tcPr>
          <w:p>
            <w:pPr>
              <w:widowControl w:val="0"/>
              <w:spacing w:before="75"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2180" w:type="dxa"/>
            <w:tcBorders>
              <w:top w:val="single" w:color="000000" w:sz="4" w:space="0"/>
              <w:left w:val="single" w:color="000000" w:sz="4" w:space="0"/>
              <w:bottom w:val="single" w:color="000000" w:sz="4" w:space="0"/>
              <w:right w:val="single" w:color="000000" w:sz="4" w:space="0"/>
            </w:tcBorders>
            <w:vAlign w:val="top"/>
          </w:tcPr>
          <w:p>
            <w:pPr>
              <w:widowControl w:val="0"/>
              <w:spacing w:before="75"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1361" w:type="dxa"/>
            <w:tcBorders>
              <w:top w:val="single" w:color="000000" w:sz="4" w:space="0"/>
              <w:left w:val="single" w:color="000000" w:sz="4" w:space="0"/>
              <w:bottom w:val="single" w:color="000000" w:sz="4" w:space="0"/>
            </w:tcBorders>
            <w:vAlign w:val="top"/>
          </w:tcPr>
          <w:p>
            <w:pPr>
              <w:widowControl w:val="0"/>
              <w:spacing w:before="75" w:line="240" w:lineRule="auto"/>
              <w:ind w:left="124" w:firstLine="0" w:firstLineChars="0"/>
              <w:jc w:val="center"/>
              <w:rPr>
                <w:rFonts w:hint="default" w:ascii="Times New Roman" w:hAnsi="Times New Roman" w:eastAsia="宋体" w:cs="Times New Roman"/>
                <w:color w:val="auto"/>
                <w:kern w:val="2"/>
                <w:sz w:val="21"/>
                <w:szCs w:val="20"/>
                <w:lang w:val="en-US" w:eastAsia="zh-CN" w:bidi="ar-SA"/>
              </w:rPr>
            </w:pP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0" w:type="dxa"/>
            <w:bottom w:w="0" w:type="dxa"/>
            <w:right w:w="0" w:type="dxa"/>
          </w:tblCellMar>
        </w:tblPrEx>
        <w:trPr>
          <w:trHeight w:val="371" w:hRule="atLeast"/>
        </w:trPr>
        <w:tc>
          <w:tcPr>
            <w:tcW w:w="1332" w:type="dxa"/>
            <w:tcBorders>
              <w:top w:val="single" w:color="000000" w:sz="4" w:space="0"/>
              <w:bottom w:val="single" w:color="000000" w:sz="4" w:space="0"/>
              <w:right w:val="single" w:color="000000" w:sz="4" w:space="0"/>
            </w:tcBorders>
            <w:vAlign w:val="top"/>
          </w:tcPr>
          <w:p>
            <w:pPr>
              <w:widowControl w:val="0"/>
              <w:spacing w:before="49" w:line="240" w:lineRule="auto"/>
              <w:ind w:left="117" w:firstLine="0" w:firstLineChars="0"/>
              <w:jc w:val="center"/>
              <w:rPr>
                <w:rFonts w:hint="default" w:ascii="Times New Roman" w:hAnsi="Times New Roman" w:eastAsia="宋体" w:cs="Times New Roman"/>
                <w:color w:val="auto"/>
                <w:kern w:val="2"/>
                <w:sz w:val="21"/>
                <w:szCs w:val="20"/>
                <w:lang w:val="en-US" w:eastAsia="zh-CN" w:bidi="ar-SA"/>
              </w:rPr>
            </w:pPr>
          </w:p>
        </w:tc>
        <w:tc>
          <w:tcPr>
            <w:tcW w:w="4190" w:type="dxa"/>
            <w:gridSpan w:val="2"/>
            <w:tcBorders>
              <w:top w:val="single" w:color="000000" w:sz="4" w:space="0"/>
              <w:left w:val="single" w:color="000000" w:sz="4" w:space="0"/>
              <w:bottom w:val="single" w:color="000000" w:sz="4" w:space="0"/>
              <w:right w:val="single" w:color="000000" w:sz="4" w:space="0"/>
            </w:tcBorders>
            <w:vAlign w:val="top"/>
          </w:tcPr>
          <w:p>
            <w:pPr>
              <w:widowControl w:val="0"/>
              <w:spacing w:before="49"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2180" w:type="dxa"/>
            <w:tcBorders>
              <w:top w:val="single" w:color="000000" w:sz="4" w:space="0"/>
              <w:left w:val="single" w:color="000000" w:sz="4" w:space="0"/>
              <w:bottom w:val="single" w:color="000000" w:sz="4" w:space="0"/>
              <w:right w:val="single" w:color="000000" w:sz="4" w:space="0"/>
            </w:tcBorders>
            <w:vAlign w:val="top"/>
          </w:tcPr>
          <w:p>
            <w:pPr>
              <w:widowControl w:val="0"/>
              <w:spacing w:before="49" w:line="240" w:lineRule="auto"/>
              <w:ind w:left="121" w:firstLine="0" w:firstLineChars="0"/>
              <w:jc w:val="center"/>
              <w:rPr>
                <w:rFonts w:hint="default" w:ascii="Times New Roman" w:hAnsi="Times New Roman" w:eastAsia="宋体" w:cs="Times New Roman"/>
                <w:color w:val="auto"/>
                <w:kern w:val="2"/>
                <w:sz w:val="21"/>
                <w:szCs w:val="20"/>
                <w:lang w:val="en-US" w:eastAsia="zh-CN" w:bidi="ar-SA"/>
              </w:rPr>
            </w:pPr>
          </w:p>
        </w:tc>
        <w:tc>
          <w:tcPr>
            <w:tcW w:w="1361" w:type="dxa"/>
            <w:tcBorders>
              <w:top w:val="single" w:color="000000" w:sz="4" w:space="0"/>
              <w:left w:val="single" w:color="000000" w:sz="4" w:space="0"/>
              <w:bottom w:val="single" w:color="000000" w:sz="4" w:space="0"/>
            </w:tcBorders>
            <w:vAlign w:val="top"/>
          </w:tcPr>
          <w:p>
            <w:pPr>
              <w:widowControl w:val="0"/>
              <w:spacing w:before="49" w:line="240" w:lineRule="auto"/>
              <w:ind w:left="124" w:firstLine="0" w:firstLineChars="0"/>
              <w:jc w:val="center"/>
              <w:rPr>
                <w:rFonts w:hint="default" w:ascii="Times New Roman" w:hAnsi="Times New Roman" w:eastAsia="宋体" w:cs="Times New Roman"/>
                <w:color w:val="auto"/>
                <w:kern w:val="2"/>
                <w:sz w:val="21"/>
                <w:szCs w:val="20"/>
                <w:lang w:val="en-US" w:eastAsia="zh-CN" w:bidi="ar-SA"/>
              </w:rPr>
            </w:pPr>
          </w:p>
        </w:tc>
      </w:tr>
    </w:tbl>
    <w:p>
      <w:pPr>
        <w:keepNext/>
        <w:widowControl w:val="0"/>
        <w:overflowPunct w:val="0"/>
        <w:snapToGrid w:val="0"/>
        <w:spacing w:before="120" w:after="160" w:line="259" w:lineRule="auto"/>
        <w:ind w:left="0" w:hanging="432"/>
        <w:jc w:val="both"/>
        <w:outlineLvl w:val="9"/>
        <w:rPr>
          <w:rFonts w:hint="default" w:ascii="Times New Roman" w:hAnsi="Times New Roman" w:eastAsia="宋体" w:cs="Times New Roman"/>
          <w:b/>
          <w:bCs/>
          <w:color w:val="auto"/>
          <w:kern w:val="44"/>
          <w:sz w:val="21"/>
          <w:szCs w:val="30"/>
          <w:lang w:val="en-US" w:eastAsia="zh-CN" w:bidi="ar-SA"/>
        </w:rPr>
      </w:pPr>
      <w:r>
        <w:rPr>
          <w:rFonts w:hint="default" w:ascii="Times New Roman" w:hAnsi="Times New Roman" w:eastAsia="宋体" w:cs="Times New Roman"/>
          <w:b/>
          <w:bCs/>
          <w:color w:val="auto"/>
          <w:kern w:val="44"/>
          <w:sz w:val="21"/>
          <w:szCs w:val="30"/>
          <w:lang w:val="en-US" w:eastAsia="zh-CN" w:bidi="ar-SA"/>
        </w:rPr>
        <w:t>注：该表由环境影响评价信用平台自动生成</w:t>
      </w:r>
    </w:p>
    <w:p>
      <w:pPr>
        <w:bidi w:val="0"/>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color w:val="auto"/>
          <w:lang w:val="en-US" w:eastAsia="zh-CN"/>
        </w:rPr>
      </w:pPr>
    </w:p>
    <w:p>
      <w:pPr>
        <w:pStyle w:val="3"/>
        <w:ind w:left="0"/>
        <w:jc w:val="both"/>
        <w:rPr>
          <w:rFonts w:hint="default" w:ascii="Times New Roman" w:hAnsi="Times New Roman" w:eastAsia="宋体" w:cs="Times New Roman"/>
          <w:b/>
          <w:bCs/>
          <w:color w:val="auto"/>
          <w:sz w:val="28"/>
          <w:szCs w:val="28"/>
          <w:lang w:val="en-US" w:eastAsia="zh-CN"/>
        </w:rPr>
      </w:pPr>
      <w:bookmarkStart w:id="15" w:name="_Toc22532"/>
      <w:r>
        <w:rPr>
          <w:rFonts w:hint="default" w:ascii="Times New Roman" w:hAnsi="Times New Roman" w:eastAsia="宋体" w:cs="Times New Roman"/>
          <w:b/>
          <w:bCs/>
          <w:color w:val="auto"/>
          <w:sz w:val="28"/>
          <w:szCs w:val="28"/>
          <w:lang w:val="en-US" w:eastAsia="zh-CN"/>
        </w:rPr>
        <w:t>附件1委托书</w:t>
      </w:r>
      <w:bookmarkEnd w:id="15"/>
    </w:p>
    <w:p>
      <w:pPr>
        <w:bidi w:val="0"/>
        <w:rPr>
          <w:rFonts w:hint="default" w:ascii="Times New Roman" w:hAnsi="Times New Roman" w:eastAsia="宋体" w:cs="Times New Roman"/>
          <w:color w:val="auto"/>
          <w:lang w:val="en-US"/>
        </w:rPr>
      </w:pPr>
    </w:p>
    <w:p>
      <w:pPr>
        <w:pageBreakBefore w:val="0"/>
        <w:kinsoku/>
        <w:wordWrap/>
        <w:topLinePunct w:val="0"/>
        <w:bidi w:val="0"/>
        <w:spacing w:line="240" w:lineRule="auto"/>
        <w:ind w:firstLine="0" w:firstLineChars="0"/>
        <w:jc w:val="center"/>
        <w:rPr>
          <w:rFonts w:hint="default" w:ascii="Times New Roman" w:hAnsi="Times New Roman" w:eastAsia="宋体" w:cs="Times New Roman"/>
          <w:b/>
          <w:bCs/>
          <w:color w:val="auto"/>
          <w:sz w:val="40"/>
          <w:szCs w:val="48"/>
          <w:highlight w:val="none"/>
          <w:lang w:eastAsia="zh-CN"/>
        </w:rPr>
      </w:pPr>
    </w:p>
    <w:p>
      <w:pPr>
        <w:pageBreakBefore w:val="0"/>
        <w:kinsoku/>
        <w:wordWrap/>
        <w:topLinePunct w:val="0"/>
        <w:bidi w:val="0"/>
        <w:spacing w:line="240" w:lineRule="auto"/>
        <w:ind w:firstLine="0" w:firstLineChars="0"/>
        <w:jc w:val="center"/>
        <w:rPr>
          <w:rFonts w:hint="default" w:ascii="Times New Roman" w:hAnsi="Times New Roman" w:eastAsia="宋体" w:cs="Times New Roman"/>
          <w:b/>
          <w:bCs/>
          <w:color w:val="auto"/>
          <w:sz w:val="40"/>
          <w:szCs w:val="48"/>
          <w:highlight w:val="none"/>
          <w:lang w:eastAsia="zh-CN"/>
        </w:rPr>
      </w:pPr>
      <w:r>
        <w:rPr>
          <w:rFonts w:hint="default" w:ascii="Times New Roman" w:hAnsi="Times New Roman" w:eastAsia="宋体" w:cs="Times New Roman"/>
          <w:b/>
          <w:bCs/>
          <w:color w:val="auto"/>
          <w:sz w:val="40"/>
          <w:szCs w:val="48"/>
          <w:highlight w:val="none"/>
          <w:lang w:eastAsia="zh-CN"/>
        </w:rPr>
        <w:t>委托书</w:t>
      </w:r>
    </w:p>
    <w:p>
      <w:pPr>
        <w:pageBreakBefore w:val="0"/>
        <w:kinsoku/>
        <w:wordWrap/>
        <w:topLinePunct w:val="0"/>
        <w:bidi w:val="0"/>
        <w:spacing w:line="240" w:lineRule="auto"/>
        <w:ind w:left="880" w:leftChars="400" w:firstLine="0" w:firstLineChars="0"/>
        <w:rPr>
          <w:rFonts w:hint="default" w:ascii="Times New Roman" w:hAnsi="Times New Roman" w:eastAsia="宋体" w:cs="Times New Roman"/>
          <w:color w:val="auto"/>
          <w:sz w:val="28"/>
          <w:szCs w:val="36"/>
          <w:highlight w:val="none"/>
          <w:lang w:eastAsia="zh-CN"/>
        </w:rPr>
      </w:pPr>
    </w:p>
    <w:p>
      <w:pPr>
        <w:pageBreakBefore w:val="0"/>
        <w:kinsoku/>
        <w:wordWrap/>
        <w:topLinePunct w:val="0"/>
        <w:bidi w:val="0"/>
        <w:spacing w:line="240" w:lineRule="auto"/>
        <w:rPr>
          <w:rFonts w:hint="default" w:ascii="Times New Roman" w:hAnsi="Times New Roman" w:eastAsia="宋体" w:cs="Times New Roman"/>
          <w:color w:val="auto"/>
          <w:sz w:val="28"/>
          <w:szCs w:val="36"/>
          <w:highlight w:val="none"/>
          <w:lang w:eastAsia="zh-CN"/>
        </w:rPr>
      </w:pPr>
      <w:r>
        <w:rPr>
          <w:rFonts w:hint="default" w:ascii="Times New Roman" w:hAnsi="Times New Roman" w:eastAsia="宋体" w:cs="Times New Roman"/>
          <w:color w:val="auto"/>
          <w:sz w:val="28"/>
          <w:szCs w:val="36"/>
          <w:highlight w:val="none"/>
          <w:lang w:eastAsia="zh-CN"/>
        </w:rPr>
        <w:t>陕西信源环保有限责任公司：</w:t>
      </w:r>
    </w:p>
    <w:p>
      <w:pPr>
        <w:pageBreakBefore w:val="0"/>
        <w:kinsoku/>
        <w:wordWrap/>
        <w:topLinePunct w:val="0"/>
        <w:bidi w:val="0"/>
        <w:spacing w:line="240" w:lineRule="auto"/>
        <w:ind w:firstLine="560" w:firstLineChars="200"/>
        <w:rPr>
          <w:rFonts w:hint="default" w:ascii="Times New Roman" w:hAnsi="Times New Roman" w:eastAsia="宋体" w:cs="Times New Roman"/>
          <w:color w:val="auto"/>
          <w:sz w:val="28"/>
          <w:szCs w:val="36"/>
          <w:highlight w:val="none"/>
          <w:lang w:val="en-US" w:eastAsia="zh-CN"/>
        </w:rPr>
      </w:pPr>
      <w:r>
        <w:rPr>
          <w:rFonts w:hint="default" w:ascii="Times New Roman" w:hAnsi="Times New Roman" w:eastAsia="宋体" w:cs="Times New Roman"/>
          <w:color w:val="auto"/>
          <w:sz w:val="28"/>
          <w:szCs w:val="36"/>
          <w:highlight w:val="none"/>
          <w:lang w:eastAsia="zh-CN"/>
        </w:rPr>
        <w:t>我单位拟在</w:t>
      </w:r>
      <w:r>
        <w:rPr>
          <w:rFonts w:hint="eastAsia" w:ascii="Times New Roman" w:hAnsi="Times New Roman" w:cs="Times New Roman"/>
          <w:color w:val="auto"/>
          <w:sz w:val="28"/>
          <w:szCs w:val="36"/>
          <w:highlight w:val="none"/>
          <w:u w:val="single"/>
          <w:lang w:val="en-US" w:eastAsia="zh-CN"/>
        </w:rPr>
        <w:t xml:space="preserve">     </w:t>
      </w:r>
      <w:r>
        <w:rPr>
          <w:rFonts w:hint="default" w:ascii="Times New Roman" w:hAnsi="Times New Roman" w:eastAsia="宋体" w:cs="Times New Roman"/>
          <w:color w:val="auto"/>
          <w:sz w:val="28"/>
          <w:szCs w:val="36"/>
          <w:highlight w:val="none"/>
          <w:u w:val="single"/>
          <w:lang w:val="en-US" w:eastAsia="zh-CN"/>
        </w:rPr>
        <w:t>扶风新兴产业园诺泰一期西侧陕西臻胜合鑫包装有限公司厂区内</w:t>
      </w:r>
      <w:r>
        <w:rPr>
          <w:rFonts w:hint="eastAsia" w:ascii="Times New Roman" w:hAnsi="Times New Roman" w:cs="Times New Roman"/>
          <w:color w:val="auto"/>
          <w:sz w:val="28"/>
          <w:szCs w:val="36"/>
          <w:highlight w:val="none"/>
          <w:u w:val="single"/>
          <w:lang w:val="en-US" w:eastAsia="zh-CN"/>
        </w:rPr>
        <w:t xml:space="preserve">     </w:t>
      </w:r>
      <w:r>
        <w:rPr>
          <w:rFonts w:hint="default" w:ascii="Times New Roman" w:hAnsi="Times New Roman" w:eastAsia="宋体" w:cs="Times New Roman"/>
          <w:color w:val="auto"/>
          <w:sz w:val="28"/>
          <w:szCs w:val="36"/>
          <w:highlight w:val="none"/>
          <w:u w:val="none"/>
          <w:lang w:eastAsia="zh-CN"/>
        </w:rPr>
        <w:t>建设</w:t>
      </w:r>
      <w:r>
        <w:rPr>
          <w:rFonts w:hint="eastAsia" w:ascii="Times New Roman" w:hAnsi="Times New Roman" w:cs="Times New Roman"/>
          <w:color w:val="auto"/>
          <w:sz w:val="28"/>
          <w:szCs w:val="36"/>
          <w:highlight w:val="none"/>
          <w:u w:val="none"/>
          <w:lang w:val="en-US" w:eastAsia="zh-CN"/>
        </w:rPr>
        <w:t xml:space="preserve"> </w:t>
      </w:r>
      <w:r>
        <w:rPr>
          <w:rFonts w:hint="eastAsia" w:ascii="Times New Roman" w:hAnsi="Times New Roman" w:cs="Times New Roman"/>
          <w:color w:val="auto"/>
          <w:sz w:val="28"/>
          <w:szCs w:val="36"/>
          <w:highlight w:val="none"/>
          <w:u w:val="single"/>
          <w:lang w:val="en-US" w:eastAsia="zh-CN"/>
        </w:rPr>
        <w:t xml:space="preserve">    </w:t>
      </w:r>
      <w:r>
        <w:rPr>
          <w:rFonts w:hint="default" w:ascii="Times New Roman" w:hAnsi="Times New Roman" w:eastAsia="宋体" w:cs="Times New Roman"/>
          <w:color w:val="auto"/>
          <w:sz w:val="28"/>
          <w:szCs w:val="36"/>
          <w:highlight w:val="none"/>
          <w:u w:val="single"/>
          <w:lang w:val="zh-CN" w:eastAsia="zh-CN"/>
        </w:rPr>
        <w:t>8t</w:t>
      </w:r>
      <w:r>
        <w:rPr>
          <w:rFonts w:hint="eastAsia" w:ascii="Times New Roman" w:hAnsi="Times New Roman" w:cs="Times New Roman"/>
          <w:color w:val="auto"/>
          <w:sz w:val="28"/>
          <w:szCs w:val="36"/>
          <w:highlight w:val="none"/>
          <w:u w:val="single"/>
          <w:lang w:val="en-US" w:eastAsia="zh-CN"/>
        </w:rPr>
        <w:t>/h</w:t>
      </w:r>
      <w:r>
        <w:rPr>
          <w:rFonts w:hint="default" w:ascii="Times New Roman" w:hAnsi="Times New Roman" w:eastAsia="宋体" w:cs="Times New Roman"/>
          <w:color w:val="auto"/>
          <w:sz w:val="28"/>
          <w:szCs w:val="36"/>
          <w:highlight w:val="none"/>
          <w:u w:val="single"/>
          <w:lang w:val="zh-CN" w:eastAsia="zh-CN"/>
        </w:rPr>
        <w:t>天然气蒸汽锅炉建设项目</w:t>
      </w:r>
      <w:r>
        <w:rPr>
          <w:rFonts w:hint="eastAsia" w:ascii="Times New Roman" w:hAnsi="Times New Roman" w:cs="Times New Roman"/>
          <w:color w:val="auto"/>
          <w:sz w:val="28"/>
          <w:szCs w:val="36"/>
          <w:highlight w:val="none"/>
          <w:u w:val="single"/>
          <w:lang w:val="en-US" w:eastAsia="zh-CN"/>
        </w:rPr>
        <w:t xml:space="preserve">    </w:t>
      </w:r>
      <w:r>
        <w:rPr>
          <w:rFonts w:hint="default" w:ascii="Times New Roman" w:hAnsi="Times New Roman" w:eastAsia="宋体" w:cs="Times New Roman"/>
          <w:color w:val="auto"/>
          <w:sz w:val="28"/>
          <w:szCs w:val="36"/>
          <w:highlight w:val="none"/>
          <w:lang w:eastAsia="zh-CN"/>
        </w:rPr>
        <w:t>，现根据《中华人民共和国环境影响评价法》《建设项目环境保护管理条例》等的相关规定，现委托贵公司对该项目进行环境影响评价工作，并出具报告。</w:t>
      </w:r>
    </w:p>
    <w:p>
      <w:pPr>
        <w:pageBreakBefore w:val="0"/>
        <w:kinsoku/>
        <w:wordWrap/>
        <w:topLinePunct w:val="0"/>
        <w:bidi w:val="0"/>
        <w:spacing w:line="240" w:lineRule="auto"/>
        <w:ind w:firstLine="0" w:firstLineChars="0"/>
        <w:jc w:val="center"/>
        <w:rPr>
          <w:rFonts w:hint="default" w:ascii="Times New Roman" w:hAnsi="Times New Roman" w:eastAsia="宋体" w:cs="Times New Roman"/>
          <w:color w:val="auto"/>
          <w:sz w:val="28"/>
          <w:szCs w:val="36"/>
          <w:highlight w:val="none"/>
          <w:lang w:eastAsia="zh-CN"/>
        </w:rPr>
      </w:pPr>
    </w:p>
    <w:p>
      <w:pPr>
        <w:pageBreakBefore w:val="0"/>
        <w:kinsoku/>
        <w:wordWrap/>
        <w:topLinePunct w:val="0"/>
        <w:bidi w:val="0"/>
        <w:spacing w:line="240" w:lineRule="auto"/>
        <w:ind w:firstLine="0" w:firstLineChars="0"/>
        <w:jc w:val="center"/>
        <w:rPr>
          <w:rFonts w:hint="default" w:ascii="Times New Roman" w:hAnsi="Times New Roman" w:eastAsia="宋体" w:cs="Times New Roman"/>
          <w:color w:val="auto"/>
          <w:sz w:val="28"/>
          <w:szCs w:val="36"/>
          <w:highlight w:val="none"/>
          <w:lang w:eastAsia="zh-CN"/>
        </w:rPr>
      </w:pPr>
    </w:p>
    <w:p>
      <w:pPr>
        <w:pageBreakBefore w:val="0"/>
        <w:kinsoku/>
        <w:wordWrap/>
        <w:topLinePunct w:val="0"/>
        <w:bidi w:val="0"/>
        <w:spacing w:line="240" w:lineRule="auto"/>
        <w:ind w:firstLine="0" w:firstLineChars="0"/>
        <w:jc w:val="center"/>
        <w:rPr>
          <w:rFonts w:hint="default" w:ascii="Times New Roman" w:hAnsi="Times New Roman" w:eastAsia="宋体" w:cs="Times New Roman"/>
          <w:color w:val="auto"/>
          <w:sz w:val="28"/>
          <w:szCs w:val="36"/>
          <w:highlight w:val="none"/>
          <w:lang w:eastAsia="zh-CN"/>
        </w:rPr>
      </w:pPr>
    </w:p>
    <w:p>
      <w:pPr>
        <w:pageBreakBefore w:val="0"/>
        <w:kinsoku/>
        <w:wordWrap/>
        <w:topLinePunct w:val="0"/>
        <w:bidi w:val="0"/>
        <w:spacing w:line="240" w:lineRule="auto"/>
        <w:ind w:firstLine="0" w:firstLineChars="0"/>
        <w:jc w:val="center"/>
        <w:rPr>
          <w:rFonts w:hint="default" w:ascii="Times New Roman" w:hAnsi="Times New Roman" w:eastAsia="宋体" w:cs="Times New Roman"/>
          <w:color w:val="auto"/>
          <w:sz w:val="28"/>
          <w:szCs w:val="36"/>
          <w:highlight w:val="none"/>
          <w:lang w:eastAsia="zh-CN"/>
        </w:rPr>
      </w:pPr>
    </w:p>
    <w:p>
      <w:pPr>
        <w:pageBreakBefore w:val="0"/>
        <w:kinsoku/>
        <w:wordWrap/>
        <w:topLinePunct w:val="0"/>
        <w:bidi w:val="0"/>
        <w:spacing w:line="240" w:lineRule="auto"/>
        <w:ind w:firstLine="0" w:firstLineChars="0"/>
        <w:jc w:val="center"/>
        <w:rPr>
          <w:rFonts w:hint="default" w:ascii="Times New Roman" w:hAnsi="Times New Roman" w:eastAsia="宋体" w:cs="Times New Roman"/>
          <w:color w:val="auto"/>
          <w:sz w:val="28"/>
          <w:szCs w:val="36"/>
          <w:highlight w:val="none"/>
          <w:lang w:eastAsia="zh-CN"/>
        </w:rPr>
      </w:pPr>
    </w:p>
    <w:p>
      <w:pPr>
        <w:pageBreakBefore w:val="0"/>
        <w:kinsoku/>
        <w:wordWrap/>
        <w:topLinePunct w:val="0"/>
        <w:bidi w:val="0"/>
        <w:spacing w:line="240" w:lineRule="auto"/>
        <w:ind w:firstLine="0" w:firstLineChars="0"/>
        <w:jc w:val="both"/>
        <w:rPr>
          <w:rFonts w:hint="default" w:ascii="Times New Roman" w:hAnsi="Times New Roman" w:eastAsia="宋体" w:cs="Times New Roman"/>
          <w:color w:val="auto"/>
          <w:sz w:val="28"/>
          <w:szCs w:val="36"/>
          <w:highlight w:val="none"/>
          <w:lang w:eastAsia="zh-CN"/>
        </w:rPr>
      </w:pPr>
    </w:p>
    <w:p>
      <w:pPr>
        <w:pageBreakBefore w:val="0"/>
        <w:kinsoku/>
        <w:wordWrap/>
        <w:topLinePunct w:val="0"/>
        <w:bidi w:val="0"/>
        <w:spacing w:line="240" w:lineRule="auto"/>
        <w:ind w:firstLine="2800" w:firstLineChars="1000"/>
        <w:jc w:val="both"/>
        <w:rPr>
          <w:rFonts w:hint="default" w:ascii="Times New Roman" w:hAnsi="Times New Roman" w:eastAsia="宋体" w:cs="Times New Roman"/>
          <w:color w:val="auto"/>
          <w:sz w:val="28"/>
          <w:szCs w:val="36"/>
          <w:highlight w:val="none"/>
          <w:lang w:eastAsia="zh-CN"/>
        </w:rPr>
      </w:pPr>
      <w:r>
        <w:rPr>
          <w:rFonts w:hint="default" w:ascii="Times New Roman" w:hAnsi="Times New Roman" w:eastAsia="宋体" w:cs="Times New Roman"/>
          <w:color w:val="auto"/>
          <w:sz w:val="28"/>
          <w:szCs w:val="36"/>
          <w:highlight w:val="none"/>
          <w:lang w:eastAsia="zh-CN"/>
        </w:rPr>
        <w:t>委托单位（盖章）：</w:t>
      </w:r>
      <w:r>
        <w:rPr>
          <w:rFonts w:hint="default" w:ascii="Times New Roman" w:hAnsi="Times New Roman" w:eastAsia="宋体" w:cs="Times New Roman"/>
          <w:color w:val="auto"/>
          <w:sz w:val="28"/>
          <w:szCs w:val="36"/>
          <w:highlight w:val="none"/>
          <w:lang w:val="en-US" w:eastAsia="zh-CN"/>
        </w:rPr>
        <w:t>陕西臻胜合鑫包装有限公司</w:t>
      </w:r>
    </w:p>
    <w:p>
      <w:pPr>
        <w:pageBreakBefore w:val="0"/>
        <w:kinsoku/>
        <w:wordWrap/>
        <w:topLinePunct w:val="0"/>
        <w:bidi w:val="0"/>
        <w:spacing w:line="240" w:lineRule="auto"/>
        <w:ind w:firstLine="2800" w:firstLineChars="1000"/>
        <w:jc w:val="both"/>
        <w:rPr>
          <w:rFonts w:hint="default" w:ascii="Times New Roman" w:hAnsi="Times New Roman" w:eastAsia="宋体" w:cs="Times New Roman"/>
          <w:color w:val="auto"/>
          <w:sz w:val="28"/>
          <w:szCs w:val="36"/>
          <w:highlight w:val="none"/>
          <w:lang w:eastAsia="zh-CN"/>
        </w:rPr>
      </w:pPr>
      <w:r>
        <w:rPr>
          <w:rFonts w:hint="default" w:ascii="Times New Roman" w:hAnsi="Times New Roman" w:eastAsia="宋体" w:cs="Times New Roman"/>
          <w:color w:val="auto"/>
          <w:sz w:val="28"/>
          <w:szCs w:val="36"/>
          <w:highlight w:val="none"/>
          <w:lang w:eastAsia="zh-CN"/>
        </w:rPr>
        <w:t>法定代表人：</w:t>
      </w:r>
    </w:p>
    <w:p>
      <w:pPr>
        <w:wordWrap w:val="0"/>
        <w:spacing w:line="360" w:lineRule="auto"/>
        <w:ind w:right="420"/>
        <w:jc w:val="right"/>
        <w:rPr>
          <w:rFonts w:hint="default" w:ascii="Times New Roman" w:hAnsi="Times New Roman" w:eastAsia="宋体" w:cs="Times New Roman"/>
          <w:b/>
          <w:bCs/>
          <w:color w:val="auto"/>
          <w:sz w:val="28"/>
          <w:szCs w:val="28"/>
        </w:rPr>
        <w:sectPr>
          <w:footerReference r:id="rId7" w:type="default"/>
          <w:pgSz w:w="11905" w:h="16838"/>
          <w:pgMar w:top="1701" w:right="1531" w:bottom="1701" w:left="1531" w:header="850" w:footer="850" w:gutter="0"/>
          <w:pgBorders>
            <w:top w:val="none" w:sz="0" w:space="0"/>
            <w:left w:val="none" w:sz="0" w:space="0"/>
            <w:bottom w:val="none" w:sz="0" w:space="0"/>
            <w:right w:val="none" w:sz="0" w:space="0"/>
          </w:pgBorders>
          <w:pgNumType w:fmt="decimal"/>
          <w:cols w:space="720" w:num="1"/>
          <w:docGrid w:type="lines" w:linePitch="312" w:charSpace="0"/>
        </w:sectPr>
      </w:pPr>
      <w:r>
        <w:rPr>
          <w:rFonts w:hint="default" w:ascii="Times New Roman" w:hAnsi="Times New Roman" w:eastAsia="宋体" w:cs="Times New Roman"/>
          <w:color w:val="auto"/>
          <w:sz w:val="28"/>
          <w:szCs w:val="36"/>
          <w:highlight w:val="none"/>
          <w:lang w:eastAsia="zh-CN"/>
        </w:rPr>
        <w:t>日期：</w:t>
      </w:r>
      <w:r>
        <w:rPr>
          <w:rFonts w:hint="default" w:ascii="Times New Roman" w:hAnsi="Times New Roman" w:eastAsia="宋体" w:cs="Times New Roman"/>
          <w:color w:val="auto"/>
          <w:sz w:val="28"/>
          <w:szCs w:val="36"/>
          <w:highlight w:val="none"/>
          <w:lang w:val="en-US" w:eastAsia="zh-CN"/>
        </w:rPr>
        <w:t>2025</w:t>
      </w:r>
      <w:r>
        <w:rPr>
          <w:rFonts w:hint="default" w:ascii="Times New Roman" w:hAnsi="Times New Roman" w:eastAsia="宋体" w:cs="Times New Roman"/>
          <w:color w:val="auto"/>
          <w:sz w:val="28"/>
          <w:szCs w:val="36"/>
          <w:highlight w:val="none"/>
          <w:lang w:eastAsia="zh-CN"/>
        </w:rPr>
        <w:t>年</w:t>
      </w:r>
      <w:r>
        <w:rPr>
          <w:rFonts w:hint="default" w:ascii="Times New Roman" w:hAnsi="Times New Roman" w:eastAsia="宋体" w:cs="Times New Roman"/>
          <w:color w:val="auto"/>
          <w:sz w:val="28"/>
          <w:szCs w:val="36"/>
          <w:highlight w:val="none"/>
          <w:lang w:val="en-US" w:eastAsia="zh-CN"/>
        </w:rPr>
        <w:t>4</w:t>
      </w:r>
      <w:r>
        <w:rPr>
          <w:rFonts w:hint="default" w:ascii="Times New Roman" w:hAnsi="Times New Roman" w:eastAsia="宋体" w:cs="Times New Roman"/>
          <w:color w:val="auto"/>
          <w:sz w:val="28"/>
          <w:szCs w:val="36"/>
          <w:highlight w:val="none"/>
          <w:lang w:eastAsia="zh-CN"/>
        </w:rPr>
        <w:t>月</w:t>
      </w:r>
      <w:r>
        <w:rPr>
          <w:rFonts w:hint="default" w:ascii="Times New Roman" w:hAnsi="Times New Roman" w:eastAsia="宋体" w:cs="Times New Roman"/>
          <w:color w:val="auto"/>
          <w:sz w:val="28"/>
          <w:szCs w:val="36"/>
          <w:highlight w:val="none"/>
          <w:lang w:val="en-US" w:eastAsia="zh-CN"/>
        </w:rPr>
        <w:t>28</w:t>
      </w:r>
      <w:r>
        <w:rPr>
          <w:rFonts w:hint="default" w:ascii="Times New Roman" w:hAnsi="Times New Roman" w:eastAsia="宋体" w:cs="Times New Roman"/>
          <w:color w:val="auto"/>
          <w:sz w:val="28"/>
          <w:szCs w:val="36"/>
          <w:highlight w:val="none"/>
          <w:lang w:eastAsia="zh-CN"/>
        </w:rPr>
        <w:t>日</w:t>
      </w:r>
    </w:p>
    <w:p>
      <w:pPr>
        <w:pStyle w:val="3"/>
        <w:ind w:left="0"/>
        <w:jc w:val="both"/>
        <w:rPr>
          <w:rFonts w:hint="default" w:ascii="Times New Roman" w:hAnsi="Times New Roman" w:eastAsia="宋体" w:cs="Times New Roman"/>
          <w:b/>
          <w:bCs/>
          <w:color w:val="auto"/>
          <w:sz w:val="28"/>
          <w:szCs w:val="28"/>
          <w:lang w:val="en-US"/>
        </w:rPr>
      </w:pPr>
      <w:bookmarkStart w:id="16" w:name="_Toc3423"/>
      <w:r>
        <w:rPr>
          <w:rFonts w:hint="default" w:ascii="Times New Roman" w:hAnsi="Times New Roman" w:eastAsia="宋体" w:cs="Times New Roman"/>
          <w:b/>
          <w:bCs/>
          <w:color w:val="auto"/>
          <w:sz w:val="28"/>
          <w:szCs w:val="28"/>
          <w:lang w:val="en-US"/>
        </w:rPr>
        <w:t>附件2营业执照</w:t>
      </w:r>
      <w:bookmarkEnd w:id="16"/>
    </w:p>
    <w:p>
      <w:pPr>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drawing>
          <wp:inline distT="0" distB="0" distL="114300" distR="114300">
            <wp:extent cx="8430895" cy="5965190"/>
            <wp:effectExtent l="0" t="0" r="16510" b="8255"/>
            <wp:docPr id="136" name="图片 136" descr="营业执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6" descr="营业执照"/>
                    <pic:cNvPicPr>
                      <a:picLocks noChangeAspect="1"/>
                    </pic:cNvPicPr>
                  </pic:nvPicPr>
                  <pic:blipFill>
                    <a:blip r:embed="rId19"/>
                    <a:stretch>
                      <a:fillRect/>
                    </a:stretch>
                  </pic:blipFill>
                  <pic:spPr>
                    <a:xfrm rot="16200000">
                      <a:off x="0" y="0"/>
                      <a:ext cx="8430895" cy="5965190"/>
                    </a:xfrm>
                    <a:prstGeom prst="rect">
                      <a:avLst/>
                    </a:prstGeom>
                  </pic:spPr>
                </pic:pic>
              </a:graphicData>
            </a:graphic>
          </wp:inline>
        </w:drawing>
      </w:r>
    </w:p>
    <w:p>
      <w:pPr>
        <w:pStyle w:val="19"/>
        <w:rPr>
          <w:rFonts w:hint="default" w:ascii="Times New Roman" w:hAnsi="Times New Roman" w:eastAsia="宋体" w:cs="Times New Roman"/>
          <w:color w:val="auto"/>
          <w:lang w:val="en-US"/>
        </w:rPr>
      </w:pPr>
    </w:p>
    <w:p>
      <w:pPr>
        <w:pStyle w:val="3"/>
        <w:ind w:left="0"/>
        <w:jc w:val="both"/>
        <w:rPr>
          <w:rFonts w:hint="default" w:ascii="Times New Roman" w:hAnsi="Times New Roman" w:eastAsia="宋体" w:cs="Times New Roman"/>
          <w:b/>
          <w:bCs/>
          <w:color w:val="auto"/>
          <w:sz w:val="28"/>
          <w:szCs w:val="28"/>
          <w:lang w:val="en-US"/>
        </w:rPr>
      </w:pPr>
      <w:bookmarkStart w:id="17" w:name="_Toc12780"/>
      <w:r>
        <w:rPr>
          <w:rFonts w:hint="default" w:ascii="Times New Roman" w:hAnsi="Times New Roman" w:eastAsia="宋体" w:cs="Times New Roman"/>
          <w:b/>
          <w:bCs/>
          <w:color w:val="auto"/>
          <w:sz w:val="28"/>
          <w:szCs w:val="28"/>
          <w:lang w:val="en-US"/>
        </w:rPr>
        <w:t>附件</w:t>
      </w:r>
      <w:r>
        <w:rPr>
          <w:rFonts w:hint="default" w:ascii="Times New Roman" w:hAnsi="Times New Roman" w:eastAsia="宋体" w:cs="Times New Roman"/>
          <w:b/>
          <w:bCs/>
          <w:color w:val="auto"/>
          <w:sz w:val="28"/>
          <w:szCs w:val="28"/>
          <w:lang w:val="en-US" w:eastAsia="zh-CN"/>
        </w:rPr>
        <w:t>3土地性质证明</w:t>
      </w:r>
      <w:bookmarkEnd w:id="17"/>
    </w:p>
    <w:p>
      <w:pPr>
        <w:bidi w:val="0"/>
        <w:rPr>
          <w:rFonts w:hint="default" w:ascii="Times New Roman" w:hAnsi="Times New Roman" w:eastAsia="宋体" w:cs="Times New Roman"/>
          <w:color w:val="auto"/>
          <w:lang w:val="en-US" w:eastAsia="zh-CN"/>
        </w:rPr>
      </w:pPr>
    </w:p>
    <w:p>
      <w:pPr>
        <w:bidi w:val="0"/>
        <w:rPr>
          <w:rFonts w:hint="default" w:ascii="Times New Roman" w:hAnsi="Times New Roman" w:eastAsia="宋体" w:cs="Times New Roman"/>
          <w:b/>
          <w:bCs/>
          <w:color w:val="auto"/>
          <w:sz w:val="28"/>
          <w:szCs w:val="28"/>
          <w:lang w:val="en-US" w:eastAsia="zh-CN"/>
        </w:rPr>
      </w:pPr>
      <w:r>
        <w:rPr>
          <w:rFonts w:hint="default" w:ascii="Times New Roman" w:hAnsi="Times New Roman" w:eastAsia="宋体" w:cs="Times New Roman"/>
          <w:b/>
          <w:bCs/>
          <w:color w:val="auto"/>
          <w:sz w:val="28"/>
          <w:szCs w:val="28"/>
          <w:lang w:val="en-US" w:eastAsia="zh-CN"/>
        </w:rPr>
        <w:drawing>
          <wp:inline distT="0" distB="0" distL="114300" distR="114300">
            <wp:extent cx="8208010" cy="6075680"/>
            <wp:effectExtent l="0" t="0" r="1270" b="2540"/>
            <wp:docPr id="139" name="图片 139" descr="土地证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39" descr="土地证2"/>
                    <pic:cNvPicPr>
                      <a:picLocks noChangeAspect="1"/>
                    </pic:cNvPicPr>
                  </pic:nvPicPr>
                  <pic:blipFill>
                    <a:blip r:embed="rId20"/>
                    <a:stretch>
                      <a:fillRect/>
                    </a:stretch>
                  </pic:blipFill>
                  <pic:spPr>
                    <a:xfrm rot="5400000">
                      <a:off x="0" y="0"/>
                      <a:ext cx="8208010" cy="6075680"/>
                    </a:xfrm>
                    <a:prstGeom prst="rect">
                      <a:avLst/>
                    </a:prstGeom>
                  </pic:spPr>
                </pic:pic>
              </a:graphicData>
            </a:graphic>
          </wp:inline>
        </w:drawing>
      </w:r>
      <w:r>
        <w:rPr>
          <w:rFonts w:hint="default" w:ascii="Times New Roman" w:hAnsi="Times New Roman" w:eastAsia="宋体" w:cs="Times New Roman"/>
          <w:b/>
          <w:bCs/>
          <w:color w:val="auto"/>
          <w:sz w:val="28"/>
          <w:szCs w:val="28"/>
          <w:lang w:val="en-US" w:eastAsia="zh-CN"/>
        </w:rPr>
        <w:drawing>
          <wp:inline distT="0" distB="0" distL="114300" distR="114300">
            <wp:extent cx="6184265" cy="8742680"/>
            <wp:effectExtent l="0" t="0" r="6985" b="1270"/>
            <wp:docPr id="140" name="图片 140" descr="土地证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40" descr="土地证3"/>
                    <pic:cNvPicPr>
                      <a:picLocks noChangeAspect="1"/>
                    </pic:cNvPicPr>
                  </pic:nvPicPr>
                  <pic:blipFill>
                    <a:blip r:embed="rId21"/>
                    <a:stretch>
                      <a:fillRect/>
                    </a:stretch>
                  </pic:blipFill>
                  <pic:spPr>
                    <a:xfrm>
                      <a:off x="0" y="0"/>
                      <a:ext cx="6184265" cy="8742680"/>
                    </a:xfrm>
                    <a:prstGeom prst="rect">
                      <a:avLst/>
                    </a:prstGeom>
                  </pic:spPr>
                </pic:pic>
              </a:graphicData>
            </a:graphic>
          </wp:inline>
        </w:drawing>
      </w:r>
      <w:r>
        <w:rPr>
          <w:rFonts w:hint="default" w:ascii="Times New Roman" w:hAnsi="Times New Roman" w:eastAsia="宋体" w:cs="Times New Roman"/>
          <w:b/>
          <w:bCs/>
          <w:color w:val="auto"/>
          <w:sz w:val="28"/>
          <w:szCs w:val="28"/>
          <w:lang w:val="en-US" w:eastAsia="zh-CN"/>
        </w:rPr>
        <w:drawing>
          <wp:inline distT="0" distB="0" distL="114300" distR="114300">
            <wp:extent cx="6142990" cy="8682355"/>
            <wp:effectExtent l="0" t="0" r="10160" b="4445"/>
            <wp:docPr id="138" name="图片 138" descr="土地证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38" descr="土地证1"/>
                    <pic:cNvPicPr>
                      <a:picLocks noChangeAspect="1"/>
                    </pic:cNvPicPr>
                  </pic:nvPicPr>
                  <pic:blipFill>
                    <a:blip r:embed="rId22"/>
                    <a:stretch>
                      <a:fillRect/>
                    </a:stretch>
                  </pic:blipFill>
                  <pic:spPr>
                    <a:xfrm>
                      <a:off x="0" y="0"/>
                      <a:ext cx="6142990" cy="8682355"/>
                    </a:xfrm>
                    <a:prstGeom prst="rect">
                      <a:avLst/>
                    </a:prstGeom>
                  </pic:spPr>
                </pic:pic>
              </a:graphicData>
            </a:graphic>
          </wp:inline>
        </w:drawing>
      </w:r>
    </w:p>
    <w:p>
      <w:pPr>
        <w:bidi w:val="0"/>
        <w:rPr>
          <w:rFonts w:hint="default" w:ascii="Times New Roman" w:hAnsi="Times New Roman" w:eastAsia="宋体" w:cs="Times New Roman"/>
          <w:color w:val="auto"/>
          <w:lang w:val="en-US" w:eastAsia="zh-CN"/>
        </w:rPr>
      </w:pPr>
    </w:p>
    <w:p>
      <w:pPr>
        <w:pStyle w:val="3"/>
        <w:ind w:left="0"/>
        <w:jc w:val="both"/>
        <w:rPr>
          <w:rFonts w:hint="default" w:ascii="Times New Roman" w:hAnsi="Times New Roman" w:eastAsia="宋体" w:cs="Times New Roman"/>
          <w:b/>
          <w:bCs/>
          <w:color w:val="auto"/>
          <w:sz w:val="28"/>
          <w:szCs w:val="28"/>
          <w:lang w:val="en-US" w:eastAsia="zh-CN"/>
        </w:rPr>
      </w:pPr>
      <w:bookmarkStart w:id="18" w:name="_Toc29594"/>
      <w:r>
        <w:rPr>
          <w:rFonts w:hint="default" w:ascii="Times New Roman" w:hAnsi="Times New Roman" w:eastAsia="宋体" w:cs="Times New Roman"/>
          <w:b/>
          <w:bCs/>
          <w:color w:val="auto"/>
          <w:sz w:val="28"/>
          <w:szCs w:val="28"/>
          <w:lang w:val="en-US" w:eastAsia="zh-CN"/>
        </w:rPr>
        <w:t>附件4</w:t>
      </w:r>
      <w:r>
        <w:rPr>
          <w:rFonts w:hint="eastAsia" w:ascii="Times New Roman" w:hAnsi="Times New Roman" w:eastAsia="宋体" w:cs="Times New Roman"/>
          <w:b/>
          <w:bCs/>
          <w:color w:val="auto"/>
          <w:sz w:val="28"/>
          <w:szCs w:val="28"/>
          <w:lang w:val="en-US" w:eastAsia="zh-CN"/>
        </w:rPr>
        <w:t>补充</w:t>
      </w:r>
      <w:r>
        <w:rPr>
          <w:rFonts w:hint="default" w:ascii="Times New Roman" w:hAnsi="Times New Roman" w:eastAsia="宋体" w:cs="Times New Roman"/>
          <w:b/>
          <w:bCs/>
          <w:color w:val="auto"/>
          <w:sz w:val="28"/>
          <w:szCs w:val="28"/>
          <w:lang w:val="en-US" w:eastAsia="zh-CN"/>
        </w:rPr>
        <w:t>现状监测报告</w:t>
      </w:r>
      <w:bookmarkEnd w:id="18"/>
    </w:p>
    <w:p>
      <w:pPr>
        <w:rPr>
          <w:rFonts w:hint="default" w:ascii="Times New Roman" w:hAnsi="Times New Roman" w:eastAsia="宋体" w:cs="Times New Roman"/>
          <w:b/>
          <w:bCs/>
          <w:color w:val="auto"/>
          <w:sz w:val="28"/>
          <w:szCs w:val="28"/>
          <w:lang w:val="en-US" w:eastAsia="zh-CN"/>
        </w:rPr>
      </w:pPr>
      <w:r>
        <w:drawing>
          <wp:inline distT="0" distB="0" distL="114300" distR="114300">
            <wp:extent cx="6118225" cy="8547735"/>
            <wp:effectExtent l="0" t="0" r="15875" b="5715"/>
            <wp:docPr id="1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
                    <pic:cNvPicPr>
                      <a:picLocks noChangeAspect="1"/>
                    </pic:cNvPicPr>
                  </pic:nvPicPr>
                  <pic:blipFill>
                    <a:blip r:embed="rId23"/>
                    <a:stretch>
                      <a:fillRect/>
                    </a:stretch>
                  </pic:blipFill>
                  <pic:spPr>
                    <a:xfrm>
                      <a:off x="0" y="0"/>
                      <a:ext cx="6118225" cy="8547735"/>
                    </a:xfrm>
                    <a:prstGeom prst="rect">
                      <a:avLst/>
                    </a:prstGeom>
                    <a:noFill/>
                    <a:ln>
                      <a:noFill/>
                    </a:ln>
                  </pic:spPr>
                </pic:pic>
              </a:graphicData>
            </a:graphic>
          </wp:inline>
        </w:drawing>
      </w:r>
      <w:r>
        <w:drawing>
          <wp:inline distT="0" distB="0" distL="114300" distR="114300">
            <wp:extent cx="6118860" cy="8576945"/>
            <wp:effectExtent l="0" t="0" r="15240" b="14605"/>
            <wp:docPr id="18"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3"/>
                    <pic:cNvPicPr>
                      <a:picLocks noChangeAspect="1"/>
                    </pic:cNvPicPr>
                  </pic:nvPicPr>
                  <pic:blipFill>
                    <a:blip r:embed="rId24"/>
                    <a:stretch>
                      <a:fillRect/>
                    </a:stretch>
                  </pic:blipFill>
                  <pic:spPr>
                    <a:xfrm>
                      <a:off x="0" y="0"/>
                      <a:ext cx="6118860" cy="8576945"/>
                    </a:xfrm>
                    <a:prstGeom prst="rect">
                      <a:avLst/>
                    </a:prstGeom>
                    <a:noFill/>
                    <a:ln>
                      <a:noFill/>
                    </a:ln>
                  </pic:spPr>
                </pic:pic>
              </a:graphicData>
            </a:graphic>
          </wp:inline>
        </w:drawing>
      </w:r>
      <w:r>
        <w:drawing>
          <wp:inline distT="0" distB="0" distL="114300" distR="114300">
            <wp:extent cx="6319520" cy="8845550"/>
            <wp:effectExtent l="0" t="0" r="5080" b="12700"/>
            <wp:docPr id="20"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5"/>
                    <pic:cNvPicPr>
                      <a:picLocks noChangeAspect="1"/>
                    </pic:cNvPicPr>
                  </pic:nvPicPr>
                  <pic:blipFill>
                    <a:blip r:embed="rId25"/>
                    <a:stretch>
                      <a:fillRect/>
                    </a:stretch>
                  </pic:blipFill>
                  <pic:spPr>
                    <a:xfrm>
                      <a:off x="0" y="0"/>
                      <a:ext cx="6319520" cy="8845550"/>
                    </a:xfrm>
                    <a:prstGeom prst="rect">
                      <a:avLst/>
                    </a:prstGeom>
                    <a:noFill/>
                    <a:ln>
                      <a:noFill/>
                    </a:ln>
                  </pic:spPr>
                </pic:pic>
              </a:graphicData>
            </a:graphic>
          </wp:inline>
        </w:drawing>
      </w:r>
      <w:r>
        <w:drawing>
          <wp:inline distT="0" distB="0" distL="114300" distR="114300">
            <wp:extent cx="6344920" cy="8865870"/>
            <wp:effectExtent l="0" t="0" r="17780" b="11430"/>
            <wp:docPr id="22"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6"/>
                    <pic:cNvPicPr>
                      <a:picLocks noChangeAspect="1"/>
                    </pic:cNvPicPr>
                  </pic:nvPicPr>
                  <pic:blipFill>
                    <a:blip r:embed="rId26"/>
                    <a:stretch>
                      <a:fillRect/>
                    </a:stretch>
                  </pic:blipFill>
                  <pic:spPr>
                    <a:xfrm>
                      <a:off x="0" y="0"/>
                      <a:ext cx="6344920" cy="8865870"/>
                    </a:xfrm>
                    <a:prstGeom prst="rect">
                      <a:avLst/>
                    </a:prstGeom>
                    <a:noFill/>
                    <a:ln>
                      <a:noFill/>
                    </a:ln>
                  </pic:spPr>
                </pic:pic>
              </a:graphicData>
            </a:graphic>
          </wp:inline>
        </w:drawing>
      </w:r>
      <w:r>
        <w:drawing>
          <wp:inline distT="0" distB="0" distL="114300" distR="114300">
            <wp:extent cx="6367145" cy="8898890"/>
            <wp:effectExtent l="0" t="0" r="14605" b="16510"/>
            <wp:docPr id="23"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7"/>
                    <pic:cNvPicPr>
                      <a:picLocks noChangeAspect="1"/>
                    </pic:cNvPicPr>
                  </pic:nvPicPr>
                  <pic:blipFill>
                    <a:blip r:embed="rId27"/>
                    <a:stretch>
                      <a:fillRect/>
                    </a:stretch>
                  </pic:blipFill>
                  <pic:spPr>
                    <a:xfrm>
                      <a:off x="0" y="0"/>
                      <a:ext cx="6367145" cy="8898890"/>
                    </a:xfrm>
                    <a:prstGeom prst="rect">
                      <a:avLst/>
                    </a:prstGeom>
                    <a:noFill/>
                    <a:ln>
                      <a:noFill/>
                    </a:ln>
                  </pic:spPr>
                </pic:pic>
              </a:graphicData>
            </a:graphic>
          </wp:inline>
        </w:drawing>
      </w:r>
      <w:r>
        <w:drawing>
          <wp:inline distT="0" distB="0" distL="114300" distR="114300">
            <wp:extent cx="6345555" cy="8858885"/>
            <wp:effectExtent l="0" t="0" r="17145" b="18415"/>
            <wp:docPr id="24"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8"/>
                    <pic:cNvPicPr>
                      <a:picLocks noChangeAspect="1"/>
                    </pic:cNvPicPr>
                  </pic:nvPicPr>
                  <pic:blipFill>
                    <a:blip r:embed="rId28"/>
                    <a:stretch>
                      <a:fillRect/>
                    </a:stretch>
                  </pic:blipFill>
                  <pic:spPr>
                    <a:xfrm>
                      <a:off x="0" y="0"/>
                      <a:ext cx="6345555" cy="8858885"/>
                    </a:xfrm>
                    <a:prstGeom prst="rect">
                      <a:avLst/>
                    </a:prstGeom>
                    <a:noFill/>
                    <a:ln>
                      <a:noFill/>
                    </a:ln>
                  </pic:spPr>
                </pic:pic>
              </a:graphicData>
            </a:graphic>
          </wp:inline>
        </w:drawing>
      </w:r>
    </w:p>
    <w:p>
      <w:pPr>
        <w:outlineLvl w:val="0"/>
        <w:rPr>
          <w:rFonts w:hint="default" w:ascii="Times New Roman" w:hAnsi="Times New Roman" w:eastAsia="宋体" w:cs="Times New Roman"/>
          <w:b/>
          <w:bCs/>
          <w:color w:val="auto"/>
          <w:sz w:val="28"/>
          <w:szCs w:val="28"/>
          <w:lang w:val="en-US" w:eastAsia="zh-CN"/>
        </w:rPr>
      </w:pPr>
      <w:bookmarkStart w:id="19" w:name="_Toc26875"/>
      <w:r>
        <w:rPr>
          <w:rFonts w:hint="default" w:ascii="Times New Roman" w:hAnsi="Times New Roman" w:eastAsia="宋体" w:cs="Times New Roman"/>
          <w:b/>
          <w:bCs/>
          <w:color w:val="auto"/>
          <w:sz w:val="28"/>
          <w:szCs w:val="28"/>
          <w:lang w:val="en-US" w:eastAsia="zh-CN"/>
        </w:rPr>
        <w:t>附件5宝鸡市“三线一单”生态环境管控单元对照分析报告</w:t>
      </w:r>
      <w:bookmarkEnd w:id="19"/>
    </w:p>
    <w:p>
      <w:pPr>
        <w:bidi w:val="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drawing>
          <wp:inline distT="0" distB="0" distL="114300" distR="114300">
            <wp:extent cx="5906135" cy="8352155"/>
            <wp:effectExtent l="0" t="0" r="18415" b="10795"/>
            <wp:docPr id="1" name="图片 1" descr="陕西省“三线一单”生态环境管控单元对照分析报告-8t天然气蒸汽锅炉建设项目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陕西省“三线一单”生态环境管控单元对照分析报告-8t天然气蒸汽锅炉建设项目_02"/>
                    <pic:cNvPicPr>
                      <a:picLocks noChangeAspect="1"/>
                    </pic:cNvPicPr>
                  </pic:nvPicPr>
                  <pic:blipFill>
                    <a:blip r:embed="rId29"/>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val="en-US" w:eastAsia="zh-CN"/>
        </w:rPr>
        <w:drawing>
          <wp:inline distT="0" distB="0" distL="114300" distR="114300">
            <wp:extent cx="5906135" cy="8352155"/>
            <wp:effectExtent l="0" t="0" r="18415" b="10795"/>
            <wp:docPr id="3" name="图片 3" descr="陕西省“三线一单”生态环境管控单元对照分析报告-8t天然气蒸汽锅炉建设项目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陕西省“三线一单”生态环境管控单元对照分析报告-8t天然气蒸汽锅炉建设项目_03"/>
                    <pic:cNvPicPr>
                      <a:picLocks noChangeAspect="1"/>
                    </pic:cNvPicPr>
                  </pic:nvPicPr>
                  <pic:blipFill>
                    <a:blip r:embed="rId30"/>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val="en-US" w:eastAsia="zh-CN"/>
        </w:rPr>
        <w:drawing>
          <wp:inline distT="0" distB="0" distL="114300" distR="114300">
            <wp:extent cx="5906135" cy="8352155"/>
            <wp:effectExtent l="0" t="0" r="18415" b="10795"/>
            <wp:docPr id="4" name="图片 4" descr="陕西省“三线一单”生态环境管控单元对照分析报告-8t天然气蒸汽锅炉建设项目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陕西省“三线一单”生态环境管控单元对照分析报告-8t天然气蒸汽锅炉建设项目_04"/>
                    <pic:cNvPicPr>
                      <a:picLocks noChangeAspect="1"/>
                    </pic:cNvPicPr>
                  </pic:nvPicPr>
                  <pic:blipFill>
                    <a:blip r:embed="rId31"/>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val="en-US" w:eastAsia="zh-CN"/>
        </w:rPr>
        <w:drawing>
          <wp:inline distT="0" distB="0" distL="114300" distR="114300">
            <wp:extent cx="5906135" cy="8352155"/>
            <wp:effectExtent l="0" t="0" r="18415" b="10795"/>
            <wp:docPr id="8" name="图片 8" descr="陕西省“三线一单”生态环境管控单元对照分析报告-8t天然气蒸汽锅炉建设项目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陕西省“三线一单”生态环境管控单元对照分析报告-8t天然气蒸汽锅炉建设项目_05"/>
                    <pic:cNvPicPr>
                      <a:picLocks noChangeAspect="1"/>
                    </pic:cNvPicPr>
                  </pic:nvPicPr>
                  <pic:blipFill>
                    <a:blip r:embed="rId32"/>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val="en-US" w:eastAsia="zh-CN"/>
        </w:rPr>
        <w:drawing>
          <wp:inline distT="0" distB="0" distL="114300" distR="114300">
            <wp:extent cx="5906135" cy="8352155"/>
            <wp:effectExtent l="0" t="0" r="18415" b="10795"/>
            <wp:docPr id="9" name="图片 9" descr="陕西省“三线一单”生态环境管控单元对照分析报告-8t天然气蒸汽锅炉建设项目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陕西省“三线一单”生态环境管控单元对照分析报告-8t天然气蒸汽锅炉建设项目_06"/>
                    <pic:cNvPicPr>
                      <a:picLocks noChangeAspect="1"/>
                    </pic:cNvPicPr>
                  </pic:nvPicPr>
                  <pic:blipFill>
                    <a:blip r:embed="rId33"/>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val="en-US" w:eastAsia="zh-CN"/>
        </w:rPr>
        <w:drawing>
          <wp:inline distT="0" distB="0" distL="114300" distR="114300">
            <wp:extent cx="5906135" cy="8352155"/>
            <wp:effectExtent l="0" t="0" r="18415" b="10795"/>
            <wp:docPr id="11" name="图片 11" descr="陕西省“三线一单”生态环境管控单元对照分析报告-8t天然气蒸汽锅炉建设项目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陕西省“三线一单”生态环境管控单元对照分析报告-8t天然气蒸汽锅炉建设项目_07"/>
                    <pic:cNvPicPr>
                      <a:picLocks noChangeAspect="1"/>
                    </pic:cNvPicPr>
                  </pic:nvPicPr>
                  <pic:blipFill>
                    <a:blip r:embed="rId34"/>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val="en-US" w:eastAsia="zh-CN"/>
        </w:rPr>
        <w:drawing>
          <wp:inline distT="0" distB="0" distL="114300" distR="114300">
            <wp:extent cx="5906135" cy="8352155"/>
            <wp:effectExtent l="0" t="0" r="18415" b="10795"/>
            <wp:docPr id="14" name="图片 14" descr="陕西省“三线一单”生态环境管控单元对照分析报告-8t天然气蒸汽锅炉建设项目_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陕西省“三线一单”生态环境管控单元对照分析报告-8t天然气蒸汽锅炉建设项目_08"/>
                    <pic:cNvPicPr>
                      <a:picLocks noChangeAspect="1"/>
                    </pic:cNvPicPr>
                  </pic:nvPicPr>
                  <pic:blipFill>
                    <a:blip r:embed="rId35"/>
                    <a:stretch>
                      <a:fillRect/>
                    </a:stretch>
                  </pic:blipFill>
                  <pic:spPr>
                    <a:xfrm>
                      <a:off x="0" y="0"/>
                      <a:ext cx="5906135" cy="8352155"/>
                    </a:xfrm>
                    <a:prstGeom prst="rect">
                      <a:avLst/>
                    </a:prstGeom>
                  </pic:spPr>
                </pic:pic>
              </a:graphicData>
            </a:graphic>
          </wp:inline>
        </w:drawing>
      </w:r>
    </w:p>
    <w:p>
      <w:pPr>
        <w:rPr>
          <w:rFonts w:hint="default" w:ascii="Times New Roman" w:hAnsi="Times New Roman" w:eastAsia="宋体" w:cs="Times New Roman"/>
          <w:b/>
          <w:bCs/>
          <w:color w:val="auto"/>
          <w:sz w:val="28"/>
          <w:szCs w:val="28"/>
          <w:lang w:val="en-US" w:eastAsia="zh-CN"/>
        </w:rPr>
      </w:pPr>
    </w:p>
    <w:p>
      <w:pPr>
        <w:outlineLvl w:val="0"/>
        <w:rPr>
          <w:rFonts w:hint="default" w:ascii="Times New Roman" w:hAnsi="Times New Roman" w:eastAsia="宋体" w:cs="Times New Roman"/>
          <w:b/>
          <w:bCs/>
          <w:color w:val="auto"/>
          <w:sz w:val="28"/>
          <w:szCs w:val="28"/>
          <w:lang w:val="en-US" w:eastAsia="zh-CN"/>
        </w:rPr>
      </w:pPr>
      <w:bookmarkStart w:id="20" w:name="_Toc16460"/>
      <w:r>
        <w:rPr>
          <w:rFonts w:hint="default" w:ascii="Times New Roman" w:hAnsi="Times New Roman" w:eastAsia="宋体" w:cs="Times New Roman"/>
          <w:b/>
          <w:bCs/>
          <w:color w:val="auto"/>
          <w:sz w:val="28"/>
          <w:szCs w:val="28"/>
          <w:lang w:val="en-US" w:eastAsia="zh-CN"/>
        </w:rPr>
        <w:t>附件6总量购买承诺</w:t>
      </w:r>
      <w:bookmarkEnd w:id="20"/>
    </w:p>
    <w:p>
      <w:pPr>
        <w:bidi w:val="0"/>
        <w:rPr>
          <w:rFonts w:hint="default" w:ascii="Times New Roman" w:hAnsi="Times New Roman" w:eastAsia="宋体" w:cs="Times New Roman"/>
          <w:lang w:val="en-US" w:eastAsia="zh-CN"/>
        </w:rPr>
      </w:pPr>
      <w:r>
        <w:drawing>
          <wp:inline distT="0" distB="0" distL="114300" distR="114300">
            <wp:extent cx="5986780" cy="8470900"/>
            <wp:effectExtent l="0" t="0" r="13970" b="6350"/>
            <wp:docPr id="10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2"/>
                    <pic:cNvPicPr>
                      <a:picLocks noChangeAspect="1"/>
                    </pic:cNvPicPr>
                  </pic:nvPicPr>
                  <pic:blipFill>
                    <a:blip r:embed="rId36"/>
                    <a:stretch>
                      <a:fillRect/>
                    </a:stretch>
                  </pic:blipFill>
                  <pic:spPr>
                    <a:xfrm>
                      <a:off x="0" y="0"/>
                      <a:ext cx="5986780" cy="8470900"/>
                    </a:xfrm>
                    <a:prstGeom prst="rect">
                      <a:avLst/>
                    </a:prstGeom>
                    <a:noFill/>
                    <a:ln>
                      <a:noFill/>
                    </a:ln>
                  </pic:spPr>
                </pic:pic>
              </a:graphicData>
            </a:graphic>
          </wp:inline>
        </w:drawing>
      </w:r>
    </w:p>
    <w:p>
      <w:pPr>
        <w:bidi w:val="0"/>
        <w:outlineLvl w:val="0"/>
        <w:rPr>
          <w:rFonts w:hint="default" w:ascii="Times New Roman" w:hAnsi="Times New Roman" w:eastAsia="宋体" w:cs="Times New Roman"/>
          <w:b/>
          <w:bCs/>
          <w:color w:val="auto"/>
          <w:sz w:val="28"/>
          <w:szCs w:val="28"/>
          <w:lang w:val="en-US" w:eastAsia="zh-CN"/>
        </w:rPr>
      </w:pPr>
      <w:bookmarkStart w:id="21" w:name="_Toc8178"/>
      <w:r>
        <w:rPr>
          <w:rFonts w:hint="default" w:ascii="Times New Roman" w:hAnsi="Times New Roman" w:eastAsia="宋体" w:cs="Times New Roman"/>
          <w:b/>
          <w:bCs/>
          <w:color w:val="auto"/>
          <w:sz w:val="28"/>
          <w:szCs w:val="28"/>
          <w:lang w:val="en-US" w:eastAsia="zh-CN"/>
        </w:rPr>
        <w:t>附件7现有项目环保手续</w:t>
      </w:r>
      <w:bookmarkEnd w:id="21"/>
    </w:p>
    <w:p>
      <w:pPr>
        <w:pStyle w:val="4"/>
        <w:bidi w:val="0"/>
        <w:ind w:left="0" w:leftChars="0" w:firstLine="0" w:firstLineChars="0"/>
        <w:jc w:val="both"/>
        <w:rPr>
          <w:rFonts w:hint="default" w:ascii="Times New Roman" w:hAnsi="Times New Roman" w:eastAsia="宋体" w:cs="Times New Roman"/>
          <w:b/>
          <w:bCs/>
          <w:sz w:val="24"/>
          <w:szCs w:val="24"/>
          <w:lang w:val="en-US" w:eastAsia="zh-CN"/>
        </w:rPr>
      </w:pPr>
      <w:bookmarkStart w:id="22" w:name="_Toc7797"/>
      <w:bookmarkStart w:id="23" w:name="_Toc27748"/>
      <w:r>
        <w:rPr>
          <w:rFonts w:hint="default" w:ascii="Times New Roman" w:hAnsi="Times New Roman" w:eastAsia="宋体" w:cs="Times New Roman"/>
          <w:b/>
          <w:bCs/>
          <w:sz w:val="24"/>
          <w:szCs w:val="24"/>
          <w:lang w:val="en-US" w:eastAsia="zh-CN"/>
        </w:rPr>
        <w:t>7.1环评批复</w:t>
      </w:r>
      <w:bookmarkEnd w:id="22"/>
      <w:bookmarkEnd w:id="23"/>
    </w:p>
    <w:p>
      <w:pPr>
        <w:bidi w:val="0"/>
        <w:rPr>
          <w:rFonts w:hint="default" w:ascii="Times New Roman" w:hAnsi="Times New Roman" w:eastAsia="宋体" w:cs="Times New Roman"/>
        </w:rPr>
        <w:sectPr>
          <w:footerReference r:id="rId8" w:type="default"/>
          <w:pgSz w:w="11906" w:h="16838"/>
          <w:pgMar w:top="1191" w:right="1134" w:bottom="1134"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default" w:ascii="Times New Roman" w:hAnsi="Times New Roman" w:eastAsia="宋体" w:cs="Times New Roman"/>
        </w:rPr>
        <w:drawing>
          <wp:inline distT="0" distB="0" distL="114300" distR="114300">
            <wp:extent cx="6021070" cy="8286750"/>
            <wp:effectExtent l="0" t="0" r="17780" b="0"/>
            <wp:docPr id="3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2"/>
                    <pic:cNvPicPr>
                      <a:picLocks noChangeAspect="1"/>
                    </pic:cNvPicPr>
                  </pic:nvPicPr>
                  <pic:blipFill>
                    <a:blip r:embed="rId37"/>
                    <a:stretch>
                      <a:fillRect/>
                    </a:stretch>
                  </pic:blipFill>
                  <pic:spPr>
                    <a:xfrm>
                      <a:off x="0" y="0"/>
                      <a:ext cx="6021070" cy="8286750"/>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6115685" cy="8994775"/>
            <wp:effectExtent l="0" t="0" r="18415" b="15875"/>
            <wp:docPr id="3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
                    <pic:cNvPicPr>
                      <a:picLocks noChangeAspect="1"/>
                    </pic:cNvPicPr>
                  </pic:nvPicPr>
                  <pic:blipFill>
                    <a:blip r:embed="rId38"/>
                    <a:stretch>
                      <a:fillRect/>
                    </a:stretch>
                  </pic:blipFill>
                  <pic:spPr>
                    <a:xfrm>
                      <a:off x="0" y="0"/>
                      <a:ext cx="6115685" cy="899477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6342380" cy="8825230"/>
            <wp:effectExtent l="0" t="0" r="1270" b="13970"/>
            <wp:docPr id="21"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4"/>
                    <pic:cNvPicPr>
                      <a:picLocks noChangeAspect="1"/>
                    </pic:cNvPicPr>
                  </pic:nvPicPr>
                  <pic:blipFill>
                    <a:blip r:embed="rId39"/>
                    <a:stretch>
                      <a:fillRect/>
                    </a:stretch>
                  </pic:blipFill>
                  <pic:spPr>
                    <a:xfrm>
                      <a:off x="0" y="0"/>
                      <a:ext cx="6342380" cy="8825230"/>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6431915" cy="8683625"/>
            <wp:effectExtent l="0" t="0" r="6985" b="3175"/>
            <wp:docPr id="28"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5"/>
                    <pic:cNvPicPr>
                      <a:picLocks noChangeAspect="1"/>
                    </pic:cNvPicPr>
                  </pic:nvPicPr>
                  <pic:blipFill>
                    <a:blip r:embed="rId40"/>
                    <a:stretch>
                      <a:fillRect/>
                    </a:stretch>
                  </pic:blipFill>
                  <pic:spPr>
                    <a:xfrm>
                      <a:off x="0" y="0"/>
                      <a:ext cx="6431915" cy="8683625"/>
                    </a:xfrm>
                    <a:prstGeom prst="rect">
                      <a:avLst/>
                    </a:prstGeom>
                    <a:noFill/>
                    <a:ln>
                      <a:noFill/>
                    </a:ln>
                  </pic:spPr>
                </pic:pic>
              </a:graphicData>
            </a:graphic>
          </wp:inline>
        </w:drawing>
      </w:r>
    </w:p>
    <w:p>
      <w:pPr>
        <w:pStyle w:val="4"/>
        <w:bidi w:val="0"/>
        <w:ind w:left="0" w:leftChars="0" w:firstLine="0" w:firstLineChars="0"/>
        <w:jc w:val="both"/>
        <w:rPr>
          <w:rFonts w:hint="default" w:ascii="Times New Roman" w:hAnsi="Times New Roman" w:eastAsia="宋体" w:cs="Times New Roman"/>
          <w:b/>
          <w:bCs/>
          <w:sz w:val="24"/>
          <w:szCs w:val="24"/>
          <w:lang w:val="en-US" w:eastAsia="zh-CN"/>
        </w:rPr>
      </w:pPr>
      <w:bookmarkStart w:id="24" w:name="_Toc12369"/>
      <w:bookmarkStart w:id="25" w:name="_Toc1201"/>
      <w:r>
        <w:rPr>
          <w:rFonts w:hint="default" w:ascii="Times New Roman" w:hAnsi="Times New Roman" w:eastAsia="宋体" w:cs="Times New Roman"/>
          <w:b/>
          <w:bCs/>
          <w:sz w:val="24"/>
          <w:szCs w:val="24"/>
          <w:lang w:val="en-US" w:eastAsia="zh-CN"/>
        </w:rPr>
        <w:t>7.2排污许可证</w:t>
      </w:r>
      <w:bookmarkEnd w:id="24"/>
      <w:bookmarkEnd w:id="25"/>
    </w:p>
    <w:p>
      <w:pPr>
        <w:jc w:val="center"/>
        <w:rPr>
          <w:rFonts w:hint="default" w:ascii="Times New Roman" w:hAnsi="Times New Roman" w:eastAsia="宋体" w:cs="Times New Roman"/>
          <w:lang w:val="en-US" w:eastAsia="zh-CN"/>
        </w:rPr>
      </w:pPr>
      <w:r>
        <w:rPr>
          <w:rFonts w:hint="default" w:ascii="Times New Roman" w:hAnsi="Times New Roman" w:eastAsia="宋体" w:cs="Times New Roman"/>
        </w:rPr>
        <w:drawing>
          <wp:inline distT="0" distB="0" distL="114300" distR="114300">
            <wp:extent cx="8024495" cy="5562600"/>
            <wp:effectExtent l="0" t="0" r="14605" b="0"/>
            <wp:docPr id="33"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6"/>
                    <pic:cNvPicPr>
                      <a:picLocks noChangeAspect="1"/>
                    </pic:cNvPicPr>
                  </pic:nvPicPr>
                  <pic:blipFill>
                    <a:blip r:embed="rId41"/>
                    <a:stretch>
                      <a:fillRect/>
                    </a:stretch>
                  </pic:blipFill>
                  <pic:spPr>
                    <a:xfrm>
                      <a:off x="0" y="0"/>
                      <a:ext cx="8024495" cy="5562600"/>
                    </a:xfrm>
                    <a:prstGeom prst="rect">
                      <a:avLst/>
                    </a:prstGeom>
                    <a:noFill/>
                    <a:ln>
                      <a:noFill/>
                    </a:ln>
                  </pic:spPr>
                </pic:pic>
              </a:graphicData>
            </a:graphic>
          </wp:inline>
        </w:drawing>
      </w:r>
    </w:p>
    <w:p>
      <w:pPr>
        <w:jc w:val="center"/>
        <w:rPr>
          <w:rFonts w:hint="default" w:ascii="Times New Roman" w:hAnsi="Times New Roman" w:eastAsia="宋体" w:cs="Times New Roman"/>
          <w:lang w:eastAsia="zh-CN"/>
        </w:rPr>
      </w:pPr>
      <w:r>
        <w:rPr>
          <w:rFonts w:hint="default" w:ascii="Times New Roman" w:hAnsi="Times New Roman" w:eastAsia="宋体" w:cs="Times New Roman"/>
        </w:rPr>
        <w:drawing>
          <wp:inline distT="0" distB="0" distL="114300" distR="114300">
            <wp:extent cx="9446260" cy="5408930"/>
            <wp:effectExtent l="0" t="0" r="2540" b="1270"/>
            <wp:docPr id="25"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7"/>
                    <pic:cNvPicPr>
                      <a:picLocks noChangeAspect="1"/>
                    </pic:cNvPicPr>
                  </pic:nvPicPr>
                  <pic:blipFill>
                    <a:blip r:embed="rId42"/>
                    <a:stretch>
                      <a:fillRect/>
                    </a:stretch>
                  </pic:blipFill>
                  <pic:spPr>
                    <a:xfrm>
                      <a:off x="0" y="0"/>
                      <a:ext cx="9446260" cy="5408930"/>
                    </a:xfrm>
                    <a:prstGeom prst="rect">
                      <a:avLst/>
                    </a:prstGeom>
                    <a:noFill/>
                    <a:ln>
                      <a:noFill/>
                    </a:ln>
                  </pic:spPr>
                </pic:pic>
              </a:graphicData>
            </a:graphic>
          </wp:inline>
        </w:drawing>
      </w:r>
    </w:p>
    <w:p>
      <w:pPr>
        <w:bidi w:val="0"/>
        <w:rPr>
          <w:rFonts w:hint="default" w:ascii="Times New Roman" w:hAnsi="Times New Roman" w:eastAsia="宋体" w:cs="Times New Roman"/>
        </w:rPr>
        <w:sectPr>
          <w:pgSz w:w="16838" w:h="11906" w:orient="landscape"/>
          <w:pgMar w:top="1134" w:right="1191" w:bottom="1134" w:left="1134" w:header="851" w:footer="992" w:gutter="0"/>
          <w:pgBorders>
            <w:top w:val="none" w:sz="0" w:space="0"/>
            <w:left w:val="none" w:sz="0" w:space="0"/>
            <w:bottom w:val="none" w:sz="0" w:space="0"/>
            <w:right w:val="none" w:sz="0" w:space="0"/>
          </w:pgBorders>
          <w:pgNumType w:fmt="decimal"/>
          <w:cols w:space="720" w:num="1"/>
          <w:docGrid w:type="lines" w:linePitch="312" w:charSpace="0"/>
        </w:sectPr>
      </w:pPr>
    </w:p>
    <w:p>
      <w:pPr>
        <w:pStyle w:val="4"/>
        <w:bidi w:val="0"/>
        <w:ind w:left="0" w:leftChars="0" w:firstLine="0" w:firstLineChars="0"/>
        <w:jc w:val="both"/>
        <w:rPr>
          <w:rFonts w:hint="default" w:ascii="Times New Roman" w:hAnsi="Times New Roman" w:eastAsia="宋体" w:cs="Times New Roman"/>
          <w:b/>
          <w:bCs/>
          <w:sz w:val="24"/>
          <w:szCs w:val="24"/>
          <w:lang w:val="en-US" w:eastAsia="zh-CN"/>
        </w:rPr>
      </w:pPr>
      <w:bookmarkStart w:id="26" w:name="_Toc15034"/>
      <w:bookmarkStart w:id="27" w:name="_Toc26223"/>
      <w:r>
        <w:rPr>
          <w:rFonts w:hint="default" w:ascii="Times New Roman" w:hAnsi="Times New Roman" w:eastAsia="宋体" w:cs="Times New Roman"/>
          <w:b/>
          <w:bCs/>
          <w:sz w:val="24"/>
          <w:szCs w:val="24"/>
          <w:lang w:val="en-US" w:eastAsia="zh-CN"/>
        </w:rPr>
        <w:t>7.3突发环境事件应急预案备案</w:t>
      </w:r>
      <w:bookmarkEnd w:id="26"/>
      <w:bookmarkEnd w:id="27"/>
    </w:p>
    <w:p>
      <w:pPr>
        <w:rPr>
          <w:rFonts w:hint="default" w:ascii="Times New Roman" w:hAnsi="Times New Roman" w:eastAsia="宋体" w:cs="Times New Roman"/>
          <w:lang w:val="en-US" w:eastAsia="zh-CN"/>
        </w:rPr>
      </w:pPr>
      <w:r>
        <w:rPr>
          <w:rFonts w:hint="default" w:ascii="Times New Roman" w:hAnsi="Times New Roman" w:eastAsia="宋体" w:cs="Times New Roman"/>
        </w:rPr>
        <w:drawing>
          <wp:inline distT="0" distB="0" distL="114300" distR="114300">
            <wp:extent cx="5852160" cy="8771890"/>
            <wp:effectExtent l="0" t="0" r="15240" b="10160"/>
            <wp:docPr id="3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8"/>
                    <pic:cNvPicPr>
                      <a:picLocks noChangeAspect="1"/>
                    </pic:cNvPicPr>
                  </pic:nvPicPr>
                  <pic:blipFill>
                    <a:blip r:embed="rId43"/>
                    <a:stretch>
                      <a:fillRect/>
                    </a:stretch>
                  </pic:blipFill>
                  <pic:spPr>
                    <a:xfrm>
                      <a:off x="0" y="0"/>
                      <a:ext cx="5852160" cy="8771890"/>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6099810" cy="8808720"/>
            <wp:effectExtent l="0" t="0" r="15240" b="11430"/>
            <wp:docPr id="34"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9"/>
                    <pic:cNvPicPr>
                      <a:picLocks noChangeAspect="1"/>
                    </pic:cNvPicPr>
                  </pic:nvPicPr>
                  <pic:blipFill>
                    <a:blip r:embed="rId44"/>
                    <a:stretch>
                      <a:fillRect/>
                    </a:stretch>
                  </pic:blipFill>
                  <pic:spPr>
                    <a:xfrm>
                      <a:off x="0" y="0"/>
                      <a:ext cx="6099810" cy="8808720"/>
                    </a:xfrm>
                    <a:prstGeom prst="rect">
                      <a:avLst/>
                    </a:prstGeom>
                    <a:noFill/>
                    <a:ln>
                      <a:noFill/>
                    </a:ln>
                  </pic:spPr>
                </pic:pic>
              </a:graphicData>
            </a:graphic>
          </wp:inline>
        </w:drawing>
      </w:r>
    </w:p>
    <w:p>
      <w:pPr>
        <w:bidi w:val="0"/>
        <w:rPr>
          <w:rFonts w:hint="default" w:ascii="Times New Roman" w:hAnsi="Times New Roman" w:eastAsia="宋体" w:cs="Times New Roman"/>
          <w:lang w:val="en-US" w:eastAsia="zh-CN"/>
        </w:rPr>
      </w:pPr>
    </w:p>
    <w:p>
      <w:pPr>
        <w:pStyle w:val="4"/>
        <w:bidi w:val="0"/>
        <w:ind w:left="0" w:leftChars="0" w:firstLine="0" w:firstLineChars="0"/>
        <w:jc w:val="both"/>
        <w:rPr>
          <w:rFonts w:hint="default" w:ascii="Times New Roman" w:hAnsi="Times New Roman" w:eastAsia="宋体" w:cs="Times New Roman"/>
          <w:b/>
          <w:bCs/>
          <w:sz w:val="24"/>
          <w:szCs w:val="24"/>
          <w:lang w:val="en-US" w:eastAsia="zh-CN"/>
        </w:rPr>
      </w:pPr>
      <w:bookmarkStart w:id="28" w:name="_Toc1365"/>
      <w:bookmarkStart w:id="29" w:name="_Toc24787"/>
      <w:r>
        <w:rPr>
          <w:rFonts w:hint="default" w:ascii="Times New Roman" w:hAnsi="Times New Roman" w:eastAsia="宋体" w:cs="Times New Roman"/>
          <w:b/>
          <w:bCs/>
          <w:sz w:val="24"/>
          <w:szCs w:val="24"/>
          <w:lang w:val="en-US" w:eastAsia="zh-CN"/>
        </w:rPr>
        <w:t>7.</w:t>
      </w:r>
      <w:r>
        <w:rPr>
          <w:rFonts w:hint="eastAsia" w:ascii="Times New Roman" w:hAnsi="Times New Roman" w:eastAsia="宋体" w:cs="Times New Roman"/>
          <w:b/>
          <w:bCs/>
          <w:sz w:val="24"/>
          <w:szCs w:val="24"/>
          <w:lang w:val="en-US" w:eastAsia="zh-CN"/>
        </w:rPr>
        <w:t>4</w:t>
      </w:r>
      <w:r>
        <w:rPr>
          <w:rFonts w:hint="default" w:ascii="Times New Roman" w:hAnsi="Times New Roman" w:eastAsia="宋体" w:cs="Times New Roman"/>
          <w:b/>
          <w:bCs/>
          <w:sz w:val="24"/>
          <w:szCs w:val="24"/>
          <w:lang w:val="en-US" w:eastAsia="zh-CN"/>
        </w:rPr>
        <w:t>监测报告</w:t>
      </w:r>
      <w:bookmarkEnd w:id="28"/>
      <w:bookmarkEnd w:id="29"/>
    </w:p>
    <w:p>
      <w:pPr>
        <w:rPr>
          <w:rFonts w:hint="default" w:ascii="Times New Roman" w:hAnsi="Times New Roman" w:eastAsia="宋体" w:cs="Times New Roman"/>
          <w:lang w:val="en-US" w:eastAsia="zh-CN"/>
        </w:rPr>
      </w:pPr>
      <w:r>
        <w:rPr>
          <w:rFonts w:hint="default" w:ascii="Times New Roman" w:hAnsi="Times New Roman" w:eastAsia="宋体" w:cs="Times New Roman"/>
        </w:rPr>
        <w:drawing>
          <wp:inline distT="0" distB="0" distL="114300" distR="114300">
            <wp:extent cx="8572500" cy="6062345"/>
            <wp:effectExtent l="0" t="0" r="14605" b="0"/>
            <wp:docPr id="52" name="图片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22"/>
                    <pic:cNvPicPr>
                      <a:picLocks noChangeAspect="1"/>
                    </pic:cNvPicPr>
                  </pic:nvPicPr>
                  <pic:blipFill>
                    <a:blip r:embed="rId45"/>
                    <a:stretch>
                      <a:fillRect/>
                    </a:stretch>
                  </pic:blipFill>
                  <pic:spPr>
                    <a:xfrm rot="-5400000">
                      <a:off x="0" y="0"/>
                      <a:ext cx="8572500" cy="606234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8938895" cy="6321425"/>
            <wp:effectExtent l="0" t="0" r="3175" b="14605"/>
            <wp:docPr id="51" name="图片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23"/>
                    <pic:cNvPicPr>
                      <a:picLocks noChangeAspect="1"/>
                    </pic:cNvPicPr>
                  </pic:nvPicPr>
                  <pic:blipFill>
                    <a:blip r:embed="rId46"/>
                    <a:stretch>
                      <a:fillRect/>
                    </a:stretch>
                  </pic:blipFill>
                  <pic:spPr>
                    <a:xfrm rot="-5400000">
                      <a:off x="0" y="0"/>
                      <a:ext cx="8938895" cy="632142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8867140" cy="6270625"/>
            <wp:effectExtent l="0" t="0" r="15875" b="10160"/>
            <wp:docPr id="53" name="图片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24"/>
                    <pic:cNvPicPr>
                      <a:picLocks noChangeAspect="1"/>
                    </pic:cNvPicPr>
                  </pic:nvPicPr>
                  <pic:blipFill>
                    <a:blip r:embed="rId47"/>
                    <a:stretch>
                      <a:fillRect/>
                    </a:stretch>
                  </pic:blipFill>
                  <pic:spPr>
                    <a:xfrm rot="-5400000">
                      <a:off x="0" y="0"/>
                      <a:ext cx="8867140" cy="627062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8827770" cy="6242685"/>
            <wp:effectExtent l="0" t="0" r="5715" b="11430"/>
            <wp:docPr id="54"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25"/>
                    <pic:cNvPicPr>
                      <a:picLocks noChangeAspect="1"/>
                    </pic:cNvPicPr>
                  </pic:nvPicPr>
                  <pic:blipFill>
                    <a:blip r:embed="rId48"/>
                    <a:stretch>
                      <a:fillRect/>
                    </a:stretch>
                  </pic:blipFill>
                  <pic:spPr>
                    <a:xfrm rot="-5400000">
                      <a:off x="0" y="0"/>
                      <a:ext cx="8827770" cy="624268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9025255" cy="6382385"/>
            <wp:effectExtent l="0" t="0" r="18415" b="4445"/>
            <wp:docPr id="5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26"/>
                    <pic:cNvPicPr>
                      <a:picLocks noChangeAspect="1"/>
                    </pic:cNvPicPr>
                  </pic:nvPicPr>
                  <pic:blipFill>
                    <a:blip r:embed="rId49"/>
                    <a:stretch>
                      <a:fillRect/>
                    </a:stretch>
                  </pic:blipFill>
                  <pic:spPr>
                    <a:xfrm rot="-5400000">
                      <a:off x="0" y="0"/>
                      <a:ext cx="9025255" cy="638238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8851265" cy="6259195"/>
            <wp:effectExtent l="0" t="0" r="8255" b="6985"/>
            <wp:docPr id="57" name="图片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27"/>
                    <pic:cNvPicPr>
                      <a:picLocks noChangeAspect="1"/>
                    </pic:cNvPicPr>
                  </pic:nvPicPr>
                  <pic:blipFill>
                    <a:blip r:embed="rId50"/>
                    <a:stretch>
                      <a:fillRect/>
                    </a:stretch>
                  </pic:blipFill>
                  <pic:spPr>
                    <a:xfrm rot="-5400000">
                      <a:off x="0" y="0"/>
                      <a:ext cx="8851265" cy="625919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8748395" cy="6186805"/>
            <wp:effectExtent l="0" t="0" r="4445" b="14605"/>
            <wp:docPr id="58" name="图片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28"/>
                    <pic:cNvPicPr>
                      <a:picLocks noChangeAspect="1"/>
                    </pic:cNvPicPr>
                  </pic:nvPicPr>
                  <pic:blipFill>
                    <a:blip r:embed="rId51"/>
                    <a:stretch>
                      <a:fillRect/>
                    </a:stretch>
                  </pic:blipFill>
                  <pic:spPr>
                    <a:xfrm rot="-5400000">
                      <a:off x="0" y="0"/>
                      <a:ext cx="8748395" cy="618680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9033510" cy="6388100"/>
            <wp:effectExtent l="0" t="0" r="12700" b="15240"/>
            <wp:docPr id="59" name="图片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29"/>
                    <pic:cNvPicPr>
                      <a:picLocks noChangeAspect="1"/>
                    </pic:cNvPicPr>
                  </pic:nvPicPr>
                  <pic:blipFill>
                    <a:blip r:embed="rId52"/>
                    <a:stretch>
                      <a:fillRect/>
                    </a:stretch>
                  </pic:blipFill>
                  <pic:spPr>
                    <a:xfrm rot="-5400000">
                      <a:off x="0" y="0"/>
                      <a:ext cx="9033510" cy="6388100"/>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9097010" cy="6433185"/>
            <wp:effectExtent l="0" t="0" r="5715" b="8890"/>
            <wp:docPr id="60" name="图片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30"/>
                    <pic:cNvPicPr>
                      <a:picLocks noChangeAspect="1"/>
                    </pic:cNvPicPr>
                  </pic:nvPicPr>
                  <pic:blipFill>
                    <a:blip r:embed="rId53"/>
                    <a:stretch>
                      <a:fillRect/>
                    </a:stretch>
                  </pic:blipFill>
                  <pic:spPr>
                    <a:xfrm rot="-5400000">
                      <a:off x="0" y="0"/>
                      <a:ext cx="9097010" cy="643318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9057640" cy="6405245"/>
            <wp:effectExtent l="0" t="0" r="14605" b="10160"/>
            <wp:docPr id="6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31"/>
                    <pic:cNvPicPr>
                      <a:picLocks noChangeAspect="1"/>
                    </pic:cNvPicPr>
                  </pic:nvPicPr>
                  <pic:blipFill>
                    <a:blip r:embed="rId54"/>
                    <a:stretch>
                      <a:fillRect/>
                    </a:stretch>
                  </pic:blipFill>
                  <pic:spPr>
                    <a:xfrm rot="-5400000">
                      <a:off x="0" y="0"/>
                      <a:ext cx="9057640" cy="6405245"/>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9076055" cy="6418580"/>
            <wp:effectExtent l="0" t="0" r="1270" b="10795"/>
            <wp:docPr id="62" name="图片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32"/>
                    <pic:cNvPicPr>
                      <a:picLocks noChangeAspect="1"/>
                    </pic:cNvPicPr>
                  </pic:nvPicPr>
                  <pic:blipFill>
                    <a:blip r:embed="rId55"/>
                    <a:stretch>
                      <a:fillRect/>
                    </a:stretch>
                  </pic:blipFill>
                  <pic:spPr>
                    <a:xfrm rot="-5400000">
                      <a:off x="0" y="0"/>
                      <a:ext cx="9076055" cy="6418580"/>
                    </a:xfrm>
                    <a:prstGeom prst="rect">
                      <a:avLst/>
                    </a:prstGeom>
                    <a:noFill/>
                    <a:ln>
                      <a:noFill/>
                    </a:ln>
                  </pic:spPr>
                </pic:pic>
              </a:graphicData>
            </a:graphic>
          </wp:inline>
        </w:drawing>
      </w:r>
      <w:r>
        <w:rPr>
          <w:rFonts w:hint="default" w:ascii="Times New Roman" w:hAnsi="Times New Roman" w:eastAsia="宋体" w:cs="Times New Roman"/>
        </w:rPr>
        <w:drawing>
          <wp:inline distT="0" distB="0" distL="114300" distR="114300">
            <wp:extent cx="9121140" cy="6450330"/>
            <wp:effectExtent l="0" t="0" r="7620" b="3810"/>
            <wp:docPr id="63" name="图片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33"/>
                    <pic:cNvPicPr>
                      <a:picLocks noChangeAspect="1"/>
                    </pic:cNvPicPr>
                  </pic:nvPicPr>
                  <pic:blipFill>
                    <a:blip r:embed="rId56"/>
                    <a:stretch>
                      <a:fillRect/>
                    </a:stretch>
                  </pic:blipFill>
                  <pic:spPr>
                    <a:xfrm rot="-5400000">
                      <a:off x="0" y="0"/>
                      <a:ext cx="9121140" cy="6450330"/>
                    </a:xfrm>
                    <a:prstGeom prst="rect">
                      <a:avLst/>
                    </a:prstGeom>
                    <a:noFill/>
                    <a:ln>
                      <a:noFill/>
                    </a:ln>
                  </pic:spPr>
                </pic:pic>
              </a:graphicData>
            </a:graphic>
          </wp:inline>
        </w:drawing>
      </w:r>
    </w:p>
    <w:p>
      <w:pPr>
        <w:pStyle w:val="4"/>
        <w:bidi w:val="0"/>
        <w:ind w:left="0" w:leftChars="0" w:firstLine="0" w:firstLineChars="0"/>
        <w:jc w:val="both"/>
        <w:rPr>
          <w:rFonts w:hint="default" w:ascii="Times New Roman" w:hAnsi="Times New Roman" w:eastAsia="宋体" w:cs="Times New Roman"/>
          <w:b/>
          <w:bCs/>
          <w:sz w:val="24"/>
          <w:szCs w:val="24"/>
          <w:lang w:val="en-US" w:eastAsia="zh-CN"/>
        </w:rPr>
      </w:pPr>
      <w:bookmarkStart w:id="30" w:name="_Toc20496"/>
      <w:bookmarkStart w:id="31" w:name="_Toc20118"/>
      <w:r>
        <w:rPr>
          <w:rFonts w:hint="default" w:ascii="Times New Roman" w:hAnsi="Times New Roman" w:eastAsia="宋体" w:cs="Times New Roman"/>
          <w:b/>
          <w:bCs/>
          <w:sz w:val="24"/>
          <w:szCs w:val="24"/>
          <w:lang w:val="en-US" w:eastAsia="zh-CN"/>
        </w:rPr>
        <w:t>7.</w:t>
      </w:r>
      <w:r>
        <w:rPr>
          <w:rFonts w:hint="eastAsia" w:ascii="Times New Roman" w:hAnsi="Times New Roman" w:eastAsia="宋体" w:cs="Times New Roman"/>
          <w:b/>
          <w:bCs/>
          <w:sz w:val="24"/>
          <w:szCs w:val="24"/>
          <w:lang w:val="en-US" w:eastAsia="zh-CN"/>
        </w:rPr>
        <w:t>5</w:t>
      </w:r>
      <w:r>
        <w:rPr>
          <w:rFonts w:hint="default" w:ascii="Times New Roman" w:hAnsi="Times New Roman" w:eastAsia="宋体" w:cs="Times New Roman"/>
          <w:b/>
          <w:bCs/>
          <w:sz w:val="24"/>
          <w:szCs w:val="24"/>
          <w:lang w:val="en-US" w:eastAsia="zh-CN"/>
        </w:rPr>
        <w:t>项目环保设施竣工验收结论</w:t>
      </w:r>
      <w:bookmarkEnd w:id="30"/>
      <w:bookmarkEnd w:id="31"/>
    </w:p>
    <w:p>
      <w:pPr>
        <w:pStyle w:val="2"/>
        <w:ind w:left="0" w:leftChars="0" w:firstLine="0" w:firstLineChars="0"/>
        <w:rPr>
          <w:rFonts w:hint="default" w:ascii="Times New Roman" w:hAnsi="Times New Roman" w:eastAsia="宋体" w:cs="Times New Roman"/>
          <w:color w:val="auto"/>
          <w:lang w:eastAsia="zh-CN"/>
        </w:rPr>
      </w:pPr>
      <w:r>
        <w:rPr>
          <w:rFonts w:hint="default" w:ascii="Times New Roman" w:hAnsi="Times New Roman" w:eastAsia="宋体" w:cs="Times New Roman"/>
          <w:color w:val="auto"/>
          <w:lang w:eastAsia="zh-CN"/>
        </w:rPr>
        <w:drawing>
          <wp:inline distT="0" distB="0" distL="114300" distR="114300">
            <wp:extent cx="5906135" cy="8352155"/>
            <wp:effectExtent l="0" t="0" r="18415" b="10795"/>
            <wp:docPr id="64" name="图片 64" descr="1、环境竣工验收意见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64" descr="1、环境竣工验收意见_00"/>
                    <pic:cNvPicPr>
                      <a:picLocks noChangeAspect="1"/>
                    </pic:cNvPicPr>
                  </pic:nvPicPr>
                  <pic:blipFill>
                    <a:blip r:embed="rId57"/>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eastAsia="zh-CN"/>
        </w:rPr>
        <w:drawing>
          <wp:inline distT="0" distB="0" distL="114300" distR="114300">
            <wp:extent cx="5906135" cy="8352155"/>
            <wp:effectExtent l="0" t="0" r="18415" b="10795"/>
            <wp:docPr id="65" name="图片 65" descr="1、环境竣工验收意见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65" descr="1、环境竣工验收意见_01"/>
                    <pic:cNvPicPr>
                      <a:picLocks noChangeAspect="1"/>
                    </pic:cNvPicPr>
                  </pic:nvPicPr>
                  <pic:blipFill>
                    <a:blip r:embed="rId58"/>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eastAsia="zh-CN"/>
        </w:rPr>
        <w:drawing>
          <wp:inline distT="0" distB="0" distL="114300" distR="114300">
            <wp:extent cx="5906135" cy="8352155"/>
            <wp:effectExtent l="0" t="0" r="18415" b="10795"/>
            <wp:docPr id="67" name="图片 67" descr="1、环境竣工验收意见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67" descr="1、环境竣工验收意见_02"/>
                    <pic:cNvPicPr>
                      <a:picLocks noChangeAspect="1"/>
                    </pic:cNvPicPr>
                  </pic:nvPicPr>
                  <pic:blipFill>
                    <a:blip r:embed="rId59"/>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eastAsia="zh-CN"/>
        </w:rPr>
        <w:drawing>
          <wp:inline distT="0" distB="0" distL="114300" distR="114300">
            <wp:extent cx="5906135" cy="8352155"/>
            <wp:effectExtent l="0" t="0" r="18415" b="10795"/>
            <wp:docPr id="68" name="图片 68" descr="1、环境竣工验收意见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68" descr="1、环境竣工验收意见_03"/>
                    <pic:cNvPicPr>
                      <a:picLocks noChangeAspect="1"/>
                    </pic:cNvPicPr>
                  </pic:nvPicPr>
                  <pic:blipFill>
                    <a:blip r:embed="rId60"/>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eastAsia="zh-CN"/>
        </w:rPr>
        <w:drawing>
          <wp:inline distT="0" distB="0" distL="114300" distR="114300">
            <wp:extent cx="5906135" cy="8352155"/>
            <wp:effectExtent l="0" t="0" r="18415" b="10795"/>
            <wp:docPr id="69" name="图片 69" descr="1、环境竣工验收意见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69" descr="1、环境竣工验收意见_04"/>
                    <pic:cNvPicPr>
                      <a:picLocks noChangeAspect="1"/>
                    </pic:cNvPicPr>
                  </pic:nvPicPr>
                  <pic:blipFill>
                    <a:blip r:embed="rId61"/>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eastAsia="zh-CN"/>
        </w:rPr>
        <w:drawing>
          <wp:inline distT="0" distB="0" distL="114300" distR="114300">
            <wp:extent cx="5906135" cy="8352155"/>
            <wp:effectExtent l="0" t="0" r="18415" b="10795"/>
            <wp:docPr id="70" name="图片 70" descr="1、环境竣工验收意见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0" descr="1、环境竣工验收意见_05"/>
                    <pic:cNvPicPr>
                      <a:picLocks noChangeAspect="1"/>
                    </pic:cNvPicPr>
                  </pic:nvPicPr>
                  <pic:blipFill>
                    <a:blip r:embed="rId62"/>
                    <a:stretch>
                      <a:fillRect/>
                    </a:stretch>
                  </pic:blipFill>
                  <pic:spPr>
                    <a:xfrm>
                      <a:off x="0" y="0"/>
                      <a:ext cx="5906135" cy="8352155"/>
                    </a:xfrm>
                    <a:prstGeom prst="rect">
                      <a:avLst/>
                    </a:prstGeom>
                  </pic:spPr>
                </pic:pic>
              </a:graphicData>
            </a:graphic>
          </wp:inline>
        </w:drawing>
      </w:r>
      <w:r>
        <w:rPr>
          <w:rFonts w:hint="default" w:ascii="Times New Roman" w:hAnsi="Times New Roman" w:eastAsia="宋体" w:cs="Times New Roman"/>
          <w:color w:val="auto"/>
          <w:lang w:eastAsia="zh-CN"/>
        </w:rPr>
        <w:drawing>
          <wp:inline distT="0" distB="0" distL="114300" distR="114300">
            <wp:extent cx="5906135" cy="8352155"/>
            <wp:effectExtent l="0" t="0" r="18415" b="10795"/>
            <wp:docPr id="71" name="图片 71" descr="1、环境竣工验收意见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descr="1、环境竣工验收意见_06"/>
                    <pic:cNvPicPr>
                      <a:picLocks noChangeAspect="1"/>
                    </pic:cNvPicPr>
                  </pic:nvPicPr>
                  <pic:blipFill>
                    <a:blip r:embed="rId63"/>
                    <a:stretch>
                      <a:fillRect/>
                    </a:stretch>
                  </pic:blipFill>
                  <pic:spPr>
                    <a:xfrm>
                      <a:off x="0" y="0"/>
                      <a:ext cx="5906135" cy="8352155"/>
                    </a:xfrm>
                    <a:prstGeom prst="rect">
                      <a:avLst/>
                    </a:prstGeom>
                  </pic:spPr>
                </pic:pic>
              </a:graphicData>
            </a:graphic>
          </wp:inline>
        </w:drawing>
      </w:r>
    </w:p>
    <w:p>
      <w:pPr>
        <w:rPr>
          <w:rFonts w:hint="default" w:ascii="Times New Roman" w:hAnsi="Times New Roman" w:eastAsia="宋体" w:cs="Times New Roman"/>
          <w:b/>
          <w:bCs/>
          <w:color w:val="auto"/>
          <w:lang w:val="en-US" w:eastAsia="zh-CN"/>
        </w:rPr>
      </w:pPr>
    </w:p>
    <w:p>
      <w:pPr>
        <w:bidi w:val="0"/>
        <w:rPr>
          <w:rFonts w:hint="default" w:ascii="Times New Roman" w:hAnsi="Times New Roman" w:eastAsia="宋体" w:cs="Times New Roman"/>
          <w:color w:val="auto"/>
          <w:lang w:eastAsia="zh-CN"/>
        </w:rPr>
      </w:pPr>
      <w:r>
        <w:rPr>
          <w:rFonts w:hint="default" w:ascii="Times New Roman" w:hAnsi="Times New Roman" w:eastAsia="宋体" w:cs="Times New Roman"/>
          <w:color w:val="auto"/>
          <w:lang w:eastAsia="zh-CN"/>
        </w:rPr>
        <w:drawing>
          <wp:inline distT="0" distB="0" distL="114300" distR="114300">
            <wp:extent cx="8552815" cy="6048375"/>
            <wp:effectExtent l="0" t="0" r="9525" b="635"/>
            <wp:docPr id="72" name="图片 72" descr="1、环境竣工验收意见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descr="1、环境竣工验收意见_07"/>
                    <pic:cNvPicPr>
                      <a:picLocks noChangeAspect="1"/>
                    </pic:cNvPicPr>
                  </pic:nvPicPr>
                  <pic:blipFill>
                    <a:blip r:embed="rId64"/>
                    <a:stretch>
                      <a:fillRect/>
                    </a:stretch>
                  </pic:blipFill>
                  <pic:spPr>
                    <a:xfrm rot="16200000">
                      <a:off x="0" y="0"/>
                      <a:ext cx="8552815" cy="6048375"/>
                    </a:xfrm>
                    <a:prstGeom prst="rect">
                      <a:avLst/>
                    </a:prstGeom>
                  </pic:spPr>
                </pic:pic>
              </a:graphicData>
            </a:graphic>
          </wp:inline>
        </w:drawing>
      </w:r>
    </w:p>
    <w:p>
      <w:pPr>
        <w:pStyle w:val="31"/>
        <w:rPr>
          <w:rFonts w:hint="default" w:ascii="Times New Roman" w:hAnsi="Times New Roman" w:eastAsia="宋体" w:cs="Times New Roman"/>
          <w:color w:val="auto"/>
          <w:lang w:eastAsia="zh-CN"/>
        </w:rPr>
      </w:pPr>
    </w:p>
    <w:p>
      <w:pPr>
        <w:rPr>
          <w:rFonts w:hint="default" w:ascii="Times New Roman" w:hAnsi="Times New Roman" w:eastAsia="宋体" w:cs="Times New Roman"/>
          <w:color w:val="auto"/>
          <w:lang w:eastAsia="zh-CN"/>
        </w:rPr>
      </w:pPr>
    </w:p>
    <w:p>
      <w:pPr>
        <w:bidi w:val="0"/>
        <w:outlineLvl w:val="0"/>
        <w:rPr>
          <w:rFonts w:hint="eastAsia" w:ascii="Times New Roman" w:hAnsi="Times New Roman" w:eastAsia="宋体" w:cs="Times New Roman"/>
          <w:b/>
          <w:bCs/>
          <w:color w:val="auto"/>
          <w:sz w:val="28"/>
          <w:szCs w:val="28"/>
          <w:lang w:val="en-US" w:eastAsia="zh-CN"/>
        </w:rPr>
      </w:pPr>
      <w:bookmarkStart w:id="32" w:name="_Toc30728"/>
      <w:r>
        <w:rPr>
          <w:rFonts w:hint="default" w:ascii="Times New Roman" w:hAnsi="Times New Roman" w:eastAsia="宋体" w:cs="Times New Roman"/>
          <w:b/>
          <w:bCs/>
          <w:color w:val="auto"/>
          <w:sz w:val="28"/>
          <w:szCs w:val="28"/>
          <w:lang w:val="en-US" w:eastAsia="zh-CN"/>
        </w:rPr>
        <w:t>附件</w:t>
      </w:r>
      <w:r>
        <w:rPr>
          <w:rFonts w:hint="eastAsia" w:ascii="Times New Roman" w:hAnsi="Times New Roman" w:eastAsia="宋体" w:cs="Times New Roman"/>
          <w:b/>
          <w:bCs/>
          <w:color w:val="auto"/>
          <w:sz w:val="28"/>
          <w:szCs w:val="28"/>
          <w:lang w:val="en-US" w:eastAsia="zh-CN"/>
        </w:rPr>
        <w:t>8天然气组</w:t>
      </w:r>
      <w:r>
        <w:rPr>
          <w:rFonts w:hint="eastAsia" w:ascii="Times New Roman" w:hAnsi="Times New Roman" w:cs="Times New Roman"/>
          <w:b/>
          <w:bCs/>
          <w:color w:val="auto"/>
          <w:sz w:val="28"/>
          <w:szCs w:val="28"/>
          <w:lang w:val="en-US" w:eastAsia="zh-CN"/>
        </w:rPr>
        <w:t>分</w:t>
      </w:r>
      <w:r>
        <w:rPr>
          <w:rFonts w:hint="eastAsia" w:ascii="Times New Roman" w:hAnsi="Times New Roman" w:eastAsia="宋体" w:cs="Times New Roman"/>
          <w:b/>
          <w:bCs/>
          <w:color w:val="auto"/>
          <w:sz w:val="28"/>
          <w:szCs w:val="28"/>
          <w:lang w:val="en-US" w:eastAsia="zh-CN"/>
        </w:rPr>
        <w:t>分析监测报告</w:t>
      </w:r>
      <w:bookmarkEnd w:id="32"/>
    </w:p>
    <w:p>
      <w:pPr>
        <w:bidi w:val="0"/>
        <w:rPr>
          <w:rFonts w:hint="default"/>
          <w:lang w:val="en-US" w:eastAsia="zh-CN"/>
        </w:rPr>
      </w:pPr>
      <w:r>
        <w:rPr>
          <w:rFonts w:hint="default"/>
          <w:lang w:val="en-US" w:eastAsia="zh-CN"/>
        </w:rPr>
        <w:drawing>
          <wp:inline distT="0" distB="0" distL="114300" distR="114300">
            <wp:extent cx="6317615" cy="8014335"/>
            <wp:effectExtent l="0" t="0" r="6985" b="5715"/>
            <wp:docPr id="119" name="图片 119" descr="f77fc941-53e7-49de-9588-979fac64ebb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9" descr="f77fc941-53e7-49de-9588-979fac64ebb2"/>
                    <pic:cNvPicPr>
                      <a:picLocks noChangeAspect="1"/>
                    </pic:cNvPicPr>
                  </pic:nvPicPr>
                  <pic:blipFill>
                    <a:blip r:embed="rId65"/>
                    <a:stretch>
                      <a:fillRect/>
                    </a:stretch>
                  </pic:blipFill>
                  <pic:spPr>
                    <a:xfrm>
                      <a:off x="0" y="0"/>
                      <a:ext cx="6317615" cy="8014335"/>
                    </a:xfrm>
                    <a:prstGeom prst="rect">
                      <a:avLst/>
                    </a:prstGeom>
                  </pic:spPr>
                </pic:pic>
              </a:graphicData>
            </a:graphic>
          </wp:inline>
        </w:drawing>
      </w:r>
    </w:p>
    <w:p>
      <w:pPr>
        <w:pStyle w:val="113"/>
        <w:bidi w:val="0"/>
        <w:spacing w:line="240" w:lineRule="auto"/>
        <w:ind w:left="280" w:hanging="210" w:hangingChars="100"/>
        <w:jc w:val="left"/>
        <w:rPr>
          <w:rFonts w:hint="eastAsia" w:eastAsia="仿宋"/>
          <w:b/>
          <w:bCs w:val="0"/>
          <w:color w:val="000000" w:themeColor="text1"/>
          <w:lang w:eastAsia="zh-CN"/>
          <w14:textFill>
            <w14:solidFill>
              <w14:schemeClr w14:val="tx1"/>
            </w14:solidFill>
          </w14:textFill>
        </w:rPr>
      </w:pPr>
    </w:p>
    <w:p>
      <w:pPr>
        <w:bidi w:val="0"/>
        <w:rPr>
          <w:rFonts w:hint="default"/>
          <w:lang w:val="en-US" w:eastAsia="zh-CN"/>
        </w:rPr>
      </w:pPr>
    </w:p>
    <w:p>
      <w:pPr>
        <w:pStyle w:val="2"/>
        <w:rPr>
          <w:rFonts w:hint="default"/>
          <w:lang w:val="en-US" w:eastAsia="zh-CN"/>
        </w:rPr>
      </w:pPr>
    </w:p>
    <w:p>
      <w:pPr>
        <w:rPr>
          <w:rFonts w:hint="default"/>
          <w:lang w:val="en-US" w:eastAsia="zh-CN"/>
        </w:rPr>
      </w:pPr>
    </w:p>
    <w:p>
      <w:pPr>
        <w:bidi w:val="0"/>
        <w:outlineLvl w:val="0"/>
        <w:rPr>
          <w:rFonts w:hint="eastAsia" w:ascii="Times New Roman" w:hAnsi="Times New Roman" w:eastAsia="宋体" w:cs="Times New Roman"/>
          <w:b/>
          <w:bCs/>
          <w:color w:val="auto"/>
          <w:sz w:val="28"/>
          <w:szCs w:val="28"/>
          <w:lang w:val="en-US" w:eastAsia="zh-CN"/>
        </w:rPr>
      </w:pPr>
      <w:r>
        <w:rPr>
          <w:rFonts w:hint="eastAsia" w:ascii="Times New Roman" w:hAnsi="Times New Roman" w:eastAsia="宋体" w:cs="Times New Roman"/>
          <w:b/>
          <w:bCs/>
          <w:color w:val="auto"/>
          <w:sz w:val="28"/>
          <w:szCs w:val="28"/>
          <w:lang w:val="en-US" w:eastAsia="zh-CN"/>
        </w:rPr>
        <w:t>附件9备案表</w:t>
      </w:r>
    </w:p>
    <w:p>
      <w:pPr>
        <w:pStyle w:val="2"/>
        <w:ind w:left="0" w:leftChars="0" w:firstLine="0" w:firstLineChars="0"/>
        <w:rPr>
          <w:rFonts w:hint="eastAsia"/>
          <w:lang w:val="en-US" w:eastAsia="zh-CN"/>
        </w:rPr>
      </w:pPr>
      <w:r>
        <w:rPr>
          <w:rFonts w:hint="eastAsia"/>
          <w:lang w:val="en-US" w:eastAsia="zh-CN"/>
        </w:rPr>
        <w:drawing>
          <wp:inline distT="0" distB="0" distL="114300" distR="114300">
            <wp:extent cx="5995035" cy="8483600"/>
            <wp:effectExtent l="0" t="0" r="5715" b="12700"/>
            <wp:docPr id="26" name="图片 26" descr="备案证 (8)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备案证 (8)_00"/>
                    <pic:cNvPicPr>
                      <a:picLocks noChangeAspect="1"/>
                    </pic:cNvPicPr>
                  </pic:nvPicPr>
                  <pic:blipFill>
                    <a:blip r:embed="rId66"/>
                    <a:stretch>
                      <a:fillRect/>
                    </a:stretch>
                  </pic:blipFill>
                  <pic:spPr>
                    <a:xfrm>
                      <a:off x="0" y="0"/>
                      <a:ext cx="5995035" cy="8483600"/>
                    </a:xfrm>
                    <a:prstGeom prst="rect">
                      <a:avLst/>
                    </a:prstGeom>
                  </pic:spPr>
                </pic:pic>
              </a:graphicData>
            </a:graphic>
          </wp:inline>
        </w:drawing>
      </w:r>
    </w:p>
    <w:p>
      <w:pPr>
        <w:rPr>
          <w:rFonts w:hint="eastAsia"/>
          <w:lang w:val="en-US" w:eastAsia="zh-CN"/>
        </w:rPr>
      </w:pPr>
    </w:p>
    <w:p>
      <w:pPr>
        <w:pStyle w:val="2"/>
        <w:rPr>
          <w:rFonts w:hint="default"/>
          <w:lang w:val="en-US" w:eastAsia="zh-CN"/>
        </w:rPr>
        <w:sectPr>
          <w:footerReference r:id="rId9" w:type="default"/>
          <w:footerReference r:id="rId10" w:type="even"/>
          <w:pgSz w:w="11910" w:h="16840"/>
          <w:pgMar w:top="1580" w:right="1300" w:bottom="1000" w:left="1300" w:header="0" w:footer="817" w:gutter="0"/>
          <w:pgBorders>
            <w:top w:val="none" w:sz="0" w:space="0"/>
            <w:left w:val="none" w:sz="0" w:space="0"/>
            <w:bottom w:val="none" w:sz="0" w:space="0"/>
            <w:right w:val="none" w:sz="0" w:space="0"/>
          </w:pgBorders>
          <w:pgNumType w:fmt="decimal"/>
          <w:cols w:space="720" w:num="1"/>
        </w:sectPr>
      </w:pPr>
    </w:p>
    <w:p>
      <w:pPr>
        <w:jc w:val="center"/>
        <w:rPr>
          <w:rFonts w:hint="default" w:ascii="Times New Roman" w:hAnsi="Times New Roman" w:eastAsia="宋体" w:cs="Times New Roman"/>
          <w:color w:val="auto"/>
        </w:rPr>
      </w:pPr>
      <w:r>
        <w:rPr>
          <w:rFonts w:hint="default" w:ascii="Times New Roman" w:hAnsi="Times New Roman" w:eastAsia="宋体" w:cs="Times New Roman"/>
          <w:color w:val="auto"/>
          <w:sz w:val="18"/>
          <w:szCs w:val="21"/>
          <w:highlight w:val="none"/>
        </w:rPr>
        <w:drawing>
          <wp:anchor distT="0" distB="0" distL="114300" distR="114300" simplePos="0" relativeHeight="251661312" behindDoc="0" locked="0" layoutInCell="1" allowOverlap="1">
            <wp:simplePos x="0" y="0"/>
            <wp:positionH relativeFrom="column">
              <wp:posOffset>8424545</wp:posOffset>
            </wp:positionH>
            <wp:positionV relativeFrom="paragraph">
              <wp:posOffset>19050</wp:posOffset>
            </wp:positionV>
            <wp:extent cx="632460" cy="591185"/>
            <wp:effectExtent l="0" t="0" r="15240" b="18415"/>
            <wp:wrapNone/>
            <wp:docPr id="38"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2"/>
                    <pic:cNvPicPr>
                      <a:picLocks noChangeAspect="1"/>
                    </pic:cNvPicPr>
                  </pic:nvPicPr>
                  <pic:blipFill>
                    <a:blip r:embed="rId67"/>
                    <a:stretch>
                      <a:fillRect/>
                    </a:stretch>
                  </pic:blipFill>
                  <pic:spPr>
                    <a:xfrm>
                      <a:off x="0" y="0"/>
                      <a:ext cx="632460" cy="591185"/>
                    </a:xfrm>
                    <a:prstGeom prst="rect">
                      <a:avLst/>
                    </a:prstGeom>
                    <a:noFill/>
                    <a:ln>
                      <a:noFill/>
                    </a:ln>
                  </pic:spPr>
                </pic:pic>
              </a:graphicData>
            </a:graphic>
          </wp:anchor>
        </w:drawing>
      </w:r>
      <w:r>
        <w:drawing>
          <wp:inline distT="0" distB="0" distL="114300" distR="114300">
            <wp:extent cx="9053830" cy="5638165"/>
            <wp:effectExtent l="15875" t="15875" r="17145" b="22860"/>
            <wp:docPr id="11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6"/>
                    <pic:cNvPicPr>
                      <a:picLocks noChangeAspect="1"/>
                    </pic:cNvPicPr>
                  </pic:nvPicPr>
                  <pic:blipFill>
                    <a:blip r:embed="rId68"/>
                    <a:stretch>
                      <a:fillRect/>
                    </a:stretch>
                  </pic:blipFill>
                  <pic:spPr>
                    <a:xfrm>
                      <a:off x="0" y="0"/>
                      <a:ext cx="9053830" cy="5638165"/>
                    </a:xfrm>
                    <a:prstGeom prst="rect">
                      <a:avLst/>
                    </a:prstGeom>
                    <a:noFill/>
                    <a:ln w="15875">
                      <a:solidFill>
                        <a:schemeClr val="tx1"/>
                      </a:solidFill>
                    </a:ln>
                  </pic:spPr>
                </pic:pic>
              </a:graphicData>
            </a:graphic>
          </wp:inline>
        </w:drawing>
      </w:r>
    </w:p>
    <w:p>
      <w:pPr>
        <w:jc w:val="center"/>
        <w:outlineLvl w:val="0"/>
        <w:rPr>
          <w:rFonts w:hint="default" w:ascii="Times New Roman" w:hAnsi="Times New Roman" w:eastAsia="宋体" w:cs="Times New Roman"/>
          <w:color w:val="auto"/>
          <w:lang w:eastAsia="zh-CN"/>
        </w:rPr>
      </w:pPr>
      <w:bookmarkStart w:id="33" w:name="_Toc11349"/>
      <w:r>
        <w:rPr>
          <w:rFonts w:hint="default" w:ascii="Times New Roman" w:hAnsi="Times New Roman" w:eastAsia="宋体" w:cs="Times New Roman"/>
          <w:b/>
          <w:bCs/>
          <w:color w:val="auto"/>
          <w:sz w:val="28"/>
          <w:szCs w:val="28"/>
          <w:lang w:val="en-US"/>
        </w:rPr>
        <w:t>附图1项目地理位置图</w:t>
      </w:r>
      <w:r>
        <w:rPr>
          <w:rFonts w:hint="default" w:ascii="Times New Roman" w:hAnsi="Times New Roman" w:eastAsia="宋体" w:cs="Times New Roman"/>
          <w:color w:val="auto"/>
          <w:sz w:val="28"/>
        </w:rPr>
        <mc:AlternateContent>
          <mc:Choice Requires="wps">
            <w:drawing>
              <wp:anchor distT="0" distB="0" distL="114300" distR="114300" simplePos="0" relativeHeight="251671552" behindDoc="0" locked="0" layoutInCell="1" allowOverlap="1">
                <wp:simplePos x="0" y="0"/>
                <wp:positionH relativeFrom="column">
                  <wp:posOffset>8408670</wp:posOffset>
                </wp:positionH>
                <wp:positionV relativeFrom="paragraph">
                  <wp:posOffset>1905</wp:posOffset>
                </wp:positionV>
                <wp:extent cx="703580" cy="276225"/>
                <wp:effectExtent l="0" t="0" r="0" b="0"/>
                <wp:wrapNone/>
                <wp:docPr id="198" name="文本框 198"/>
                <wp:cNvGraphicFramePr/>
                <a:graphic xmlns:a="http://schemas.openxmlformats.org/drawingml/2006/main">
                  <a:graphicData uri="http://schemas.microsoft.com/office/word/2010/wordprocessingShape">
                    <wps:wsp>
                      <wps:cNvSpPr txBox="1"/>
                      <wps:spPr>
                        <a:xfrm>
                          <a:off x="0" y="0"/>
                          <a:ext cx="703580" cy="2762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1：2</w:t>
                            </w:r>
                            <w:r>
                              <w:rPr>
                                <w:rFonts w:hint="eastAsia" w:ascii="Times New Roman" w:hAnsi="Times New Roman" w:cs="Times New Roman"/>
                                <w:sz w:val="18"/>
                                <w:szCs w:val="18"/>
                                <w:lang w:val="en-US" w:eastAsia="zh-CN"/>
                              </w:rPr>
                              <w:t>00</w:t>
                            </w:r>
                            <w:r>
                              <w:rPr>
                                <w:rFonts w:hint="default" w:ascii="Times New Roman" w:hAnsi="Times New Roman" w:cs="Times New Roman"/>
                                <w:sz w:val="18"/>
                                <w:szCs w:val="18"/>
                                <w:lang w:val="en-US" w:eastAsia="zh-CN"/>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62.1pt;margin-top:0.15pt;height:21.75pt;width:55.4pt;z-index:251671552;mso-width-relative:page;mso-height-relative:page;" filled="f" stroked="f" coordsize="21600,21600" o:gfxdata="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WAAAAZHJzL1BLAQIUABQAAAAIAIdO4kCDVJyi2QAAAAkB&#10;AAAPAAAAAAAAAAEAIAAAADgAAABkcnMvZG93bnJldi54bWxQSwECFAAUAAAACACHTuJAgPiJAD0C&#10;AABpBAAADgAAAAAAAAABACAAAAA+AQAAZHJzL2Uyb0RvYy54bWxQSwUGAAAAAAYABgBZAQAA7QUA&#10;AAAA&#10;">
                <v:fill on="f" focussize="0,0"/>
                <v:stroke on="f" weight="0.5pt"/>
                <v:imagedata o:title=""/>
                <o:lock v:ext="edit" aspectratio="f"/>
                <v:textbo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1：2</w:t>
                      </w:r>
                      <w:r>
                        <w:rPr>
                          <w:rFonts w:hint="eastAsia" w:ascii="Times New Roman" w:hAnsi="Times New Roman" w:cs="Times New Roman"/>
                          <w:sz w:val="18"/>
                          <w:szCs w:val="18"/>
                          <w:lang w:val="en-US" w:eastAsia="zh-CN"/>
                        </w:rPr>
                        <w:t>00</w:t>
                      </w:r>
                      <w:r>
                        <w:rPr>
                          <w:rFonts w:hint="default" w:ascii="Times New Roman" w:hAnsi="Times New Roman" w:cs="Times New Roman"/>
                          <w:sz w:val="18"/>
                          <w:szCs w:val="18"/>
                          <w:lang w:val="en-US" w:eastAsia="zh-CN"/>
                        </w:rPr>
                        <w:t>0</w:t>
                      </w:r>
                    </w:p>
                  </w:txbxContent>
                </v:textbox>
              </v:shape>
            </w:pict>
          </mc:Fallback>
        </mc:AlternateContent>
      </w:r>
      <w:r>
        <w:rPr>
          <w:rFonts w:hint="default" w:ascii="Times New Roman" w:hAnsi="Times New Roman" w:eastAsia="宋体" w:cs="Times New Roman"/>
          <w:color w:val="auto"/>
          <w:sz w:val="18"/>
        </w:rPr>
        <mc:AlternateContent>
          <mc:Choice Requires="wps">
            <w:drawing>
              <wp:anchor distT="0" distB="0" distL="114300" distR="114300" simplePos="0" relativeHeight="251667456" behindDoc="0" locked="0" layoutInCell="1" allowOverlap="1">
                <wp:simplePos x="0" y="0"/>
                <wp:positionH relativeFrom="column">
                  <wp:posOffset>7395210</wp:posOffset>
                </wp:positionH>
                <wp:positionV relativeFrom="paragraph">
                  <wp:posOffset>5124450</wp:posOffset>
                </wp:positionV>
                <wp:extent cx="281305" cy="109855"/>
                <wp:effectExtent l="12700" t="12700" r="29845" b="29845"/>
                <wp:wrapNone/>
                <wp:docPr id="96" name="矩形 96"/>
                <wp:cNvGraphicFramePr/>
                <a:graphic xmlns:a="http://schemas.openxmlformats.org/drawingml/2006/main">
                  <a:graphicData uri="http://schemas.microsoft.com/office/word/2010/wordprocessingShape">
                    <wps:wsp>
                      <wps:cNvSpPr/>
                      <wps:spPr>
                        <a:xfrm>
                          <a:off x="0" y="0"/>
                          <a:ext cx="281305" cy="109855"/>
                        </a:xfrm>
                        <a:prstGeom prst="rect">
                          <a:avLst/>
                        </a:prstGeom>
                        <a:noFill/>
                        <a:ln>
                          <a:solidFill>
                            <a:srgbClr val="FFFF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default" w:eastAsia="宋体"/>
                                <w:lang w:val="en-US" w:eastAsia="zh-CN"/>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82.3pt;margin-top:403.5pt;height:8.65pt;width:22.15pt;z-index:251667456;v-text-anchor:middle;mso-width-relative:page;mso-height-relative:page;" filled="f" stroked="t" coordsize="21600,21600" o:gfxdata="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FgAAAGRycy9QSwECFAAUAAAACACHTuJAgmQEetoAAAANAQAADwAAAAAAAAABACAAAAA4&#10;AAAAZHJzL2Rvd25yZXYueG1sUEsBAhQAFAAAAAgAh07iQMbKj3FkAgAAwAQAAA4AAAAAAAAAAQAg&#10;AAAAPwEAAGRycy9lMm9Eb2MueG1sUEsFBgAAAAAGAAYAWQEAABUGAAAAAA==&#10;">
                <v:fill on="f" focussize="0,0"/>
                <v:stroke weight="2pt" color="#FFFF00 [3204]" joinstyle="round"/>
                <v:imagedata o:title=""/>
                <o:lock v:ext="edit" aspectratio="f"/>
                <v:textbox>
                  <w:txbxContent>
                    <w:p>
                      <w:pPr>
                        <w:jc w:val="center"/>
                        <w:rPr>
                          <w:rFonts w:hint="default" w:eastAsia="宋体"/>
                          <w:lang w:val="en-US" w:eastAsia="zh-CN"/>
                        </w:rPr>
                      </w:pPr>
                    </w:p>
                  </w:txbxContent>
                </v:textbox>
              </v:rect>
            </w:pict>
          </mc:Fallback>
        </mc:AlternateContent>
      </w:r>
      <w:r>
        <w:rPr>
          <w:rFonts w:hint="default" w:ascii="Times New Roman" w:hAnsi="Times New Roman" w:eastAsia="宋体" w:cs="Times New Roman"/>
          <w:color w:val="auto"/>
          <w:sz w:val="18"/>
        </w:rPr>
        <mc:AlternateContent>
          <mc:Choice Requires="wps">
            <w:drawing>
              <wp:anchor distT="0" distB="0" distL="114300" distR="114300" simplePos="0" relativeHeight="251666432" behindDoc="0" locked="0" layoutInCell="1" allowOverlap="1">
                <wp:simplePos x="0" y="0"/>
                <wp:positionH relativeFrom="column">
                  <wp:posOffset>7387590</wp:posOffset>
                </wp:positionH>
                <wp:positionV relativeFrom="paragraph">
                  <wp:posOffset>4958715</wp:posOffset>
                </wp:positionV>
                <wp:extent cx="294640" cy="95885"/>
                <wp:effectExtent l="12700" t="12700" r="16510" b="24765"/>
                <wp:wrapNone/>
                <wp:docPr id="98" name="矩形 98"/>
                <wp:cNvGraphicFramePr/>
                <a:graphic xmlns:a="http://schemas.openxmlformats.org/drawingml/2006/main">
                  <a:graphicData uri="http://schemas.microsoft.com/office/word/2010/wordprocessingShape">
                    <wps:wsp>
                      <wps:cNvSpPr/>
                      <wps:spPr>
                        <a:xfrm>
                          <a:off x="7947025" y="6274435"/>
                          <a:ext cx="294640" cy="95885"/>
                        </a:xfrm>
                        <a:prstGeom prst="rect">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81.7pt;margin-top:390.45pt;height:7.55pt;width:23.2pt;z-index:251666432;v-text-anchor:middle;mso-width-relative:page;mso-height-relative:page;" filled="f" stroked="t" coordsize="21600,21600" o:gfxdata="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">
                <v:fill on="f" focussize="0,0"/>
                <v:stroke weight="2pt" color="#FF0000 [3204]" joinstyle="round"/>
                <v:imagedata o:title=""/>
                <o:lock v:ext="edit" aspectratio="f"/>
              </v:rect>
            </w:pict>
          </mc:Fallback>
        </mc:AlternateContent>
      </w:r>
      <w:r>
        <w:rPr>
          <w:rFonts w:hint="default" w:ascii="Times New Roman" w:hAnsi="Times New Roman" w:eastAsia="宋体" w:cs="Times New Roman"/>
          <w:color w:val="auto"/>
          <w:sz w:val="18"/>
        </w:rPr>
        <mc:AlternateContent>
          <mc:Choice Requires="wps">
            <w:drawing>
              <wp:anchor distT="0" distB="0" distL="114300" distR="114300" simplePos="0" relativeHeight="251665408" behindDoc="0" locked="0" layoutInCell="1" allowOverlap="1">
                <wp:simplePos x="0" y="0"/>
                <wp:positionH relativeFrom="column">
                  <wp:posOffset>7373620</wp:posOffset>
                </wp:positionH>
                <wp:positionV relativeFrom="paragraph">
                  <wp:posOffset>4779645</wp:posOffset>
                </wp:positionV>
                <wp:extent cx="281305" cy="109855"/>
                <wp:effectExtent l="12700" t="12700" r="29845" b="29845"/>
                <wp:wrapNone/>
                <wp:docPr id="97" name="矩形 97"/>
                <wp:cNvGraphicFramePr/>
                <a:graphic xmlns:a="http://schemas.openxmlformats.org/drawingml/2006/main">
                  <a:graphicData uri="http://schemas.microsoft.com/office/word/2010/wordprocessingShape">
                    <wps:wsp>
                      <wps:cNvSpPr/>
                      <wps:spPr>
                        <a:xfrm>
                          <a:off x="7947025" y="6068695"/>
                          <a:ext cx="281305" cy="109855"/>
                        </a:xfrm>
                        <a:prstGeom prst="rect">
                          <a:avLst/>
                        </a:prstGeom>
                        <a:noFill/>
                        <a:ln>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rFonts w:hint="default" w:eastAsia="宋体"/>
                                <w:lang w:val="en-US" w:eastAsia="zh-CN"/>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80.6pt;margin-top:376.35pt;height:8.65pt;width:22.15pt;z-index:251665408;v-text-anchor:middle;mso-width-relative:page;mso-height-relative:page;" filled="f" stroked="t" coordsize="21600,21600" o:gfxdata="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">
                <v:fill on="f" focussize="0,0"/>
                <v:stroke weight="2pt" color="#0070C0 [3204]" joinstyle="round"/>
                <v:imagedata o:title=""/>
                <o:lock v:ext="edit" aspectratio="f"/>
                <v:textbox>
                  <w:txbxContent>
                    <w:p>
                      <w:pPr>
                        <w:jc w:val="center"/>
                        <w:rPr>
                          <w:rFonts w:hint="default" w:eastAsia="宋体"/>
                          <w:lang w:val="en-US" w:eastAsia="zh-CN"/>
                        </w:rPr>
                      </w:pPr>
                    </w:p>
                  </w:txbxContent>
                </v:textbox>
              </v:rect>
            </w:pict>
          </mc:Fallback>
        </mc:AlternateContent>
      </w:r>
      <w:r>
        <w:rPr>
          <w:rFonts w:hint="default" w:ascii="Times New Roman" w:hAnsi="Times New Roman" w:eastAsia="宋体" w:cs="Times New Roman"/>
          <w:color w:val="auto"/>
          <w:sz w:val="18"/>
        </w:rPr>
        <mc:AlternateContent>
          <mc:Choice Requires="wps">
            <w:drawing>
              <wp:anchor distT="0" distB="0" distL="114300" distR="114300" simplePos="0" relativeHeight="251664384" behindDoc="0" locked="0" layoutInCell="1" allowOverlap="1">
                <wp:simplePos x="0" y="0"/>
                <wp:positionH relativeFrom="column">
                  <wp:posOffset>7256145</wp:posOffset>
                </wp:positionH>
                <wp:positionV relativeFrom="paragraph">
                  <wp:posOffset>4519930</wp:posOffset>
                </wp:positionV>
                <wp:extent cx="1576070" cy="855345"/>
                <wp:effectExtent l="4445" t="4445" r="19685" b="16510"/>
                <wp:wrapNone/>
                <wp:docPr id="95" name="文本框 95"/>
                <wp:cNvGraphicFramePr/>
                <a:graphic xmlns:a="http://schemas.openxmlformats.org/drawingml/2006/main">
                  <a:graphicData uri="http://schemas.microsoft.com/office/word/2010/wordprocessingShape">
                    <wps:wsp>
                      <wps:cNvSpPr txBox="1"/>
                      <wps:spPr>
                        <a:xfrm>
                          <a:off x="7823835" y="5808345"/>
                          <a:ext cx="1576070" cy="855345"/>
                        </a:xfrm>
                        <a:prstGeom prst="rect">
                          <a:avLst/>
                        </a:prstGeom>
                        <a:solidFill>
                          <a:schemeClr val="bg1"/>
                        </a:solidFill>
                        <a:ln w="6350">
                          <a:solidFill>
                            <a:prstClr val="black"/>
                          </a:solidFill>
                        </a:ln>
                      </wps:spPr>
                      <wps:style>
                        <a:lnRef idx="0">
                          <a:schemeClr val="accent1"/>
                        </a:lnRef>
                        <a:fillRef idx="0">
                          <a:schemeClr val="accent1"/>
                        </a:fillRef>
                        <a:effectRef idx="0">
                          <a:schemeClr val="accent1"/>
                        </a:effectRef>
                        <a:fontRef idx="minor">
                          <a:schemeClr val="dk1"/>
                        </a:fontRef>
                      </wps:style>
                      <wps:txbx>
                        <w:txbxContent>
                          <w:p>
                            <w:pPr>
                              <w:rPr>
                                <w:rFonts w:hint="eastAsia"/>
                                <w:lang w:eastAsia="zh-CN"/>
                              </w:rPr>
                            </w:pPr>
                            <w:r>
                              <w:rPr>
                                <w:rFonts w:hint="eastAsia"/>
                                <w:lang w:eastAsia="zh-CN"/>
                              </w:rPr>
                              <w:t>图例：</w:t>
                            </w:r>
                          </w:p>
                          <w:p>
                            <w:pPr>
                              <w:pStyle w:val="2"/>
                              <w:ind w:left="0" w:leftChars="0" w:firstLine="630" w:firstLineChars="300"/>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w:t>
                            </w:r>
                          </w:p>
                          <w:p>
                            <w:pPr>
                              <w:ind w:firstLine="630" w:firstLineChars="300"/>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环境保护目标</w:t>
                            </w:r>
                          </w:p>
                          <w:p>
                            <w:pPr>
                              <w:pStyle w:val="31"/>
                              <w:ind w:left="0" w:leftChars="0" w:firstLine="630" w:firstLineChars="300"/>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500米范围</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71.35pt;margin-top:355.9pt;height:67.35pt;width:124.1pt;z-index:251664384;mso-width-relative:page;mso-height-relative:page;" fillcolor="#FFFFFF [3212]" filled="t" stroked="t" coordsize="21600,21600" o:gfxdata="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WAAAAZHJzL1BLAQIUABQAAAAIAIdO4kDycAl/2QAAAA0BAAAPAAAAAAAAAAEAIAAA&#10;ADgAAABkcnMvZG93bnJldi54bWxQSwECFAAUAAAACACHTuJAThRHrmcCAADFBAAADgAAAAAAAAAB&#10;ACAAAAA+AQAAZHJzL2Uyb0RvYy54bWxQSwUGAAAAAAYABgBZAQAAFwYAAAAA&#10;">
                <v:fill on="t" focussize="0,0"/>
                <v:stroke weight="0.5pt" color="#000000 [3204]" joinstyle="round"/>
                <v:imagedata o:title=""/>
                <o:lock v:ext="edit" aspectratio="f"/>
                <v:textbox>
                  <w:txbxContent>
                    <w:p>
                      <w:pPr>
                        <w:rPr>
                          <w:rFonts w:hint="eastAsia"/>
                          <w:lang w:eastAsia="zh-CN"/>
                        </w:rPr>
                      </w:pPr>
                      <w:r>
                        <w:rPr>
                          <w:rFonts w:hint="eastAsia"/>
                          <w:lang w:eastAsia="zh-CN"/>
                        </w:rPr>
                        <w:t>图例：</w:t>
                      </w:r>
                    </w:p>
                    <w:p>
                      <w:pPr>
                        <w:pStyle w:val="2"/>
                        <w:ind w:left="0" w:leftChars="0" w:firstLine="630" w:firstLineChars="300"/>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本项目</w:t>
                      </w:r>
                    </w:p>
                    <w:p>
                      <w:pPr>
                        <w:ind w:firstLine="630" w:firstLineChars="300"/>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环境保护目标</w:t>
                      </w:r>
                    </w:p>
                    <w:p>
                      <w:pPr>
                        <w:pStyle w:val="31"/>
                        <w:ind w:left="0" w:leftChars="0" w:firstLine="630" w:firstLineChars="300"/>
                        <w:rPr>
                          <w:rFonts w:hint="default" w:ascii="Times New Roman" w:hAnsi="Times New Roman" w:cs="Times New Roman"/>
                          <w:sz w:val="21"/>
                          <w:szCs w:val="21"/>
                          <w:lang w:val="en-US" w:eastAsia="zh-CN"/>
                        </w:rPr>
                      </w:pPr>
                      <w:r>
                        <w:rPr>
                          <w:rFonts w:hint="default" w:ascii="Times New Roman" w:hAnsi="Times New Roman" w:cs="Times New Roman"/>
                          <w:sz w:val="21"/>
                          <w:szCs w:val="21"/>
                          <w:lang w:val="en-US" w:eastAsia="zh-CN"/>
                        </w:rPr>
                        <w:t>500米范围</w:t>
                      </w:r>
                    </w:p>
                  </w:txbxContent>
                </v:textbox>
              </v:shape>
            </w:pict>
          </mc:Fallback>
        </mc:AlternateContent>
      </w:r>
      <w:bookmarkEnd w:id="33"/>
    </w:p>
    <w:p>
      <w:pPr>
        <w:jc w:val="both"/>
        <w:rPr>
          <w:rFonts w:hint="default" w:ascii="Times New Roman" w:hAnsi="Times New Roman" w:eastAsia="宋体" w:cs="Times New Roman"/>
          <w:b/>
          <w:bCs/>
          <w:color w:val="auto"/>
          <w:sz w:val="28"/>
          <w:szCs w:val="28"/>
          <w:lang w:val="en-US" w:eastAsia="zh-CN"/>
        </w:rPr>
      </w:pPr>
      <w:r>
        <w:rPr>
          <w:rFonts w:hint="default" w:ascii="Times New Roman" w:hAnsi="Times New Roman" w:eastAsia="宋体" w:cs="Times New Roman"/>
          <w:color w:val="auto"/>
          <w:sz w:val="18"/>
          <w:szCs w:val="21"/>
          <w:highlight w:val="none"/>
        </w:rPr>
        <w:drawing>
          <wp:anchor distT="0" distB="0" distL="114300" distR="114300" simplePos="0" relativeHeight="251662336" behindDoc="0" locked="0" layoutInCell="1" allowOverlap="1">
            <wp:simplePos x="0" y="0"/>
            <wp:positionH relativeFrom="column">
              <wp:posOffset>8236585</wp:posOffset>
            </wp:positionH>
            <wp:positionV relativeFrom="paragraph">
              <wp:posOffset>-43180</wp:posOffset>
            </wp:positionV>
            <wp:extent cx="760730" cy="656590"/>
            <wp:effectExtent l="0" t="0" r="1270" b="10160"/>
            <wp:wrapNone/>
            <wp:docPr id="6"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2"/>
                    <pic:cNvPicPr>
                      <a:picLocks noChangeAspect="1"/>
                    </pic:cNvPicPr>
                  </pic:nvPicPr>
                  <pic:blipFill>
                    <a:blip r:embed="rId67"/>
                    <a:stretch>
                      <a:fillRect/>
                    </a:stretch>
                  </pic:blipFill>
                  <pic:spPr>
                    <a:xfrm>
                      <a:off x="0" y="0"/>
                      <a:ext cx="760730" cy="656590"/>
                    </a:xfrm>
                    <a:prstGeom prst="rect">
                      <a:avLst/>
                    </a:prstGeom>
                    <a:noFill/>
                    <a:ln>
                      <a:noFill/>
                    </a:ln>
                  </pic:spPr>
                </pic:pic>
              </a:graphicData>
            </a:graphic>
          </wp:anchor>
        </w:drawing>
      </w:r>
      <w:r>
        <w:drawing>
          <wp:anchor distT="0" distB="0" distL="114300" distR="114300" simplePos="0" relativeHeight="251677696" behindDoc="0" locked="0" layoutInCell="1" allowOverlap="1">
            <wp:simplePos x="0" y="0"/>
            <wp:positionH relativeFrom="column">
              <wp:posOffset>8162290</wp:posOffset>
            </wp:positionH>
            <wp:positionV relativeFrom="paragraph">
              <wp:posOffset>4348480</wp:posOffset>
            </wp:positionV>
            <wp:extent cx="1299210" cy="1064895"/>
            <wp:effectExtent l="0" t="0" r="15240" b="1905"/>
            <wp:wrapNone/>
            <wp:docPr id="121"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5"/>
                    <pic:cNvPicPr>
                      <a:picLocks noChangeAspect="1"/>
                    </pic:cNvPicPr>
                  </pic:nvPicPr>
                  <pic:blipFill>
                    <a:blip r:embed="rId69"/>
                    <a:stretch>
                      <a:fillRect/>
                    </a:stretch>
                  </pic:blipFill>
                  <pic:spPr>
                    <a:xfrm>
                      <a:off x="0" y="0"/>
                      <a:ext cx="1299210" cy="1064895"/>
                    </a:xfrm>
                    <a:prstGeom prst="rect">
                      <a:avLst/>
                    </a:prstGeom>
                    <a:noFill/>
                    <a:ln>
                      <a:noFill/>
                    </a:ln>
                  </pic:spPr>
                </pic:pic>
              </a:graphicData>
            </a:graphic>
          </wp:anchor>
        </w:drawing>
      </w:r>
      <w:r>
        <w:rPr>
          <w:rFonts w:hint="default" w:ascii="Times New Roman" w:hAnsi="Times New Roman" w:eastAsia="宋体" w:cs="Times New Roman"/>
          <w:color w:val="auto"/>
          <w:sz w:val="28"/>
        </w:rPr>
        <mc:AlternateContent>
          <mc:Choice Requires="wps">
            <w:drawing>
              <wp:anchor distT="0" distB="0" distL="114300" distR="114300" simplePos="0" relativeHeight="251669504" behindDoc="0" locked="0" layoutInCell="1" allowOverlap="1">
                <wp:simplePos x="0" y="0"/>
                <wp:positionH relativeFrom="column">
                  <wp:posOffset>7418705</wp:posOffset>
                </wp:positionH>
                <wp:positionV relativeFrom="paragraph">
                  <wp:posOffset>5420995</wp:posOffset>
                </wp:positionV>
                <wp:extent cx="703580" cy="276225"/>
                <wp:effectExtent l="0" t="0" r="0" b="0"/>
                <wp:wrapNone/>
                <wp:docPr id="201" name="文本框 201"/>
                <wp:cNvGraphicFramePr/>
                <a:graphic xmlns:a="http://schemas.openxmlformats.org/drawingml/2006/main">
                  <a:graphicData uri="http://schemas.microsoft.com/office/word/2010/wordprocessingShape">
                    <wps:wsp>
                      <wps:cNvSpPr txBox="1"/>
                      <wps:spPr>
                        <a:xfrm>
                          <a:off x="0" y="0"/>
                          <a:ext cx="703580" cy="2762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r>
                              <w:rPr>
                                <w:rFonts w:hint="eastAsia" w:ascii="Times New Roman" w:hAnsi="Times New Roman" w:cs="Times New Roman"/>
                                <w:sz w:val="18"/>
                                <w:szCs w:val="18"/>
                                <w:lang w:val="en-US" w:eastAsia="zh-CN"/>
                              </w:rPr>
                              <w:t>60000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84.15pt;margin-top:426.85pt;height:21.75pt;width:55.4pt;z-index:251669504;mso-width-relative:page;mso-height-relative:page;" filled="f" stroked="f" coordsize="21600,21600" o:gfxdata="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WAAAAZHJzL1BLAQIUABQAAAAIAIdO4kBCTRlt3QAA&#10;AA0BAAAPAAAAAAAAAAEAIAAAADgAAABkcnMvZG93bnJldi54bWxQSwECFAAUAAAACACHTuJAMRVx&#10;rzwCAABpBAAADgAAAAAAAAABACAAAABCAQAAZHJzL2Uyb0RvYy54bWxQSwUGAAAAAAYABgBZAQAA&#10;8AUAAAAA&#10;">
                <v:fill on="f" focussize="0,0"/>
                <v:stroke on="f" weight="0.5pt"/>
                <v:imagedata o:title=""/>
                <o:lock v:ext="edit" aspectratio="f"/>
                <v:textbo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r>
                        <w:rPr>
                          <w:rFonts w:hint="eastAsia" w:ascii="Times New Roman" w:hAnsi="Times New Roman" w:cs="Times New Roman"/>
                          <w:sz w:val="18"/>
                          <w:szCs w:val="18"/>
                          <w:lang w:val="en-US" w:eastAsia="zh-CN"/>
                        </w:rPr>
                        <w:t>60000</w:t>
                      </w:r>
                    </w:p>
                  </w:txbxContent>
                </v:textbox>
              </v:shape>
            </w:pict>
          </mc:Fallback>
        </mc:AlternateContent>
      </w:r>
      <w:r>
        <w:drawing>
          <wp:inline distT="0" distB="0" distL="114300" distR="114300">
            <wp:extent cx="8106410" cy="5391785"/>
            <wp:effectExtent l="12700" t="12700" r="15240" b="24765"/>
            <wp:docPr id="110"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2"/>
                    <pic:cNvPicPr>
                      <a:picLocks noChangeAspect="1"/>
                    </pic:cNvPicPr>
                  </pic:nvPicPr>
                  <pic:blipFill>
                    <a:blip r:embed="rId70"/>
                    <a:stretch>
                      <a:fillRect/>
                    </a:stretch>
                  </pic:blipFill>
                  <pic:spPr>
                    <a:xfrm>
                      <a:off x="0" y="0"/>
                      <a:ext cx="8106410" cy="5391785"/>
                    </a:xfrm>
                    <a:prstGeom prst="rect">
                      <a:avLst/>
                    </a:prstGeom>
                    <a:noFill/>
                    <a:ln w="12700">
                      <a:solidFill>
                        <a:schemeClr val="tx1"/>
                      </a:solidFill>
                    </a:ln>
                  </pic:spPr>
                </pic:pic>
              </a:graphicData>
            </a:graphic>
          </wp:inline>
        </w:drawing>
      </w:r>
    </w:p>
    <w:p>
      <w:pPr>
        <w:jc w:val="center"/>
        <w:outlineLvl w:val="0"/>
        <w:rPr>
          <w:rFonts w:hint="default" w:ascii="Times New Roman" w:hAnsi="Times New Roman" w:eastAsia="宋体" w:cs="Times New Roman"/>
          <w:b/>
          <w:bCs/>
          <w:color w:val="auto"/>
          <w:sz w:val="28"/>
          <w:szCs w:val="28"/>
          <w:lang w:val="en-US" w:eastAsia="zh-CN"/>
        </w:rPr>
      </w:pPr>
      <w:bookmarkStart w:id="34" w:name="_Toc31939"/>
      <w:r>
        <w:rPr>
          <w:rFonts w:hint="default" w:ascii="Times New Roman" w:hAnsi="Times New Roman" w:eastAsia="宋体" w:cs="Times New Roman"/>
          <w:b/>
          <w:bCs/>
          <w:color w:val="auto"/>
          <w:sz w:val="28"/>
          <w:szCs w:val="28"/>
          <w:lang w:val="en-US"/>
        </w:rPr>
        <w:t>附图2项目</w:t>
      </w:r>
      <w:r>
        <w:rPr>
          <w:rFonts w:hint="default" w:ascii="Times New Roman" w:hAnsi="Times New Roman" w:eastAsia="宋体" w:cs="Times New Roman"/>
          <w:b/>
          <w:bCs/>
          <w:color w:val="auto"/>
          <w:sz w:val="28"/>
          <w:szCs w:val="28"/>
          <w:lang w:val="en-US" w:eastAsia="zh-CN"/>
        </w:rPr>
        <w:t>大气</w:t>
      </w:r>
      <w:r>
        <w:rPr>
          <w:rFonts w:hint="default" w:ascii="Times New Roman" w:hAnsi="Times New Roman" w:eastAsia="宋体" w:cs="Times New Roman"/>
          <w:b/>
          <w:bCs/>
          <w:color w:val="auto"/>
          <w:sz w:val="28"/>
          <w:szCs w:val="28"/>
          <w:lang w:val="en-US"/>
        </w:rPr>
        <w:t>环境保护目标</w:t>
      </w:r>
      <w:r>
        <w:rPr>
          <w:rFonts w:hint="default" w:ascii="Times New Roman" w:hAnsi="Times New Roman" w:eastAsia="宋体" w:cs="Times New Roman"/>
          <w:b/>
          <w:bCs/>
          <w:color w:val="auto"/>
          <w:sz w:val="28"/>
          <w:szCs w:val="28"/>
          <w:lang w:val="en-US" w:eastAsia="zh-CN"/>
        </w:rPr>
        <w:t>范围图</w:t>
      </w:r>
      <w:bookmarkEnd w:id="34"/>
    </w:p>
    <w:p>
      <w:pPr>
        <w:pStyle w:val="18"/>
        <w:jc w:val="both"/>
        <w:rPr>
          <w:rFonts w:hint="default" w:ascii="Times New Roman" w:hAnsi="Times New Roman" w:eastAsia="宋体" w:cs="Times New Roman"/>
          <w:color w:val="auto"/>
        </w:rPr>
      </w:pPr>
      <w:r>
        <w:drawing>
          <wp:anchor distT="0" distB="0" distL="114300" distR="114300" simplePos="0" relativeHeight="251676672" behindDoc="0" locked="0" layoutInCell="1" allowOverlap="1">
            <wp:simplePos x="0" y="0"/>
            <wp:positionH relativeFrom="column">
              <wp:posOffset>8235315</wp:posOffset>
            </wp:positionH>
            <wp:positionV relativeFrom="paragraph">
              <wp:posOffset>4415155</wp:posOffset>
            </wp:positionV>
            <wp:extent cx="1183005" cy="1046480"/>
            <wp:effectExtent l="0" t="0" r="17145" b="1270"/>
            <wp:wrapNone/>
            <wp:docPr id="120"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4"/>
                    <pic:cNvPicPr>
                      <a:picLocks noChangeAspect="1"/>
                    </pic:cNvPicPr>
                  </pic:nvPicPr>
                  <pic:blipFill>
                    <a:blip r:embed="rId71"/>
                    <a:stretch>
                      <a:fillRect/>
                    </a:stretch>
                  </pic:blipFill>
                  <pic:spPr>
                    <a:xfrm>
                      <a:off x="0" y="0"/>
                      <a:ext cx="1183005" cy="1046480"/>
                    </a:xfrm>
                    <a:prstGeom prst="rect">
                      <a:avLst/>
                    </a:prstGeom>
                    <a:noFill/>
                    <a:ln>
                      <a:noFill/>
                    </a:ln>
                  </pic:spPr>
                </pic:pic>
              </a:graphicData>
            </a:graphic>
          </wp:anchor>
        </w:drawing>
      </w:r>
      <w:r>
        <w:rPr>
          <w:rFonts w:hint="default" w:ascii="Times New Roman" w:hAnsi="Times New Roman" w:eastAsia="宋体" w:cs="Times New Roman"/>
          <w:color w:val="auto"/>
          <w:sz w:val="18"/>
          <w:szCs w:val="21"/>
          <w:highlight w:val="none"/>
        </w:rPr>
        <w:drawing>
          <wp:anchor distT="0" distB="0" distL="114300" distR="114300" simplePos="0" relativeHeight="251672576" behindDoc="0" locked="0" layoutInCell="1" allowOverlap="1">
            <wp:simplePos x="0" y="0"/>
            <wp:positionH relativeFrom="column">
              <wp:posOffset>8259445</wp:posOffset>
            </wp:positionH>
            <wp:positionV relativeFrom="paragraph">
              <wp:posOffset>-13335</wp:posOffset>
            </wp:positionV>
            <wp:extent cx="760730" cy="656590"/>
            <wp:effectExtent l="0" t="0" r="1270" b="10160"/>
            <wp:wrapNone/>
            <wp:docPr id="49"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2"/>
                    <pic:cNvPicPr>
                      <a:picLocks noChangeAspect="1"/>
                    </pic:cNvPicPr>
                  </pic:nvPicPr>
                  <pic:blipFill>
                    <a:blip r:embed="rId67"/>
                    <a:stretch>
                      <a:fillRect/>
                    </a:stretch>
                  </pic:blipFill>
                  <pic:spPr>
                    <a:xfrm>
                      <a:off x="0" y="0"/>
                      <a:ext cx="760730" cy="656590"/>
                    </a:xfrm>
                    <a:prstGeom prst="rect">
                      <a:avLst/>
                    </a:prstGeom>
                    <a:noFill/>
                    <a:ln>
                      <a:noFill/>
                    </a:ln>
                  </pic:spPr>
                </pic:pic>
              </a:graphicData>
            </a:graphic>
          </wp:anchor>
        </w:drawing>
      </w:r>
      <w:r>
        <w:drawing>
          <wp:inline distT="0" distB="0" distL="114300" distR="114300">
            <wp:extent cx="8159115" cy="5445125"/>
            <wp:effectExtent l="15875" t="15875" r="16510" b="25400"/>
            <wp:docPr id="112"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3"/>
                    <pic:cNvPicPr>
                      <a:picLocks noChangeAspect="1"/>
                    </pic:cNvPicPr>
                  </pic:nvPicPr>
                  <pic:blipFill>
                    <a:blip r:embed="rId72"/>
                    <a:stretch>
                      <a:fillRect/>
                    </a:stretch>
                  </pic:blipFill>
                  <pic:spPr>
                    <a:xfrm>
                      <a:off x="0" y="0"/>
                      <a:ext cx="8159115" cy="5445125"/>
                    </a:xfrm>
                    <a:prstGeom prst="rect">
                      <a:avLst/>
                    </a:prstGeom>
                    <a:noFill/>
                    <a:ln w="15875">
                      <a:solidFill>
                        <a:schemeClr val="tx1"/>
                      </a:solidFill>
                    </a:ln>
                  </pic:spPr>
                </pic:pic>
              </a:graphicData>
            </a:graphic>
          </wp:inline>
        </w:drawing>
      </w:r>
    </w:p>
    <w:p>
      <w:pPr>
        <w:pStyle w:val="18"/>
        <w:jc w:val="center"/>
        <w:outlineLvl w:val="0"/>
        <w:rPr>
          <w:rFonts w:hint="default" w:ascii="Times New Roman" w:hAnsi="Times New Roman" w:eastAsia="宋体" w:cs="Times New Roman"/>
          <w:color w:val="auto"/>
          <w:lang w:val="en-US" w:eastAsia="zh-CN"/>
        </w:rPr>
      </w:pPr>
      <w:bookmarkStart w:id="35" w:name="_Toc11690"/>
      <w:r>
        <w:rPr>
          <w:rFonts w:hint="default" w:ascii="Times New Roman" w:hAnsi="Times New Roman" w:eastAsia="宋体" w:cs="Times New Roman"/>
          <w:b/>
          <w:bCs/>
          <w:color w:val="auto"/>
          <w:sz w:val="28"/>
          <w:szCs w:val="28"/>
          <w:lang w:val="en-US" w:eastAsia="zh-CN" w:bidi="zh-CN"/>
        </w:rPr>
        <mc:AlternateContent>
          <mc:Choice Requires="wps">
            <w:drawing>
              <wp:anchor distT="0" distB="0" distL="114300" distR="114300" simplePos="0" relativeHeight="251670528" behindDoc="0" locked="0" layoutInCell="1" allowOverlap="1">
                <wp:simplePos x="0" y="0"/>
                <wp:positionH relativeFrom="column">
                  <wp:posOffset>7464425</wp:posOffset>
                </wp:positionH>
                <wp:positionV relativeFrom="paragraph">
                  <wp:posOffset>33020</wp:posOffset>
                </wp:positionV>
                <wp:extent cx="703580" cy="217805"/>
                <wp:effectExtent l="0" t="0" r="0" b="0"/>
                <wp:wrapNone/>
                <wp:docPr id="202" name="文本框 202"/>
                <wp:cNvGraphicFramePr/>
                <a:graphic xmlns:a="http://schemas.openxmlformats.org/drawingml/2006/main">
                  <a:graphicData uri="http://schemas.microsoft.com/office/word/2010/wordprocessingShape">
                    <wps:wsp>
                      <wps:cNvSpPr txBox="1"/>
                      <wps:spPr>
                        <a:xfrm>
                          <a:off x="0" y="0"/>
                          <a:ext cx="703580" cy="2178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r>
                              <w:rPr>
                                <w:rFonts w:hint="eastAsia" w:ascii="Times New Roman" w:hAnsi="Times New Roman" w:cs="Times New Roman"/>
                                <w:sz w:val="18"/>
                                <w:szCs w:val="18"/>
                                <w:lang w:val="en-US" w:eastAsia="zh-CN"/>
                              </w:rPr>
                              <w:t>30000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587.75pt;margin-top:2.6pt;height:17.15pt;width:55.4pt;z-index:251670528;mso-width-relative:page;mso-height-relative:page;" filled="f" stroked="f" coordsize="21600,21600" o:gfxdata="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BYAAABkcnMvUEsBAhQAFAAAAAgAh07iQG3yb9XbAAAA&#10;CgEAAA8AAAAAAAAAAQAgAAAAOAAAAGRycy9kb3ducmV2LnhtbFBLAQIUABQAAAAIAIdO4kACLwPC&#10;PQIAAGkEAAAOAAAAAAAAAAEAIAAAAEABAABkcnMvZTJvRG9jLnhtbFBLBQYAAAAABgAGAFkBAADv&#10;BQAAAAA=&#10;">
                <v:fill on="f" focussize="0,0"/>
                <v:stroke on="f" weight="0.5pt"/>
                <v:imagedata o:title=""/>
                <o:lock v:ext="edit" aspectratio="f"/>
                <v:textbo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r>
                        <w:rPr>
                          <w:rFonts w:hint="eastAsia" w:ascii="Times New Roman" w:hAnsi="Times New Roman" w:cs="Times New Roman"/>
                          <w:sz w:val="18"/>
                          <w:szCs w:val="18"/>
                          <w:lang w:val="en-US" w:eastAsia="zh-CN"/>
                        </w:rPr>
                        <w:t>30000</w:t>
                      </w:r>
                    </w:p>
                  </w:txbxContent>
                </v:textbox>
              </v:shape>
            </w:pict>
          </mc:Fallback>
        </mc:AlternateContent>
      </w:r>
      <w:r>
        <w:rPr>
          <w:rFonts w:hint="default" w:ascii="Times New Roman" w:hAnsi="Times New Roman" w:eastAsia="宋体" w:cs="Times New Roman"/>
          <w:b/>
          <w:bCs/>
          <w:color w:val="auto"/>
          <w:sz w:val="28"/>
          <w:szCs w:val="28"/>
          <w:lang w:val="en-US" w:eastAsia="zh-CN" w:bidi="zh-CN"/>
        </w:rPr>
        <w:t>附图3项目声环境保护目标范围图</w:t>
      </w:r>
      <w:bookmarkEnd w:id="35"/>
    </w:p>
    <w:p>
      <w:pPr>
        <w:bidi w:val="0"/>
        <w:rPr>
          <w:rFonts w:hint="default" w:ascii="Times New Roman" w:hAnsi="Times New Roman" w:eastAsia="宋体" w:cs="Times New Roman"/>
          <w:b/>
          <w:bCs/>
          <w:color w:val="auto"/>
          <w:sz w:val="28"/>
          <w:szCs w:val="28"/>
          <w:lang w:val="en-US"/>
        </w:rPr>
      </w:pPr>
      <w:r>
        <w:rPr>
          <w:rFonts w:hint="default" w:ascii="Times New Roman" w:hAnsi="Times New Roman" w:eastAsia="宋体" w:cs="Times New Roman"/>
          <w:color w:val="auto"/>
          <w:sz w:val="18"/>
          <w:szCs w:val="21"/>
          <w:highlight w:val="none"/>
        </w:rPr>
        <w:drawing>
          <wp:anchor distT="0" distB="0" distL="114300" distR="114300" simplePos="0" relativeHeight="251663360" behindDoc="0" locked="0" layoutInCell="1" allowOverlap="1">
            <wp:simplePos x="0" y="0"/>
            <wp:positionH relativeFrom="column">
              <wp:posOffset>8642985</wp:posOffset>
            </wp:positionH>
            <wp:positionV relativeFrom="paragraph">
              <wp:posOffset>24130</wp:posOffset>
            </wp:positionV>
            <wp:extent cx="579120" cy="551180"/>
            <wp:effectExtent l="0" t="0" r="11430" b="1270"/>
            <wp:wrapNone/>
            <wp:docPr id="1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2"/>
                    <pic:cNvPicPr>
                      <a:picLocks noChangeAspect="1"/>
                    </pic:cNvPicPr>
                  </pic:nvPicPr>
                  <pic:blipFill>
                    <a:blip r:embed="rId67"/>
                    <a:stretch>
                      <a:fillRect/>
                    </a:stretch>
                  </pic:blipFill>
                  <pic:spPr>
                    <a:xfrm>
                      <a:off x="0" y="0"/>
                      <a:ext cx="579120" cy="551180"/>
                    </a:xfrm>
                    <a:prstGeom prst="rect">
                      <a:avLst/>
                    </a:prstGeom>
                    <a:noFill/>
                    <a:ln>
                      <a:noFill/>
                    </a:ln>
                  </pic:spPr>
                </pic:pic>
              </a:graphicData>
            </a:graphic>
          </wp:anchor>
        </w:drawing>
      </w:r>
      <w:r>
        <w:rPr>
          <w:sz w:val="18"/>
        </w:rPr>
        <mc:AlternateContent>
          <mc:Choice Requires="wps">
            <w:drawing>
              <wp:anchor distT="0" distB="0" distL="114300" distR="114300" simplePos="0" relativeHeight="251674624" behindDoc="0" locked="0" layoutInCell="1" allowOverlap="1">
                <wp:simplePos x="0" y="0"/>
                <wp:positionH relativeFrom="column">
                  <wp:posOffset>3831590</wp:posOffset>
                </wp:positionH>
                <wp:positionV relativeFrom="paragraph">
                  <wp:posOffset>2664460</wp:posOffset>
                </wp:positionV>
                <wp:extent cx="952500" cy="276225"/>
                <wp:effectExtent l="4445" t="4445" r="14605" b="652780"/>
                <wp:wrapNone/>
                <wp:docPr id="116" name="矩形标注 116"/>
                <wp:cNvGraphicFramePr/>
                <a:graphic xmlns:a="http://schemas.openxmlformats.org/drawingml/2006/main">
                  <a:graphicData uri="http://schemas.microsoft.com/office/word/2010/wordprocessingShape">
                    <wps:wsp>
                      <wps:cNvSpPr/>
                      <wps:spPr>
                        <a:xfrm>
                          <a:off x="4580890" y="3289935"/>
                          <a:ext cx="952500" cy="276225"/>
                        </a:xfrm>
                        <a:prstGeom prst="wedgeRectCallout">
                          <a:avLst>
                            <a:gd name="adj1" fmla="val -46866"/>
                            <a:gd name="adj2" fmla="val 281724"/>
                          </a:avLst>
                        </a:prstGeom>
                        <a:noFill/>
                        <a:ln w="9525">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pPr>
                              <w:jc w:val="both"/>
                              <w:rPr>
                                <w:rFonts w:hint="eastAsia" w:eastAsia="宋体"/>
                                <w:color w:val="FF0000"/>
                                <w:lang w:eastAsia="zh-CN"/>
                              </w:rPr>
                            </w:pPr>
                            <w:r>
                              <w:rPr>
                                <w:rFonts w:hint="eastAsia"/>
                                <w:b/>
                                <w:bCs/>
                                <w:color w:val="FF0000"/>
                                <w:lang w:eastAsia="zh-CN"/>
                              </w:rPr>
                              <w:t>本项目位置</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shape id="_x0000_s1026" o:spid="_x0000_s1026" o:spt="61" type="#_x0000_t61" style="position:absolute;left:0pt;margin-left:301.7pt;margin-top:209.8pt;height:21.75pt;width:75pt;z-index:251674624;v-text-anchor:middle;mso-width-relative:page;mso-height-relative:page;" filled="f" stroked="t" coordsize="21600,21600" o:gfxdata="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" adj="677,71652">
                <v:fill on="f" focussize="0,0"/>
                <v:stroke color="#000000 [3213]" joinstyle="round"/>
                <v:imagedata o:title=""/>
                <o:lock v:ext="edit" aspectratio="f"/>
                <v:textbox>
                  <w:txbxContent>
                    <w:p>
                      <w:pPr>
                        <w:jc w:val="both"/>
                        <w:rPr>
                          <w:rFonts w:hint="eastAsia" w:eastAsia="宋体"/>
                          <w:color w:val="FF0000"/>
                          <w:lang w:eastAsia="zh-CN"/>
                        </w:rPr>
                      </w:pPr>
                      <w:r>
                        <w:rPr>
                          <w:rFonts w:hint="eastAsia"/>
                          <w:b/>
                          <w:bCs/>
                          <w:color w:val="FF0000"/>
                          <w:lang w:eastAsia="zh-CN"/>
                        </w:rPr>
                        <w:t>本项目位置</w:t>
                      </w:r>
                    </w:p>
                  </w:txbxContent>
                </v:textbox>
              </v:shape>
            </w:pict>
          </mc:Fallback>
        </mc:AlternateContent>
      </w:r>
      <w:r>
        <w:drawing>
          <wp:inline distT="0" distB="0" distL="114300" distR="114300">
            <wp:extent cx="9207500" cy="5611495"/>
            <wp:effectExtent l="15875" t="15875" r="15875" b="30480"/>
            <wp:docPr id="115"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4"/>
                    <pic:cNvPicPr>
                      <a:picLocks noChangeAspect="1"/>
                    </pic:cNvPicPr>
                  </pic:nvPicPr>
                  <pic:blipFill>
                    <a:blip r:embed="rId73"/>
                    <a:stretch>
                      <a:fillRect/>
                    </a:stretch>
                  </pic:blipFill>
                  <pic:spPr>
                    <a:xfrm>
                      <a:off x="0" y="0"/>
                      <a:ext cx="9207500" cy="5611495"/>
                    </a:xfrm>
                    <a:prstGeom prst="rect">
                      <a:avLst/>
                    </a:prstGeom>
                    <a:noFill/>
                    <a:ln w="15875">
                      <a:solidFill>
                        <a:schemeClr val="tx1"/>
                      </a:solidFill>
                    </a:ln>
                  </pic:spPr>
                </pic:pic>
              </a:graphicData>
            </a:graphic>
          </wp:inline>
        </w:drawing>
      </w:r>
    </w:p>
    <w:p>
      <w:pPr>
        <w:jc w:val="center"/>
        <w:outlineLvl w:val="0"/>
        <w:rPr>
          <w:rFonts w:hint="default" w:ascii="Times New Roman" w:hAnsi="Times New Roman" w:eastAsia="宋体" w:cs="Times New Roman"/>
          <w:b/>
          <w:bCs/>
          <w:color w:val="auto"/>
          <w:sz w:val="28"/>
          <w:szCs w:val="28"/>
          <w:lang w:val="en-US"/>
        </w:rPr>
      </w:pPr>
      <w:bookmarkStart w:id="36" w:name="_Toc13777"/>
      <w:r>
        <w:rPr>
          <w:rFonts w:hint="default" w:ascii="Times New Roman" w:hAnsi="Times New Roman" w:eastAsia="宋体" w:cs="Times New Roman"/>
          <w:b/>
          <w:bCs/>
          <w:color w:val="auto"/>
          <w:sz w:val="28"/>
          <w:szCs w:val="28"/>
          <w:lang w:val="en-US" w:eastAsia="zh-CN" w:bidi="zh-CN"/>
        </w:rPr>
        <mc:AlternateContent>
          <mc:Choice Requires="wps">
            <w:drawing>
              <wp:anchor distT="0" distB="0" distL="114300" distR="114300" simplePos="0" relativeHeight="251673600" behindDoc="0" locked="0" layoutInCell="1" allowOverlap="1">
                <wp:simplePos x="0" y="0"/>
                <wp:positionH relativeFrom="column">
                  <wp:posOffset>8335645</wp:posOffset>
                </wp:positionH>
                <wp:positionV relativeFrom="paragraph">
                  <wp:posOffset>22860</wp:posOffset>
                </wp:positionV>
                <wp:extent cx="703580" cy="217805"/>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703580" cy="21780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r>
                              <w:rPr>
                                <w:rFonts w:hint="eastAsia" w:ascii="Times New Roman" w:hAnsi="Times New Roman" w:cs="Times New Roman"/>
                                <w:sz w:val="18"/>
                                <w:szCs w:val="18"/>
                                <w:lang w:val="en-US" w:eastAsia="zh-CN"/>
                              </w:rPr>
                              <w:t>17500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56.35pt;margin-top:1.8pt;height:17.15pt;width:55.4pt;z-index:251673600;mso-width-relative:page;mso-height-relative:page;" filled="f" stroked="f" coordsize="21600,21600" o:gfxdata="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">
                <v:fill on="f" focussize="0,0"/>
                <v:stroke on="f" weight="0.5pt"/>
                <v:imagedata o:title=""/>
                <o:lock v:ext="edit" aspectratio="f"/>
                <v:textbox>
                  <w:txbxContent>
                    <w:p>
                      <w:pPr>
                        <w:rPr>
                          <w:rFonts w:hint="default" w:ascii="Times New Roman" w:hAnsi="Times New Roman" w:eastAsia="宋体" w:cs="Times New Roman"/>
                          <w:sz w:val="18"/>
                          <w:szCs w:val="18"/>
                          <w:lang w:val="en-US" w:eastAsia="zh-CN"/>
                        </w:rPr>
                      </w:pPr>
                      <w:r>
                        <w:rPr>
                          <w:rFonts w:hint="default" w:ascii="Times New Roman" w:hAnsi="Times New Roman" w:cs="Times New Roman"/>
                          <w:sz w:val="18"/>
                          <w:szCs w:val="18"/>
                          <w:lang w:val="en-US" w:eastAsia="zh-CN"/>
                        </w:rPr>
                        <w:t>1：</w:t>
                      </w:r>
                      <w:r>
                        <w:rPr>
                          <w:rFonts w:hint="eastAsia" w:ascii="Times New Roman" w:hAnsi="Times New Roman" w:cs="Times New Roman"/>
                          <w:sz w:val="18"/>
                          <w:szCs w:val="18"/>
                          <w:lang w:val="en-US" w:eastAsia="zh-CN"/>
                        </w:rPr>
                        <w:t>17500</w:t>
                      </w:r>
                    </w:p>
                  </w:txbxContent>
                </v:textbox>
              </v:shape>
            </w:pict>
          </mc:Fallback>
        </mc:AlternateContent>
      </w:r>
      <w:r>
        <w:rPr>
          <w:rFonts w:hint="default" w:ascii="Times New Roman" w:hAnsi="Times New Roman" w:eastAsia="宋体" w:cs="Times New Roman"/>
          <w:b/>
          <w:bCs/>
          <w:color w:val="auto"/>
          <w:sz w:val="28"/>
          <w:szCs w:val="28"/>
          <w:lang w:val="en-US"/>
        </w:rPr>
        <w:t>附图</w:t>
      </w:r>
      <w:r>
        <w:rPr>
          <w:rFonts w:hint="default" w:ascii="Times New Roman" w:hAnsi="Times New Roman" w:eastAsia="宋体" w:cs="Times New Roman"/>
          <w:b/>
          <w:bCs/>
          <w:color w:val="auto"/>
          <w:sz w:val="28"/>
          <w:szCs w:val="28"/>
          <w:lang w:val="en-US" w:eastAsia="zh-CN"/>
        </w:rPr>
        <w:t>4</w:t>
      </w:r>
      <w:r>
        <w:rPr>
          <w:rFonts w:hint="default" w:ascii="Times New Roman" w:hAnsi="Times New Roman" w:eastAsia="宋体" w:cs="Times New Roman"/>
          <w:b/>
          <w:bCs/>
          <w:color w:val="auto"/>
          <w:sz w:val="28"/>
          <w:szCs w:val="28"/>
          <w:lang w:val="en-US"/>
        </w:rPr>
        <w:t>项目四邻关系图</w:t>
      </w:r>
      <w:bookmarkEnd w:id="36"/>
    </w:p>
    <w:p>
      <w:pPr>
        <w:bidi w:val="0"/>
      </w:pPr>
      <w:r>
        <w:drawing>
          <wp:inline distT="0" distB="0" distL="114300" distR="114300">
            <wp:extent cx="9491345" cy="5622925"/>
            <wp:effectExtent l="12700" t="12700" r="20955" b="22225"/>
            <wp:docPr id="11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3"/>
                    <pic:cNvPicPr>
                      <a:picLocks noChangeAspect="1"/>
                    </pic:cNvPicPr>
                  </pic:nvPicPr>
                  <pic:blipFill>
                    <a:blip r:embed="rId74"/>
                    <a:stretch>
                      <a:fillRect/>
                    </a:stretch>
                  </pic:blipFill>
                  <pic:spPr>
                    <a:xfrm>
                      <a:off x="0" y="0"/>
                      <a:ext cx="9491345" cy="5622925"/>
                    </a:xfrm>
                    <a:prstGeom prst="rect">
                      <a:avLst/>
                    </a:prstGeom>
                    <a:noFill/>
                    <a:ln w="12700">
                      <a:solidFill>
                        <a:schemeClr val="tx1"/>
                      </a:solidFill>
                    </a:ln>
                  </pic:spPr>
                </pic:pic>
              </a:graphicData>
            </a:graphic>
          </wp:inline>
        </w:drawing>
      </w:r>
    </w:p>
    <w:p>
      <w:pPr>
        <w:jc w:val="center"/>
        <w:outlineLvl w:val="0"/>
        <w:rPr>
          <w:rFonts w:hint="eastAsia" w:eastAsia="宋体"/>
          <w:lang w:val="en-US" w:eastAsia="zh-CN"/>
        </w:rPr>
        <w:sectPr>
          <w:footerReference r:id="rId11" w:type="default"/>
          <w:pgSz w:w="16840" w:h="11910" w:orient="landscape"/>
          <w:pgMar w:top="1300" w:right="1580" w:bottom="1300" w:left="1000" w:header="0" w:footer="817" w:gutter="0"/>
          <w:pgBorders>
            <w:top w:val="none" w:sz="0" w:space="0"/>
            <w:left w:val="none" w:sz="0" w:space="0"/>
            <w:bottom w:val="none" w:sz="0" w:space="0"/>
            <w:right w:val="none" w:sz="0" w:space="0"/>
          </w:pgBorders>
          <w:pgNumType w:fmt="decimal"/>
          <w:cols w:space="720" w:num="1"/>
        </w:sectPr>
      </w:pPr>
      <w:bookmarkStart w:id="37" w:name="_Toc2171"/>
      <w:r>
        <w:rPr>
          <w:rFonts w:hint="default" w:ascii="Times New Roman" w:hAnsi="Times New Roman" w:eastAsia="宋体" w:cs="Times New Roman"/>
          <w:b/>
          <w:bCs/>
          <w:color w:val="auto"/>
          <w:sz w:val="28"/>
          <w:szCs w:val="28"/>
          <w:lang w:val="en-US"/>
        </w:rPr>
        <w:t>附图</w:t>
      </w:r>
      <w:r>
        <w:rPr>
          <w:rFonts w:hint="default" w:ascii="Times New Roman" w:hAnsi="Times New Roman" w:eastAsia="宋体" w:cs="Times New Roman"/>
          <w:b/>
          <w:bCs/>
          <w:color w:val="auto"/>
          <w:sz w:val="28"/>
          <w:szCs w:val="28"/>
          <w:lang w:val="en-US" w:eastAsia="zh-CN"/>
        </w:rPr>
        <w:t>5</w:t>
      </w:r>
      <w:r>
        <w:rPr>
          <w:rFonts w:hint="default" w:ascii="Times New Roman" w:hAnsi="Times New Roman" w:eastAsia="宋体" w:cs="Times New Roman"/>
          <w:b/>
          <w:bCs/>
          <w:color w:val="auto"/>
          <w:sz w:val="28"/>
          <w:szCs w:val="28"/>
          <w:lang w:val="en-US"/>
        </w:rPr>
        <w:t>项目平面布置</w:t>
      </w:r>
      <w:r>
        <w:rPr>
          <w:rFonts w:hint="eastAsia" w:ascii="Times New Roman" w:hAnsi="Times New Roman" w:cs="Times New Roman"/>
          <w:b/>
          <w:bCs/>
          <w:color w:val="auto"/>
          <w:sz w:val="28"/>
          <w:szCs w:val="28"/>
          <w:lang w:val="en-US" w:eastAsia="zh-CN"/>
        </w:rPr>
        <w:t>图</w:t>
      </w:r>
      <w:bookmarkEnd w:id="37"/>
    </w:p>
    <w:p>
      <w:pPr>
        <w:bidi w:val="0"/>
        <w:rPr>
          <w:rFonts w:hint="default"/>
        </w:rPr>
      </w:pPr>
      <w:r>
        <w:rPr>
          <w:rFonts w:hint="default"/>
        </w:rPr>
        <w:drawing>
          <wp:inline distT="0" distB="0" distL="114300" distR="114300">
            <wp:extent cx="5928995" cy="8477250"/>
            <wp:effectExtent l="12700" t="12700" r="20955" b="25400"/>
            <wp:docPr id="8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2"/>
                    <pic:cNvPicPr>
                      <a:picLocks noChangeAspect="1"/>
                    </pic:cNvPicPr>
                  </pic:nvPicPr>
                  <pic:blipFill>
                    <a:blip r:embed="rId13"/>
                    <a:stretch>
                      <a:fillRect/>
                    </a:stretch>
                  </pic:blipFill>
                  <pic:spPr>
                    <a:xfrm>
                      <a:off x="0" y="0"/>
                      <a:ext cx="5928995" cy="8477250"/>
                    </a:xfrm>
                    <a:prstGeom prst="rect">
                      <a:avLst/>
                    </a:prstGeom>
                    <a:noFill/>
                    <a:ln w="12700">
                      <a:solidFill>
                        <a:schemeClr val="tx1"/>
                      </a:solidFill>
                    </a:ln>
                  </pic:spPr>
                </pic:pic>
              </a:graphicData>
            </a:graphic>
          </wp:inline>
        </w:drawing>
      </w:r>
    </w:p>
    <w:p>
      <w:pPr>
        <w:bidi w:val="0"/>
        <w:jc w:val="center"/>
        <w:outlineLvl w:val="0"/>
        <w:rPr>
          <w:rFonts w:hint="default" w:ascii="Times New Roman" w:hAnsi="Times New Roman" w:eastAsia="宋体" w:cs="Times New Roman"/>
          <w:b/>
          <w:bCs/>
          <w:color w:val="auto"/>
          <w:sz w:val="28"/>
          <w:szCs w:val="28"/>
          <w:lang w:val="en-US" w:eastAsia="zh-CN"/>
        </w:rPr>
      </w:pPr>
      <w:bookmarkStart w:id="38" w:name="_Toc23569"/>
      <w:r>
        <w:rPr>
          <w:rFonts w:hint="default" w:ascii="Times New Roman" w:hAnsi="Times New Roman" w:eastAsia="宋体" w:cs="Times New Roman"/>
          <w:b/>
          <w:bCs/>
          <w:color w:val="auto"/>
          <w:sz w:val="28"/>
          <w:szCs w:val="28"/>
          <w:lang w:val="en-US" w:eastAsia="zh-CN"/>
        </w:rPr>
        <w:t>附图</w:t>
      </w:r>
      <w:r>
        <w:rPr>
          <w:rFonts w:hint="eastAsia" w:ascii="Times New Roman" w:hAnsi="Times New Roman" w:cs="Times New Roman"/>
          <w:b/>
          <w:bCs/>
          <w:color w:val="auto"/>
          <w:sz w:val="28"/>
          <w:szCs w:val="28"/>
          <w:lang w:val="en-US" w:eastAsia="zh-CN"/>
        </w:rPr>
        <w:t>6</w:t>
      </w:r>
      <w:r>
        <w:rPr>
          <w:rFonts w:hint="default" w:ascii="Times New Roman" w:hAnsi="Times New Roman" w:eastAsia="宋体" w:cs="Times New Roman"/>
          <w:b/>
          <w:bCs/>
          <w:color w:val="auto"/>
          <w:sz w:val="28"/>
          <w:szCs w:val="28"/>
          <w:lang w:val="en-US" w:eastAsia="zh-CN"/>
        </w:rPr>
        <w:t>项目与园区产业定位关系图</w:t>
      </w:r>
      <w:bookmarkEnd w:id="38"/>
    </w:p>
    <w:p>
      <w:pPr>
        <w:bidi w:val="0"/>
        <w:jc w:val="center"/>
        <w:outlineLvl w:val="0"/>
        <w:rPr>
          <w:rFonts w:hint="default" w:ascii="Times New Roman" w:hAnsi="Times New Roman" w:eastAsia="宋体" w:cs="Times New Roman"/>
          <w:color w:val="auto"/>
          <w:lang w:val="en-US" w:eastAsia="zh-CN"/>
        </w:rPr>
      </w:pPr>
    </w:p>
    <w:sectPr>
      <w:pgSz w:w="11910" w:h="16840"/>
      <w:pgMar w:top="1580" w:right="1300" w:bottom="1000" w:left="1300" w:header="0" w:footer="817" w:gutter="0"/>
      <w:pgBorders>
        <w:top w:val="none" w:sz="0" w:space="0"/>
        <w:left w:val="none" w:sz="0" w:space="0"/>
        <w:bottom w:val="none" w:sz="0" w:space="0"/>
        <w:right w:val="none" w:sz="0" w:space="0"/>
      </w:pgBorders>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00007A87" w:usb1="80000000" w:usb2="00000008" w:usb3="00000000" w:csb0="400001FF" w:csb1="FFFF0000"/>
  </w:font>
  <w:font w:name="宋体">
    <w:altName w:val="方正书宋_GBK"/>
    <w:panose1 w:val="02010600030101010101"/>
    <w:charset w:val="81"/>
    <w:family w:val="auto"/>
    <w:pitch w:val="default"/>
    <w:sig w:usb0="00000000" w:usb1="00000000" w:usb2="00000006" w:usb3="00000000" w:csb0="00040001" w:csb1="00000000"/>
  </w:font>
  <w:font w:name="Wingdings">
    <w:altName w:val="OpenSymbol"/>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Open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方正黑体_GBK">
    <w:panose1 w:val="02000000000000000000"/>
    <w:charset w:val="86"/>
    <w:family w:val="auto"/>
    <w:pitch w:val="default"/>
    <w:sig w:usb0="00000001" w:usb1="08000000" w:usb2="00000000" w:usb3="00000000" w:csb0="00040000" w:csb1="00000000"/>
  </w:font>
  <w:font w:name="OpenSymbol">
    <w:panose1 w:val="05010000000000000000"/>
    <w:charset w:val="00"/>
    <w:family w:val="auto"/>
    <w:pitch w:val="default"/>
    <w:sig w:usb0="800000AF" w:usb1="1001ECEA" w:usb2="00000000" w:usb3="00000000" w:csb0="00000001" w:csb1="00000000"/>
  </w:font>
  <w:font w:name="华文行楷">
    <w:panose1 w:val="02010800040101010101"/>
    <w:charset w:val="86"/>
    <w:family w:val="auto"/>
    <w:pitch w:val="default"/>
    <w:sig w:usb0="00000001" w:usb1="080F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仿宋_GBK">
    <w:panose1 w:val="02000000000000000000"/>
    <w:charset w:val="86"/>
    <w:family w:val="auto"/>
    <w:pitch w:val="default"/>
    <w:sig w:usb0="00000001" w:usb1="08000000" w:usb2="00000000" w:usb3="00000000" w:csb0="00040000" w:csb1="00000000"/>
  </w:font>
  <w:font w:name="Arial Unicode MS">
    <w:altName w:val="Times New Roman"/>
    <w:panose1 w:val="020B0604020202020204"/>
    <w:charset w:val="86"/>
    <w:family w:val="swiss"/>
    <w:pitch w:val="default"/>
    <w:sig w:usb0="00000000" w:usb1="00000000" w:usb2="0000003F" w:usb3="00000000" w:csb0="603F01FF" w:csb1="FFFF0000"/>
  </w:font>
  <w:font w:name="等线">
    <w:altName w:val="华文中宋"/>
    <w:panose1 w:val="02010600030101010101"/>
    <w:charset w:val="86"/>
    <w:family w:val="auto"/>
    <w:pitch w:val="default"/>
    <w:sig w:usb0="00000000" w:usb1="00000000" w:usb2="00000016" w:usb3="00000000" w:csb0="0004000F" w:csb1="00000000"/>
  </w:font>
  <w:font w:name="华文中宋">
    <w:panose1 w:val="02010600040101010101"/>
    <w:charset w:val="86"/>
    <w:family w:val="auto"/>
    <w:pitch w:val="default"/>
    <w:sig w:usb0="00000287" w:usb1="080F0000" w:usb2="00000000" w:usb3="00000000" w:csb0="0004009F" w:csb1="DFD70000"/>
  </w:font>
  <w:font w:name="仿宋">
    <w:altName w:val="方正仿宋_GBK"/>
    <w:panose1 w:val="02010609060101010101"/>
    <w:charset w:val="86"/>
    <w:family w:val="modern"/>
    <w:pitch w:val="default"/>
    <w:sig w:usb0="00000000" w:usb1="00000000" w:usb2="00000016" w:usb3="00000000" w:csb0="00040001" w:csb1="00000000"/>
  </w:font>
  <w:font w:name="Wingdings 2">
    <w:altName w:val="国标宋体-超大字符集"/>
    <w:panose1 w:val="05020102010507070707"/>
    <w:charset w:val="00"/>
    <w:family w:val="auto"/>
    <w:pitch w:val="default"/>
    <w:sig w:usb0="00000000" w:usb1="00000000" w:usb2="00000000" w:usb3="00000000" w:csb0="80000000" w:csb1="00000000"/>
  </w:font>
  <w:font w:name="国标宋体-超大字符集">
    <w:panose1 w:val="03000509000000000000"/>
    <w:charset w:val="86"/>
    <w:family w:val="auto"/>
    <w:pitch w:val="default"/>
    <w:sig w:usb0="00000001" w:usb1="08000000" w:usb2="00000000" w:usb3="00000000" w:csb0="00040001" w:csb1="00000000"/>
  </w:font>
  <w:font w:name="Times">
    <w:altName w:val="Times New Roman"/>
    <w:panose1 w:val="00000500000000020000"/>
    <w:charset w:val="00"/>
    <w:family w:val="roman"/>
    <w:pitch w:val="default"/>
    <w:sig w:usb0="00000000" w:usb1="00000000" w:usb2="00000000" w:usb3="00000000" w:csb0="2000019F" w:csb1="4F010000"/>
  </w:font>
  <w:font w:name="Kingsoft Symbol">
    <w:altName w:val="C059"/>
    <w:panose1 w:val="00000000000000000000"/>
    <w:charset w:val="00"/>
    <w:family w:val="auto"/>
    <w:pitch w:val="default"/>
    <w:sig w:usb0="00000000" w:usb1="00000000" w:usb2="00000000" w:usb3="00000000" w:csb0="00000000" w:csb1="00000000"/>
  </w:font>
  <w:font w:name="C059">
    <w:panose1 w:val="00000500000000000000"/>
    <w:charset w:val="00"/>
    <w:family w:val="auto"/>
    <w:pitch w:val="default"/>
    <w:sig w:usb0="00000287" w:usb1="00000800" w:usb2="00000000" w:usb3="00000000" w:csb0="6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t xml:space="preserve">— </w:t>
                          </w:r>
                          <w:r>
                            <w:fldChar w:fldCharType="begin"/>
                          </w:r>
                          <w:r>
                            <w:instrText xml:space="preserve"> PAGE  \* MERGEFORMAT </w:instrText>
                          </w:r>
                          <w:r>
                            <w:fldChar w:fldCharType="separate"/>
                          </w:r>
                          <w:r>
                            <w:t>1</w:t>
                          </w:r>
                          <w:r>
                            <w:fldChar w:fldCharType="end"/>
                          </w:r>
                          <w: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FgAAAGRycy9QSwECFAAUAAAACACHTuJAs0lY7tAAAAAFAQAADwAAAAAAAAABACAAAAA4AAAA&#10;ZHJzL2Rvd25yZXYueG1sUEsBAhQAFAAAAAgAh07iQPWLh2QyAgAAYQQAAA4AAAAAAAAAAQAgAAAA&#10;NQEAAGRycy9lMm9Eb2MueG1sUEsFBgAAAAAGAAYAWQEAANkFAAAAAA==&#10;">
              <v:fill on="f" focussize="0,0"/>
              <v:stroke on="f" weight="0.5pt"/>
              <v:imagedata o:title=""/>
              <o:lock v:ext="edit" aspectratio="f"/>
              <v:textbox inset="0mm,0mm,0mm,0mm" style="mso-fit-shape-to-text:t;">
                <w:txbxContent>
                  <w:p>
                    <w:pPr>
                      <w:pStyle w:val="18"/>
                    </w:pPr>
                    <w:r>
                      <w:t xml:space="preserve">— </w:t>
                    </w:r>
                    <w:r>
                      <w:fldChar w:fldCharType="begin"/>
                    </w:r>
                    <w:r>
                      <w:instrText xml:space="preserve"> PAGE  \* MERGEFORMAT </w:instrText>
                    </w:r>
                    <w:r>
                      <w:fldChar w:fldCharType="separate"/>
                    </w:r>
                    <w:r>
                      <w:t>1</w:t>
                    </w:r>
                    <w:r>
                      <w:fldChar w:fldCharType="end"/>
                    </w:r>
                    <w: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r>
      <w:rPr>
        <w:sz w:val="20"/>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8"/>
                          </w:pPr>
                          <w:r>
                            <w:t>—</w:t>
                          </w:r>
                          <w:r>
                            <w:fldChar w:fldCharType="begin"/>
                          </w:r>
                          <w:r>
                            <w:instrText xml:space="preserve"> PAGE  \* MERGEFORMAT </w:instrText>
                          </w:r>
                          <w:r>
                            <w:fldChar w:fldCharType="separate"/>
                          </w:r>
                          <w:r>
                            <w:t>-58-</w:t>
                          </w:r>
                          <w:r>
                            <w:fldChar w:fldCharType="end"/>
                          </w:r>
                          <w:r>
                            <w:t>—</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BYAAABkcnMvUEsBAhQAFAAAAAgAh07iQLNJWO7QAAAABQEAAA8AAAAAAAAAAQAgAAAAOAAA&#10;AGRycy9kb3ducmV2LnhtbFBLAQIUABQAAAAIAIdO4kCChHYYMwIAAGMEAAAOAAAAAAAAAAEAIAAA&#10;ADUBAABkcnMvZTJvRG9jLnhtbFBLBQYAAAAABgAGAFkBAADaBQAAAAA=&#10;">
              <v:fill on="f" focussize="0,0"/>
              <v:stroke on="f" weight="0.5pt"/>
              <v:imagedata o:title=""/>
              <o:lock v:ext="edit" aspectratio="f"/>
              <v:textbox inset="0mm,0mm,0mm,0mm" style="mso-fit-shape-to-text:t;">
                <w:txbxContent>
                  <w:p>
                    <w:pPr>
                      <w:pStyle w:val="18"/>
                    </w:pPr>
                    <w:r>
                      <w:t>—</w:t>
                    </w:r>
                    <w:r>
                      <w:fldChar w:fldCharType="begin"/>
                    </w:r>
                    <w:r>
                      <w:instrText xml:space="preserve"> PAGE  \* MERGEFORMAT </w:instrText>
                    </w:r>
                    <w:r>
                      <w:fldChar w:fldCharType="separate"/>
                    </w:r>
                    <w:r>
                      <w:t>-58-</w:t>
                    </w:r>
                    <w:r>
                      <w:fldChar w:fldCharType="end"/>
                    </w:r>
                    <w:r>
                      <w:t>—</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jc w:val="center"/>
      <w:rPr>
        <w:rFonts w:hint="eastAsia" w:ascii="宋体" w:hAnsi="宋体"/>
        <w:sz w:val="28"/>
        <w:szCs w:val="28"/>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spacing w:line="14" w:lineRule="auto"/>
      <w:rPr>
        <w:sz w:val="20"/>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DB11C2"/>
    <w:multiLevelType w:val="singleLevel"/>
    <w:tmpl w:val="ABDB11C2"/>
    <w:lvl w:ilvl="0" w:tentative="0">
      <w:start w:val="1"/>
      <w:numFmt w:val="decimal"/>
      <w:suff w:val="nothing"/>
      <w:lvlText w:val="%1、"/>
      <w:lvlJc w:val="left"/>
    </w:lvl>
  </w:abstractNum>
  <w:abstractNum w:abstractNumId="1">
    <w:nsid w:val="BA7C784B"/>
    <w:multiLevelType w:val="singleLevel"/>
    <w:tmpl w:val="BA7C784B"/>
    <w:lvl w:ilvl="0" w:tentative="0">
      <w:start w:val="5"/>
      <w:numFmt w:val="decimal"/>
      <w:suff w:val="nothing"/>
      <w:lvlText w:val="%1、"/>
      <w:lvlJc w:val="left"/>
    </w:lvl>
  </w:abstractNum>
  <w:abstractNum w:abstractNumId="2">
    <w:nsid w:val="0C27E6A7"/>
    <w:multiLevelType w:val="singleLevel"/>
    <w:tmpl w:val="0C27E6A7"/>
    <w:lvl w:ilvl="0" w:tentative="0">
      <w:start w:val="1"/>
      <w:numFmt w:val="bullet"/>
      <w:pStyle w:val="15"/>
      <w:lvlText w:val=""/>
      <w:lvlJc w:val="left"/>
      <w:pPr>
        <w:tabs>
          <w:tab w:val="left" w:pos="2040"/>
        </w:tabs>
        <w:ind w:left="2040" w:hanging="360"/>
      </w:pPr>
      <w:rPr>
        <w:rFonts w:hint="default" w:ascii="Wingdings" w:hAnsi="Wingdings"/>
      </w:rPr>
    </w:lvl>
  </w:abstractNum>
  <w:abstractNum w:abstractNumId="3">
    <w:nsid w:val="3BB73B12"/>
    <w:multiLevelType w:val="singleLevel"/>
    <w:tmpl w:val="3BB73B12"/>
    <w:lvl w:ilvl="0" w:tentative="0">
      <w:start w:val="2"/>
      <w:numFmt w:val="chineseCounting"/>
      <w:suff w:val="nothing"/>
      <w:lvlText w:val="%1、"/>
      <w:lvlJc w:val="left"/>
      <w:rPr>
        <w:rFonts w:hint="eastAsia"/>
      </w:rPr>
    </w:lvl>
  </w:abstractNum>
  <w:abstractNum w:abstractNumId="4">
    <w:nsid w:val="5575A281"/>
    <w:multiLevelType w:val="singleLevel"/>
    <w:tmpl w:val="5575A281"/>
    <w:lvl w:ilvl="0" w:tentative="0">
      <w:start w:val="1"/>
      <w:numFmt w:val="decimal"/>
      <w:suff w:val="nothing"/>
      <w:lvlText w:val="%1、"/>
      <w:lvlJc w:val="left"/>
    </w:lvl>
  </w:abstractNum>
  <w:num w:numId="1">
    <w:abstractNumId w:val="2"/>
  </w:num>
  <w:num w:numId="2">
    <w:abstractNumId w:val="0"/>
  </w:num>
  <w:num w:numId="3">
    <w:abstractNumId w:val="4"/>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1"/>
  <w:bordersDoNotSurroundHeader w:val="0"/>
  <w:bordersDoNotSurroundFooter w:val="0"/>
  <w:documentProtection w:enforcement="0"/>
  <w:defaultTabStop w:val="720"/>
  <w:drawingGridHorizontalSpacing w:val="110"/>
  <w:displayHorizontalDrawingGridEvery w:val="1"/>
  <w:displayVerticalDrawingGridEvery w:val="1"/>
  <w:noPunctuationKerning w:val="1"/>
  <w:characterSpacingControl w:val="doNotCompress"/>
  <w:compat>
    <w:ulTrailSpace/>
    <w:doNotExpandShiftReturn/>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RhMmVkM2E2ZDM5YTRkNWU4MTM3YWI5NjFiZjljYTYifQ=="/>
  </w:docVars>
  <w:rsids>
    <w:rsidRoot w:val="00824FDA"/>
    <w:rsid w:val="000213B2"/>
    <w:rsid w:val="00043144"/>
    <w:rsid w:val="00052A18"/>
    <w:rsid w:val="00092509"/>
    <w:rsid w:val="000B03B7"/>
    <w:rsid w:val="000E7463"/>
    <w:rsid w:val="001138B8"/>
    <w:rsid w:val="0011760F"/>
    <w:rsid w:val="00132AF4"/>
    <w:rsid w:val="00177E6A"/>
    <w:rsid w:val="00192431"/>
    <w:rsid w:val="001E402D"/>
    <w:rsid w:val="001E4296"/>
    <w:rsid w:val="001E7257"/>
    <w:rsid w:val="00215AA4"/>
    <w:rsid w:val="00215D6B"/>
    <w:rsid w:val="00234BDE"/>
    <w:rsid w:val="0027325B"/>
    <w:rsid w:val="002C057E"/>
    <w:rsid w:val="00367694"/>
    <w:rsid w:val="003A5A41"/>
    <w:rsid w:val="003B0418"/>
    <w:rsid w:val="003B1859"/>
    <w:rsid w:val="003D5F4F"/>
    <w:rsid w:val="003E587F"/>
    <w:rsid w:val="003F610C"/>
    <w:rsid w:val="00400B76"/>
    <w:rsid w:val="00421060"/>
    <w:rsid w:val="004A69E3"/>
    <w:rsid w:val="004D4DEE"/>
    <w:rsid w:val="00522102"/>
    <w:rsid w:val="00525501"/>
    <w:rsid w:val="005840E4"/>
    <w:rsid w:val="00586DB4"/>
    <w:rsid w:val="00594F71"/>
    <w:rsid w:val="005A4532"/>
    <w:rsid w:val="005B2DE3"/>
    <w:rsid w:val="005B3A08"/>
    <w:rsid w:val="005E3080"/>
    <w:rsid w:val="006174CD"/>
    <w:rsid w:val="006A1BC2"/>
    <w:rsid w:val="007308C5"/>
    <w:rsid w:val="00767F42"/>
    <w:rsid w:val="00783F04"/>
    <w:rsid w:val="0078514B"/>
    <w:rsid w:val="007B67D3"/>
    <w:rsid w:val="007C3753"/>
    <w:rsid w:val="007D31AF"/>
    <w:rsid w:val="007E4CA5"/>
    <w:rsid w:val="0080299D"/>
    <w:rsid w:val="008168DB"/>
    <w:rsid w:val="00824FDA"/>
    <w:rsid w:val="00866C38"/>
    <w:rsid w:val="00897072"/>
    <w:rsid w:val="008D1B69"/>
    <w:rsid w:val="009049D8"/>
    <w:rsid w:val="00926938"/>
    <w:rsid w:val="0094299A"/>
    <w:rsid w:val="009503C2"/>
    <w:rsid w:val="00973FB8"/>
    <w:rsid w:val="009B3D87"/>
    <w:rsid w:val="00A85591"/>
    <w:rsid w:val="00A87A78"/>
    <w:rsid w:val="00A91176"/>
    <w:rsid w:val="00A93B68"/>
    <w:rsid w:val="00AD537C"/>
    <w:rsid w:val="00B16EC3"/>
    <w:rsid w:val="00B34BA7"/>
    <w:rsid w:val="00B62BE0"/>
    <w:rsid w:val="00B96F23"/>
    <w:rsid w:val="00BA1A55"/>
    <w:rsid w:val="00BC6B58"/>
    <w:rsid w:val="00BD0FC2"/>
    <w:rsid w:val="00BF706B"/>
    <w:rsid w:val="00C0693D"/>
    <w:rsid w:val="00C120DF"/>
    <w:rsid w:val="00C41AAE"/>
    <w:rsid w:val="00C63188"/>
    <w:rsid w:val="00C76623"/>
    <w:rsid w:val="00CA613C"/>
    <w:rsid w:val="00CB6C81"/>
    <w:rsid w:val="00CE6EFC"/>
    <w:rsid w:val="00D17BB2"/>
    <w:rsid w:val="00D21464"/>
    <w:rsid w:val="00D24FF0"/>
    <w:rsid w:val="00D47A0E"/>
    <w:rsid w:val="00D9637F"/>
    <w:rsid w:val="00DC62DA"/>
    <w:rsid w:val="00DE3995"/>
    <w:rsid w:val="00DE5227"/>
    <w:rsid w:val="00E211F1"/>
    <w:rsid w:val="00E25E1D"/>
    <w:rsid w:val="00E4080C"/>
    <w:rsid w:val="00E91E91"/>
    <w:rsid w:val="00EA237D"/>
    <w:rsid w:val="00ED266D"/>
    <w:rsid w:val="00EE5EAA"/>
    <w:rsid w:val="00EF16FF"/>
    <w:rsid w:val="00F159D3"/>
    <w:rsid w:val="00F16A52"/>
    <w:rsid w:val="00F32053"/>
    <w:rsid w:val="00F42B32"/>
    <w:rsid w:val="00F46D15"/>
    <w:rsid w:val="00F52920"/>
    <w:rsid w:val="00F531DA"/>
    <w:rsid w:val="00F74A57"/>
    <w:rsid w:val="00FF5280"/>
    <w:rsid w:val="01080A12"/>
    <w:rsid w:val="010949BE"/>
    <w:rsid w:val="01094B74"/>
    <w:rsid w:val="010C0502"/>
    <w:rsid w:val="01121131"/>
    <w:rsid w:val="01130CE4"/>
    <w:rsid w:val="01146D61"/>
    <w:rsid w:val="01181FFB"/>
    <w:rsid w:val="011F43EE"/>
    <w:rsid w:val="01211358"/>
    <w:rsid w:val="01251650"/>
    <w:rsid w:val="012D2227"/>
    <w:rsid w:val="012F41F1"/>
    <w:rsid w:val="012F5FEC"/>
    <w:rsid w:val="01313202"/>
    <w:rsid w:val="01350CE9"/>
    <w:rsid w:val="01351DEA"/>
    <w:rsid w:val="013A712F"/>
    <w:rsid w:val="013D37D5"/>
    <w:rsid w:val="01435E9E"/>
    <w:rsid w:val="01447C30"/>
    <w:rsid w:val="01454397"/>
    <w:rsid w:val="014A102B"/>
    <w:rsid w:val="014B509F"/>
    <w:rsid w:val="01500075"/>
    <w:rsid w:val="0157090D"/>
    <w:rsid w:val="016320EC"/>
    <w:rsid w:val="016C2D4F"/>
    <w:rsid w:val="017567BC"/>
    <w:rsid w:val="017808A6"/>
    <w:rsid w:val="017A38C2"/>
    <w:rsid w:val="018453EB"/>
    <w:rsid w:val="01954869"/>
    <w:rsid w:val="0196601E"/>
    <w:rsid w:val="019839AB"/>
    <w:rsid w:val="019D6412"/>
    <w:rsid w:val="01A329FB"/>
    <w:rsid w:val="01B464A4"/>
    <w:rsid w:val="01B711E2"/>
    <w:rsid w:val="01B91D0C"/>
    <w:rsid w:val="01BB2C92"/>
    <w:rsid w:val="01BB7833"/>
    <w:rsid w:val="01BD441C"/>
    <w:rsid w:val="01C56E1F"/>
    <w:rsid w:val="01C84773"/>
    <w:rsid w:val="01C972E3"/>
    <w:rsid w:val="01CB4FD7"/>
    <w:rsid w:val="01D55085"/>
    <w:rsid w:val="01D9415D"/>
    <w:rsid w:val="01D95F0B"/>
    <w:rsid w:val="01E16123"/>
    <w:rsid w:val="01EF3980"/>
    <w:rsid w:val="01F53ED6"/>
    <w:rsid w:val="01F71714"/>
    <w:rsid w:val="01FD379F"/>
    <w:rsid w:val="01FF1E15"/>
    <w:rsid w:val="020411DA"/>
    <w:rsid w:val="020D13EC"/>
    <w:rsid w:val="0213766F"/>
    <w:rsid w:val="021B4775"/>
    <w:rsid w:val="021D6741"/>
    <w:rsid w:val="022A0937"/>
    <w:rsid w:val="022A49B8"/>
    <w:rsid w:val="022C0730"/>
    <w:rsid w:val="02305EC3"/>
    <w:rsid w:val="02333474"/>
    <w:rsid w:val="0244113B"/>
    <w:rsid w:val="024D6822"/>
    <w:rsid w:val="024F1F6E"/>
    <w:rsid w:val="025227FA"/>
    <w:rsid w:val="02535CBD"/>
    <w:rsid w:val="0256488A"/>
    <w:rsid w:val="02565543"/>
    <w:rsid w:val="025861C2"/>
    <w:rsid w:val="02676A6B"/>
    <w:rsid w:val="026B3CBD"/>
    <w:rsid w:val="026D3223"/>
    <w:rsid w:val="02730917"/>
    <w:rsid w:val="02735141"/>
    <w:rsid w:val="027A76EE"/>
    <w:rsid w:val="027D04A2"/>
    <w:rsid w:val="02840270"/>
    <w:rsid w:val="02847B9A"/>
    <w:rsid w:val="028B36A9"/>
    <w:rsid w:val="02984AF9"/>
    <w:rsid w:val="02A8425B"/>
    <w:rsid w:val="02A93B2F"/>
    <w:rsid w:val="02B15EAE"/>
    <w:rsid w:val="02BD75DA"/>
    <w:rsid w:val="02BF0073"/>
    <w:rsid w:val="02C0205E"/>
    <w:rsid w:val="02C61633"/>
    <w:rsid w:val="02CB524D"/>
    <w:rsid w:val="02CD50D6"/>
    <w:rsid w:val="02D12D18"/>
    <w:rsid w:val="02D30451"/>
    <w:rsid w:val="02E642DF"/>
    <w:rsid w:val="02E643E8"/>
    <w:rsid w:val="02F079B0"/>
    <w:rsid w:val="02F96864"/>
    <w:rsid w:val="02FB4E32"/>
    <w:rsid w:val="02FC5863"/>
    <w:rsid w:val="03004097"/>
    <w:rsid w:val="03037F48"/>
    <w:rsid w:val="0305307E"/>
    <w:rsid w:val="03053CE0"/>
    <w:rsid w:val="030579D5"/>
    <w:rsid w:val="03094E4D"/>
    <w:rsid w:val="030B6598"/>
    <w:rsid w:val="030E0B64"/>
    <w:rsid w:val="030F006B"/>
    <w:rsid w:val="031B2C7F"/>
    <w:rsid w:val="031D1618"/>
    <w:rsid w:val="03250C7E"/>
    <w:rsid w:val="032A4FB8"/>
    <w:rsid w:val="032C581B"/>
    <w:rsid w:val="033D5BE4"/>
    <w:rsid w:val="033F77F2"/>
    <w:rsid w:val="034A57BF"/>
    <w:rsid w:val="034E1DBA"/>
    <w:rsid w:val="034F2928"/>
    <w:rsid w:val="035A307B"/>
    <w:rsid w:val="0365435D"/>
    <w:rsid w:val="036A7762"/>
    <w:rsid w:val="036C6332"/>
    <w:rsid w:val="036D7B71"/>
    <w:rsid w:val="037C6A95"/>
    <w:rsid w:val="037E6D6A"/>
    <w:rsid w:val="037E7725"/>
    <w:rsid w:val="037F31F2"/>
    <w:rsid w:val="03816DF0"/>
    <w:rsid w:val="03822CFE"/>
    <w:rsid w:val="038D3451"/>
    <w:rsid w:val="03936CB9"/>
    <w:rsid w:val="03964758"/>
    <w:rsid w:val="03A34A22"/>
    <w:rsid w:val="03AC6595"/>
    <w:rsid w:val="03B70323"/>
    <w:rsid w:val="03B91BE5"/>
    <w:rsid w:val="03BB6210"/>
    <w:rsid w:val="03BC007F"/>
    <w:rsid w:val="03BE360A"/>
    <w:rsid w:val="03C242C3"/>
    <w:rsid w:val="03CC3F79"/>
    <w:rsid w:val="03D23A10"/>
    <w:rsid w:val="03D35307"/>
    <w:rsid w:val="03E0050C"/>
    <w:rsid w:val="03E01EB2"/>
    <w:rsid w:val="03E02A63"/>
    <w:rsid w:val="03E0660E"/>
    <w:rsid w:val="03E1775F"/>
    <w:rsid w:val="03E203E0"/>
    <w:rsid w:val="03E31961"/>
    <w:rsid w:val="03E36B58"/>
    <w:rsid w:val="03E917A5"/>
    <w:rsid w:val="03F77F39"/>
    <w:rsid w:val="03F816A0"/>
    <w:rsid w:val="040C42A9"/>
    <w:rsid w:val="040C4F55"/>
    <w:rsid w:val="040E6A65"/>
    <w:rsid w:val="04190A8F"/>
    <w:rsid w:val="041B6CAE"/>
    <w:rsid w:val="04205A9F"/>
    <w:rsid w:val="0422356A"/>
    <w:rsid w:val="04230688"/>
    <w:rsid w:val="04231E2C"/>
    <w:rsid w:val="04257BF2"/>
    <w:rsid w:val="0428558C"/>
    <w:rsid w:val="04336B26"/>
    <w:rsid w:val="04477AA3"/>
    <w:rsid w:val="044A2BAC"/>
    <w:rsid w:val="044B7594"/>
    <w:rsid w:val="0455069A"/>
    <w:rsid w:val="0463377B"/>
    <w:rsid w:val="04701E26"/>
    <w:rsid w:val="04754611"/>
    <w:rsid w:val="047772A3"/>
    <w:rsid w:val="047B14FB"/>
    <w:rsid w:val="047C0170"/>
    <w:rsid w:val="04820ADC"/>
    <w:rsid w:val="04833099"/>
    <w:rsid w:val="048735A5"/>
    <w:rsid w:val="04942EC0"/>
    <w:rsid w:val="04AD1AA7"/>
    <w:rsid w:val="04BB2D00"/>
    <w:rsid w:val="04BC1BC1"/>
    <w:rsid w:val="04BE740A"/>
    <w:rsid w:val="04BF379F"/>
    <w:rsid w:val="04C37B86"/>
    <w:rsid w:val="04C904B8"/>
    <w:rsid w:val="04CD61FB"/>
    <w:rsid w:val="04CF2297"/>
    <w:rsid w:val="04D715DA"/>
    <w:rsid w:val="04E31F6C"/>
    <w:rsid w:val="04E429A0"/>
    <w:rsid w:val="04E60F50"/>
    <w:rsid w:val="04E7216F"/>
    <w:rsid w:val="04E85FDC"/>
    <w:rsid w:val="04F25C61"/>
    <w:rsid w:val="04F54056"/>
    <w:rsid w:val="04F73E4E"/>
    <w:rsid w:val="05004F0B"/>
    <w:rsid w:val="05026002"/>
    <w:rsid w:val="05046D29"/>
    <w:rsid w:val="051A0FB1"/>
    <w:rsid w:val="051D7765"/>
    <w:rsid w:val="051E6A56"/>
    <w:rsid w:val="051F632A"/>
    <w:rsid w:val="05215E6E"/>
    <w:rsid w:val="0522493F"/>
    <w:rsid w:val="05243E8C"/>
    <w:rsid w:val="052E3083"/>
    <w:rsid w:val="0535737A"/>
    <w:rsid w:val="053A4F12"/>
    <w:rsid w:val="053E79FB"/>
    <w:rsid w:val="05410997"/>
    <w:rsid w:val="0543026B"/>
    <w:rsid w:val="0546001F"/>
    <w:rsid w:val="05512AE0"/>
    <w:rsid w:val="05524952"/>
    <w:rsid w:val="05537420"/>
    <w:rsid w:val="05562BB4"/>
    <w:rsid w:val="05571F68"/>
    <w:rsid w:val="055A2FF4"/>
    <w:rsid w:val="05600E1D"/>
    <w:rsid w:val="056446AB"/>
    <w:rsid w:val="05680169"/>
    <w:rsid w:val="05683291"/>
    <w:rsid w:val="057A17B3"/>
    <w:rsid w:val="057A6F28"/>
    <w:rsid w:val="058663AA"/>
    <w:rsid w:val="058D5C04"/>
    <w:rsid w:val="05915D26"/>
    <w:rsid w:val="05944765"/>
    <w:rsid w:val="05962211"/>
    <w:rsid w:val="05984566"/>
    <w:rsid w:val="059A50F9"/>
    <w:rsid w:val="059D3E1F"/>
    <w:rsid w:val="059D67A3"/>
    <w:rsid w:val="05A62D63"/>
    <w:rsid w:val="05AB7542"/>
    <w:rsid w:val="05AC56B0"/>
    <w:rsid w:val="05B226DF"/>
    <w:rsid w:val="05B2462F"/>
    <w:rsid w:val="05B57C30"/>
    <w:rsid w:val="05B7225C"/>
    <w:rsid w:val="05BE1D85"/>
    <w:rsid w:val="05C11F87"/>
    <w:rsid w:val="05C313AC"/>
    <w:rsid w:val="05C379CE"/>
    <w:rsid w:val="05C80770"/>
    <w:rsid w:val="05C96278"/>
    <w:rsid w:val="05D11D1B"/>
    <w:rsid w:val="05D15A76"/>
    <w:rsid w:val="05D5438E"/>
    <w:rsid w:val="05D824B2"/>
    <w:rsid w:val="05DB04A3"/>
    <w:rsid w:val="05E27300"/>
    <w:rsid w:val="05E60522"/>
    <w:rsid w:val="05EC3EB4"/>
    <w:rsid w:val="05EE2780"/>
    <w:rsid w:val="05F43E05"/>
    <w:rsid w:val="05F503E7"/>
    <w:rsid w:val="05F9088E"/>
    <w:rsid w:val="05FD7DF3"/>
    <w:rsid w:val="05FF0481"/>
    <w:rsid w:val="0602711D"/>
    <w:rsid w:val="06053772"/>
    <w:rsid w:val="06071298"/>
    <w:rsid w:val="0609042C"/>
    <w:rsid w:val="062005AC"/>
    <w:rsid w:val="062A343F"/>
    <w:rsid w:val="06397CFE"/>
    <w:rsid w:val="063F4ED6"/>
    <w:rsid w:val="064425EB"/>
    <w:rsid w:val="06513245"/>
    <w:rsid w:val="06606CCB"/>
    <w:rsid w:val="06640177"/>
    <w:rsid w:val="06691F53"/>
    <w:rsid w:val="066A6D97"/>
    <w:rsid w:val="066B5746"/>
    <w:rsid w:val="066C459F"/>
    <w:rsid w:val="06755314"/>
    <w:rsid w:val="067E10F1"/>
    <w:rsid w:val="068345E5"/>
    <w:rsid w:val="06853683"/>
    <w:rsid w:val="068F6AC8"/>
    <w:rsid w:val="06994482"/>
    <w:rsid w:val="069A06D8"/>
    <w:rsid w:val="069A210C"/>
    <w:rsid w:val="069A45FC"/>
    <w:rsid w:val="069C0489"/>
    <w:rsid w:val="069D1BFD"/>
    <w:rsid w:val="069F5975"/>
    <w:rsid w:val="06A81A11"/>
    <w:rsid w:val="06B22A7C"/>
    <w:rsid w:val="06B94258"/>
    <w:rsid w:val="06BE3405"/>
    <w:rsid w:val="06C41151"/>
    <w:rsid w:val="06C947A0"/>
    <w:rsid w:val="06D021A8"/>
    <w:rsid w:val="06D55C0E"/>
    <w:rsid w:val="06D75BA5"/>
    <w:rsid w:val="06D849E3"/>
    <w:rsid w:val="06DC0977"/>
    <w:rsid w:val="06DE288C"/>
    <w:rsid w:val="06E07408"/>
    <w:rsid w:val="06E36344"/>
    <w:rsid w:val="06EB738E"/>
    <w:rsid w:val="06EC6096"/>
    <w:rsid w:val="07087A22"/>
    <w:rsid w:val="07097292"/>
    <w:rsid w:val="070A631C"/>
    <w:rsid w:val="07126147"/>
    <w:rsid w:val="071677A2"/>
    <w:rsid w:val="07174993"/>
    <w:rsid w:val="071A149F"/>
    <w:rsid w:val="071F155B"/>
    <w:rsid w:val="07224203"/>
    <w:rsid w:val="07230354"/>
    <w:rsid w:val="07245E7A"/>
    <w:rsid w:val="0724688F"/>
    <w:rsid w:val="07263402"/>
    <w:rsid w:val="072A5342"/>
    <w:rsid w:val="072B636A"/>
    <w:rsid w:val="073204E9"/>
    <w:rsid w:val="07324BB7"/>
    <w:rsid w:val="0733430F"/>
    <w:rsid w:val="07396BD4"/>
    <w:rsid w:val="073F0F06"/>
    <w:rsid w:val="073F2CB4"/>
    <w:rsid w:val="0747561A"/>
    <w:rsid w:val="074B38D4"/>
    <w:rsid w:val="074D65AA"/>
    <w:rsid w:val="07546271"/>
    <w:rsid w:val="07596623"/>
    <w:rsid w:val="0762369F"/>
    <w:rsid w:val="07650F54"/>
    <w:rsid w:val="07651BD0"/>
    <w:rsid w:val="076A17A5"/>
    <w:rsid w:val="07743731"/>
    <w:rsid w:val="07791F52"/>
    <w:rsid w:val="077B0E75"/>
    <w:rsid w:val="077F1302"/>
    <w:rsid w:val="078600DE"/>
    <w:rsid w:val="07876C6B"/>
    <w:rsid w:val="078C2D8A"/>
    <w:rsid w:val="07901FB3"/>
    <w:rsid w:val="079049ED"/>
    <w:rsid w:val="07934DA7"/>
    <w:rsid w:val="079E5C2C"/>
    <w:rsid w:val="07A01DB0"/>
    <w:rsid w:val="07A373EA"/>
    <w:rsid w:val="07B13BB2"/>
    <w:rsid w:val="07B26B71"/>
    <w:rsid w:val="07B2792A"/>
    <w:rsid w:val="07B832B0"/>
    <w:rsid w:val="07BD1061"/>
    <w:rsid w:val="07C338E5"/>
    <w:rsid w:val="07C72114"/>
    <w:rsid w:val="07D17244"/>
    <w:rsid w:val="07DB2016"/>
    <w:rsid w:val="07DB676D"/>
    <w:rsid w:val="07E51AAD"/>
    <w:rsid w:val="07E64E03"/>
    <w:rsid w:val="07E8334B"/>
    <w:rsid w:val="07E90853"/>
    <w:rsid w:val="07ED045E"/>
    <w:rsid w:val="07F60974"/>
    <w:rsid w:val="08085CF2"/>
    <w:rsid w:val="080A619C"/>
    <w:rsid w:val="080A6507"/>
    <w:rsid w:val="080C0FE9"/>
    <w:rsid w:val="080F490D"/>
    <w:rsid w:val="08100A27"/>
    <w:rsid w:val="08126BA4"/>
    <w:rsid w:val="081561FD"/>
    <w:rsid w:val="081D1A96"/>
    <w:rsid w:val="0825549A"/>
    <w:rsid w:val="082E5089"/>
    <w:rsid w:val="082E6CAC"/>
    <w:rsid w:val="08326375"/>
    <w:rsid w:val="08387E2F"/>
    <w:rsid w:val="08394C0F"/>
    <w:rsid w:val="083B16CD"/>
    <w:rsid w:val="083B791F"/>
    <w:rsid w:val="08424027"/>
    <w:rsid w:val="08465321"/>
    <w:rsid w:val="08502EAB"/>
    <w:rsid w:val="085F70C6"/>
    <w:rsid w:val="08620285"/>
    <w:rsid w:val="08675503"/>
    <w:rsid w:val="086B3224"/>
    <w:rsid w:val="08766D86"/>
    <w:rsid w:val="087B41C0"/>
    <w:rsid w:val="087D3031"/>
    <w:rsid w:val="087E3C7A"/>
    <w:rsid w:val="08841607"/>
    <w:rsid w:val="08850A9C"/>
    <w:rsid w:val="0886279C"/>
    <w:rsid w:val="088D386C"/>
    <w:rsid w:val="088F72E1"/>
    <w:rsid w:val="08931509"/>
    <w:rsid w:val="089D7C92"/>
    <w:rsid w:val="08A53180"/>
    <w:rsid w:val="08A639AA"/>
    <w:rsid w:val="08A742AE"/>
    <w:rsid w:val="08AB6853"/>
    <w:rsid w:val="08AC25CB"/>
    <w:rsid w:val="08B13DDD"/>
    <w:rsid w:val="08B163C0"/>
    <w:rsid w:val="08B33B34"/>
    <w:rsid w:val="08BB1CB7"/>
    <w:rsid w:val="08BF5E5A"/>
    <w:rsid w:val="08C260ED"/>
    <w:rsid w:val="08C27B9B"/>
    <w:rsid w:val="08C711B3"/>
    <w:rsid w:val="08CA2E6E"/>
    <w:rsid w:val="08D119D4"/>
    <w:rsid w:val="08D65C19"/>
    <w:rsid w:val="08DC5452"/>
    <w:rsid w:val="08DD6698"/>
    <w:rsid w:val="08DE14CB"/>
    <w:rsid w:val="08E3332E"/>
    <w:rsid w:val="08F043A5"/>
    <w:rsid w:val="08F74D29"/>
    <w:rsid w:val="08F9217A"/>
    <w:rsid w:val="08F93508"/>
    <w:rsid w:val="08FF7FD2"/>
    <w:rsid w:val="090372E6"/>
    <w:rsid w:val="09045C75"/>
    <w:rsid w:val="091629D1"/>
    <w:rsid w:val="091815B4"/>
    <w:rsid w:val="091A6E51"/>
    <w:rsid w:val="0923288D"/>
    <w:rsid w:val="09306D58"/>
    <w:rsid w:val="09341B93"/>
    <w:rsid w:val="094040B1"/>
    <w:rsid w:val="095347F5"/>
    <w:rsid w:val="09572537"/>
    <w:rsid w:val="095A3355"/>
    <w:rsid w:val="095C5D9F"/>
    <w:rsid w:val="096133B5"/>
    <w:rsid w:val="096264C2"/>
    <w:rsid w:val="097112F6"/>
    <w:rsid w:val="0972312F"/>
    <w:rsid w:val="097572BD"/>
    <w:rsid w:val="09776735"/>
    <w:rsid w:val="0983157E"/>
    <w:rsid w:val="09857A55"/>
    <w:rsid w:val="09857D04"/>
    <w:rsid w:val="09871D9D"/>
    <w:rsid w:val="098E2B0B"/>
    <w:rsid w:val="0992356F"/>
    <w:rsid w:val="099472E7"/>
    <w:rsid w:val="099C5045"/>
    <w:rsid w:val="099C718D"/>
    <w:rsid w:val="099D62EE"/>
    <w:rsid w:val="09A129E2"/>
    <w:rsid w:val="09AD4120"/>
    <w:rsid w:val="09AF2373"/>
    <w:rsid w:val="09B63701"/>
    <w:rsid w:val="09B75636"/>
    <w:rsid w:val="09C340D7"/>
    <w:rsid w:val="09D122E9"/>
    <w:rsid w:val="09D405A0"/>
    <w:rsid w:val="09D455A8"/>
    <w:rsid w:val="09D5345C"/>
    <w:rsid w:val="09D8062C"/>
    <w:rsid w:val="09DC68E6"/>
    <w:rsid w:val="09DF0839"/>
    <w:rsid w:val="09DF0B4E"/>
    <w:rsid w:val="09E3201C"/>
    <w:rsid w:val="09E562C4"/>
    <w:rsid w:val="09E75075"/>
    <w:rsid w:val="09E94290"/>
    <w:rsid w:val="09E97995"/>
    <w:rsid w:val="09EB35AC"/>
    <w:rsid w:val="09EB6A94"/>
    <w:rsid w:val="09F33B67"/>
    <w:rsid w:val="09F41989"/>
    <w:rsid w:val="09F537CA"/>
    <w:rsid w:val="09FA5430"/>
    <w:rsid w:val="09FE0D02"/>
    <w:rsid w:val="0A021F2E"/>
    <w:rsid w:val="0A042B2D"/>
    <w:rsid w:val="0A0501E5"/>
    <w:rsid w:val="0A0C658B"/>
    <w:rsid w:val="0A146B85"/>
    <w:rsid w:val="0A25365F"/>
    <w:rsid w:val="0A2E181B"/>
    <w:rsid w:val="0A3355B9"/>
    <w:rsid w:val="0A336573"/>
    <w:rsid w:val="0A36742C"/>
    <w:rsid w:val="0A3760F4"/>
    <w:rsid w:val="0A48552D"/>
    <w:rsid w:val="0A486291"/>
    <w:rsid w:val="0A4F0705"/>
    <w:rsid w:val="0A503874"/>
    <w:rsid w:val="0A59408D"/>
    <w:rsid w:val="0A5B6057"/>
    <w:rsid w:val="0A5C592B"/>
    <w:rsid w:val="0A5C7C6D"/>
    <w:rsid w:val="0A60399E"/>
    <w:rsid w:val="0A624AE1"/>
    <w:rsid w:val="0A6970FA"/>
    <w:rsid w:val="0A69749C"/>
    <w:rsid w:val="0A6C019B"/>
    <w:rsid w:val="0A772A5D"/>
    <w:rsid w:val="0A7A3C58"/>
    <w:rsid w:val="0A7B2232"/>
    <w:rsid w:val="0A8071D2"/>
    <w:rsid w:val="0A832A03"/>
    <w:rsid w:val="0A877C10"/>
    <w:rsid w:val="0A8D6F63"/>
    <w:rsid w:val="0A8F7578"/>
    <w:rsid w:val="0A9E66FC"/>
    <w:rsid w:val="0AA14108"/>
    <w:rsid w:val="0AA85216"/>
    <w:rsid w:val="0AAE1A8E"/>
    <w:rsid w:val="0AAF0767"/>
    <w:rsid w:val="0AB418A3"/>
    <w:rsid w:val="0ABA3D51"/>
    <w:rsid w:val="0ABA5E32"/>
    <w:rsid w:val="0ABD286D"/>
    <w:rsid w:val="0ABE4797"/>
    <w:rsid w:val="0ABF1C94"/>
    <w:rsid w:val="0AC534D0"/>
    <w:rsid w:val="0AC734B8"/>
    <w:rsid w:val="0AC85911"/>
    <w:rsid w:val="0AC94A31"/>
    <w:rsid w:val="0AC95026"/>
    <w:rsid w:val="0AD06699"/>
    <w:rsid w:val="0AD51D25"/>
    <w:rsid w:val="0AD7716B"/>
    <w:rsid w:val="0ADD3C77"/>
    <w:rsid w:val="0AE514AE"/>
    <w:rsid w:val="0AE55DA9"/>
    <w:rsid w:val="0AEE3A36"/>
    <w:rsid w:val="0AF06C2C"/>
    <w:rsid w:val="0AF2785F"/>
    <w:rsid w:val="0AF67B2D"/>
    <w:rsid w:val="0AFB6C1A"/>
    <w:rsid w:val="0AFF63F9"/>
    <w:rsid w:val="0B04224A"/>
    <w:rsid w:val="0B057D70"/>
    <w:rsid w:val="0B0614D4"/>
    <w:rsid w:val="0B081979"/>
    <w:rsid w:val="0B153312"/>
    <w:rsid w:val="0B1D5672"/>
    <w:rsid w:val="0B282BC9"/>
    <w:rsid w:val="0B3010FB"/>
    <w:rsid w:val="0B325009"/>
    <w:rsid w:val="0B351023"/>
    <w:rsid w:val="0B3532C7"/>
    <w:rsid w:val="0B37084B"/>
    <w:rsid w:val="0B372620"/>
    <w:rsid w:val="0B3A2110"/>
    <w:rsid w:val="0B3B7875"/>
    <w:rsid w:val="0B3F14D4"/>
    <w:rsid w:val="0B406D5D"/>
    <w:rsid w:val="0B436D71"/>
    <w:rsid w:val="0B4A740C"/>
    <w:rsid w:val="0B4B54AD"/>
    <w:rsid w:val="0B4C6594"/>
    <w:rsid w:val="0B510E78"/>
    <w:rsid w:val="0B512C42"/>
    <w:rsid w:val="0B523E56"/>
    <w:rsid w:val="0B541DBC"/>
    <w:rsid w:val="0B6947A3"/>
    <w:rsid w:val="0B6A36D6"/>
    <w:rsid w:val="0B6B3195"/>
    <w:rsid w:val="0B6B7623"/>
    <w:rsid w:val="0B6E3B68"/>
    <w:rsid w:val="0B7B1E85"/>
    <w:rsid w:val="0B7D7469"/>
    <w:rsid w:val="0B7F63DF"/>
    <w:rsid w:val="0B850715"/>
    <w:rsid w:val="0B8F5D9E"/>
    <w:rsid w:val="0B9475AC"/>
    <w:rsid w:val="0B956FE0"/>
    <w:rsid w:val="0BA57504"/>
    <w:rsid w:val="0BB32C17"/>
    <w:rsid w:val="0BB35A1E"/>
    <w:rsid w:val="0BB711D2"/>
    <w:rsid w:val="0BBA4FFF"/>
    <w:rsid w:val="0BBA6DAD"/>
    <w:rsid w:val="0BC814CA"/>
    <w:rsid w:val="0BC8771C"/>
    <w:rsid w:val="0BC96FF0"/>
    <w:rsid w:val="0BCA3494"/>
    <w:rsid w:val="0BCA6E6F"/>
    <w:rsid w:val="0BD02148"/>
    <w:rsid w:val="0BDE1032"/>
    <w:rsid w:val="0C012C2E"/>
    <w:rsid w:val="0C053F3F"/>
    <w:rsid w:val="0C085D6A"/>
    <w:rsid w:val="0C092C59"/>
    <w:rsid w:val="0C0E7E79"/>
    <w:rsid w:val="0C0F02AE"/>
    <w:rsid w:val="0C175FAD"/>
    <w:rsid w:val="0C192B8C"/>
    <w:rsid w:val="0C2C37FB"/>
    <w:rsid w:val="0C336F3C"/>
    <w:rsid w:val="0C3E16FB"/>
    <w:rsid w:val="0C42286F"/>
    <w:rsid w:val="0C4274CE"/>
    <w:rsid w:val="0C540FAF"/>
    <w:rsid w:val="0C610445"/>
    <w:rsid w:val="0C627450"/>
    <w:rsid w:val="0C652A5C"/>
    <w:rsid w:val="0C672D85"/>
    <w:rsid w:val="0C6A2581"/>
    <w:rsid w:val="0C714D93"/>
    <w:rsid w:val="0C7156BE"/>
    <w:rsid w:val="0C741652"/>
    <w:rsid w:val="0C795351"/>
    <w:rsid w:val="0C796C68"/>
    <w:rsid w:val="0C870981"/>
    <w:rsid w:val="0C9757DE"/>
    <w:rsid w:val="0C9926B7"/>
    <w:rsid w:val="0C9B098C"/>
    <w:rsid w:val="0C9C64B3"/>
    <w:rsid w:val="0C9D2956"/>
    <w:rsid w:val="0C9D4705"/>
    <w:rsid w:val="0CA5180B"/>
    <w:rsid w:val="0CAE23B0"/>
    <w:rsid w:val="0CB41A4E"/>
    <w:rsid w:val="0CB5349B"/>
    <w:rsid w:val="0CB56F6D"/>
    <w:rsid w:val="0CB832EC"/>
    <w:rsid w:val="0CC164BF"/>
    <w:rsid w:val="0CC17455"/>
    <w:rsid w:val="0CC91490"/>
    <w:rsid w:val="0CCF238E"/>
    <w:rsid w:val="0CD520F0"/>
    <w:rsid w:val="0CD910AD"/>
    <w:rsid w:val="0CDF2F6F"/>
    <w:rsid w:val="0CE00F8D"/>
    <w:rsid w:val="0CE560AB"/>
    <w:rsid w:val="0CF34F2F"/>
    <w:rsid w:val="0CF40099"/>
    <w:rsid w:val="0CFA0293"/>
    <w:rsid w:val="0CFD1647"/>
    <w:rsid w:val="0CFE2CC9"/>
    <w:rsid w:val="0D006A41"/>
    <w:rsid w:val="0D017F14"/>
    <w:rsid w:val="0D034EF9"/>
    <w:rsid w:val="0D047458"/>
    <w:rsid w:val="0D057331"/>
    <w:rsid w:val="0D0A76AC"/>
    <w:rsid w:val="0D0C096D"/>
    <w:rsid w:val="0D0E73B0"/>
    <w:rsid w:val="0D103128"/>
    <w:rsid w:val="0D246BD4"/>
    <w:rsid w:val="0D2A433B"/>
    <w:rsid w:val="0D2B56A9"/>
    <w:rsid w:val="0D2C5A88"/>
    <w:rsid w:val="0D331447"/>
    <w:rsid w:val="0D366907"/>
    <w:rsid w:val="0D386D72"/>
    <w:rsid w:val="0D3A06E3"/>
    <w:rsid w:val="0D3D5BD6"/>
    <w:rsid w:val="0D424E2A"/>
    <w:rsid w:val="0D445DA1"/>
    <w:rsid w:val="0D455E47"/>
    <w:rsid w:val="0D4B4161"/>
    <w:rsid w:val="0D4C10AB"/>
    <w:rsid w:val="0D536D2C"/>
    <w:rsid w:val="0D5960C5"/>
    <w:rsid w:val="0D5D1596"/>
    <w:rsid w:val="0D5E3C29"/>
    <w:rsid w:val="0D682F64"/>
    <w:rsid w:val="0D68475F"/>
    <w:rsid w:val="0D75536F"/>
    <w:rsid w:val="0D75742F"/>
    <w:rsid w:val="0D76561D"/>
    <w:rsid w:val="0D776940"/>
    <w:rsid w:val="0D7A72A1"/>
    <w:rsid w:val="0D7A7B8E"/>
    <w:rsid w:val="0D8575FE"/>
    <w:rsid w:val="0DA41AC3"/>
    <w:rsid w:val="0DA655D1"/>
    <w:rsid w:val="0DA675E9"/>
    <w:rsid w:val="0DAD47C5"/>
    <w:rsid w:val="0DAE4D37"/>
    <w:rsid w:val="0DB735A4"/>
    <w:rsid w:val="0DBB606D"/>
    <w:rsid w:val="0DBC2E90"/>
    <w:rsid w:val="0DBF25EE"/>
    <w:rsid w:val="0DC90A4D"/>
    <w:rsid w:val="0DDF1C18"/>
    <w:rsid w:val="0DE22C21"/>
    <w:rsid w:val="0DE42FDF"/>
    <w:rsid w:val="0DE61630"/>
    <w:rsid w:val="0DEC4CBD"/>
    <w:rsid w:val="0DEF3493"/>
    <w:rsid w:val="0DF30354"/>
    <w:rsid w:val="0DF51500"/>
    <w:rsid w:val="0DFC594D"/>
    <w:rsid w:val="0DFF42CC"/>
    <w:rsid w:val="0DFF4F4B"/>
    <w:rsid w:val="0E0000B1"/>
    <w:rsid w:val="0E040159"/>
    <w:rsid w:val="0E124C7E"/>
    <w:rsid w:val="0E13689B"/>
    <w:rsid w:val="0E19425F"/>
    <w:rsid w:val="0E1A2265"/>
    <w:rsid w:val="0E2C6D05"/>
    <w:rsid w:val="0E305A85"/>
    <w:rsid w:val="0E342386"/>
    <w:rsid w:val="0E364E11"/>
    <w:rsid w:val="0E3B2427"/>
    <w:rsid w:val="0E3B58C3"/>
    <w:rsid w:val="0E3E731D"/>
    <w:rsid w:val="0E430639"/>
    <w:rsid w:val="0E455CF9"/>
    <w:rsid w:val="0E462B7A"/>
    <w:rsid w:val="0E484B44"/>
    <w:rsid w:val="0E4F1A2E"/>
    <w:rsid w:val="0E5415A8"/>
    <w:rsid w:val="0E6259CB"/>
    <w:rsid w:val="0E63372C"/>
    <w:rsid w:val="0E680D42"/>
    <w:rsid w:val="0E6C1F07"/>
    <w:rsid w:val="0E6F17EA"/>
    <w:rsid w:val="0E7343A1"/>
    <w:rsid w:val="0E7717E9"/>
    <w:rsid w:val="0E7C2AD0"/>
    <w:rsid w:val="0E7F7B0E"/>
    <w:rsid w:val="0E802EB3"/>
    <w:rsid w:val="0E82079A"/>
    <w:rsid w:val="0E8828C9"/>
    <w:rsid w:val="0E8C4A31"/>
    <w:rsid w:val="0E90381C"/>
    <w:rsid w:val="0E926857"/>
    <w:rsid w:val="0E941B37"/>
    <w:rsid w:val="0EA75449"/>
    <w:rsid w:val="0EAD7B7A"/>
    <w:rsid w:val="0EAE0E4B"/>
    <w:rsid w:val="0EB52E6D"/>
    <w:rsid w:val="0EB67D00"/>
    <w:rsid w:val="0EBC487F"/>
    <w:rsid w:val="0EBC5CED"/>
    <w:rsid w:val="0EC20641"/>
    <w:rsid w:val="0EC53E75"/>
    <w:rsid w:val="0EC91A86"/>
    <w:rsid w:val="0ECB7F49"/>
    <w:rsid w:val="0ECF491D"/>
    <w:rsid w:val="0ED357DA"/>
    <w:rsid w:val="0ED62150"/>
    <w:rsid w:val="0ED87BB1"/>
    <w:rsid w:val="0EDE420B"/>
    <w:rsid w:val="0EDF00AC"/>
    <w:rsid w:val="0EE11F81"/>
    <w:rsid w:val="0EE25329"/>
    <w:rsid w:val="0EE71797"/>
    <w:rsid w:val="0EE9779D"/>
    <w:rsid w:val="0EEC54CF"/>
    <w:rsid w:val="0EEF216E"/>
    <w:rsid w:val="0EF10D38"/>
    <w:rsid w:val="0EF56D77"/>
    <w:rsid w:val="0EF75D90"/>
    <w:rsid w:val="0EFC2FC4"/>
    <w:rsid w:val="0EFD6C9F"/>
    <w:rsid w:val="0EFE3455"/>
    <w:rsid w:val="0F022F45"/>
    <w:rsid w:val="0F05128F"/>
    <w:rsid w:val="0F05180A"/>
    <w:rsid w:val="0F067F4B"/>
    <w:rsid w:val="0F2136A6"/>
    <w:rsid w:val="0F252425"/>
    <w:rsid w:val="0F264E85"/>
    <w:rsid w:val="0F2768AA"/>
    <w:rsid w:val="0F2A7F14"/>
    <w:rsid w:val="0F335603"/>
    <w:rsid w:val="0F3577BB"/>
    <w:rsid w:val="0F360E40"/>
    <w:rsid w:val="0F3B0205"/>
    <w:rsid w:val="0F3B2377"/>
    <w:rsid w:val="0F3D4151"/>
    <w:rsid w:val="0F437CE3"/>
    <w:rsid w:val="0F4A3BAC"/>
    <w:rsid w:val="0F5117D6"/>
    <w:rsid w:val="0F5500B5"/>
    <w:rsid w:val="0F56503F"/>
    <w:rsid w:val="0F5933A7"/>
    <w:rsid w:val="0F5A4B2F"/>
    <w:rsid w:val="0F661BEE"/>
    <w:rsid w:val="0F68113C"/>
    <w:rsid w:val="0F6B4419"/>
    <w:rsid w:val="0F6C355D"/>
    <w:rsid w:val="0F701B21"/>
    <w:rsid w:val="0F726A93"/>
    <w:rsid w:val="0F772484"/>
    <w:rsid w:val="0F7E29D8"/>
    <w:rsid w:val="0F7E4BA7"/>
    <w:rsid w:val="0F7E74C2"/>
    <w:rsid w:val="0F7F62B1"/>
    <w:rsid w:val="0F805160"/>
    <w:rsid w:val="0F813CA8"/>
    <w:rsid w:val="0F8B485B"/>
    <w:rsid w:val="0F9022FF"/>
    <w:rsid w:val="0F9934D7"/>
    <w:rsid w:val="0F9F2542"/>
    <w:rsid w:val="0FA07CCF"/>
    <w:rsid w:val="0FA3019A"/>
    <w:rsid w:val="0FA34D16"/>
    <w:rsid w:val="0FA44388"/>
    <w:rsid w:val="0FB12275"/>
    <w:rsid w:val="0FB73FC9"/>
    <w:rsid w:val="0FCD6424"/>
    <w:rsid w:val="0FCF0310"/>
    <w:rsid w:val="0FD104F3"/>
    <w:rsid w:val="0FDC19E8"/>
    <w:rsid w:val="0FDE2595"/>
    <w:rsid w:val="0FE11CA7"/>
    <w:rsid w:val="0FE4711A"/>
    <w:rsid w:val="0FEA1697"/>
    <w:rsid w:val="0FF3506F"/>
    <w:rsid w:val="0FF64437"/>
    <w:rsid w:val="0FF705D0"/>
    <w:rsid w:val="0FF71A48"/>
    <w:rsid w:val="0FF767AE"/>
    <w:rsid w:val="0FFD5A53"/>
    <w:rsid w:val="0FFF115E"/>
    <w:rsid w:val="10034A1D"/>
    <w:rsid w:val="10091618"/>
    <w:rsid w:val="100F21E9"/>
    <w:rsid w:val="10174316"/>
    <w:rsid w:val="10185037"/>
    <w:rsid w:val="101979C7"/>
    <w:rsid w:val="101E3DAE"/>
    <w:rsid w:val="10205F45"/>
    <w:rsid w:val="102313C5"/>
    <w:rsid w:val="102336BD"/>
    <w:rsid w:val="10294055"/>
    <w:rsid w:val="102D714A"/>
    <w:rsid w:val="10322314"/>
    <w:rsid w:val="10362121"/>
    <w:rsid w:val="103A4301"/>
    <w:rsid w:val="104C448A"/>
    <w:rsid w:val="104D4694"/>
    <w:rsid w:val="10501D45"/>
    <w:rsid w:val="10523A58"/>
    <w:rsid w:val="105552F6"/>
    <w:rsid w:val="10634146"/>
    <w:rsid w:val="106A1193"/>
    <w:rsid w:val="106D0892"/>
    <w:rsid w:val="107B5B3E"/>
    <w:rsid w:val="107D126B"/>
    <w:rsid w:val="107E0F9D"/>
    <w:rsid w:val="108503E0"/>
    <w:rsid w:val="10856D95"/>
    <w:rsid w:val="108D4E26"/>
    <w:rsid w:val="10941F4A"/>
    <w:rsid w:val="1094708D"/>
    <w:rsid w:val="109D026A"/>
    <w:rsid w:val="109F1E2B"/>
    <w:rsid w:val="10A02A15"/>
    <w:rsid w:val="10A103F3"/>
    <w:rsid w:val="10A962A7"/>
    <w:rsid w:val="10AA4D98"/>
    <w:rsid w:val="10AB3168"/>
    <w:rsid w:val="10AF0EAA"/>
    <w:rsid w:val="10AF4A06"/>
    <w:rsid w:val="10B06D90"/>
    <w:rsid w:val="10B13786"/>
    <w:rsid w:val="10B34EB3"/>
    <w:rsid w:val="10B654B5"/>
    <w:rsid w:val="10BE66A9"/>
    <w:rsid w:val="10C20BDE"/>
    <w:rsid w:val="10C85AC8"/>
    <w:rsid w:val="10CC5964"/>
    <w:rsid w:val="10D900E6"/>
    <w:rsid w:val="10E548CC"/>
    <w:rsid w:val="10E741A0"/>
    <w:rsid w:val="10EA7439"/>
    <w:rsid w:val="10F10A29"/>
    <w:rsid w:val="10F66AD9"/>
    <w:rsid w:val="11005CE1"/>
    <w:rsid w:val="1102722C"/>
    <w:rsid w:val="11032FA4"/>
    <w:rsid w:val="11053B86"/>
    <w:rsid w:val="110A5F0D"/>
    <w:rsid w:val="110A68BF"/>
    <w:rsid w:val="110A7E8F"/>
    <w:rsid w:val="1111121D"/>
    <w:rsid w:val="111156C1"/>
    <w:rsid w:val="11124F95"/>
    <w:rsid w:val="11130733"/>
    <w:rsid w:val="111924E4"/>
    <w:rsid w:val="112709D2"/>
    <w:rsid w:val="1127475F"/>
    <w:rsid w:val="11292245"/>
    <w:rsid w:val="112C70B4"/>
    <w:rsid w:val="11404726"/>
    <w:rsid w:val="11496C09"/>
    <w:rsid w:val="11577667"/>
    <w:rsid w:val="115D2C66"/>
    <w:rsid w:val="115F02BF"/>
    <w:rsid w:val="116457F1"/>
    <w:rsid w:val="11651569"/>
    <w:rsid w:val="116962FE"/>
    <w:rsid w:val="116A4BEF"/>
    <w:rsid w:val="116A6839"/>
    <w:rsid w:val="116E48C1"/>
    <w:rsid w:val="11752DC3"/>
    <w:rsid w:val="11761E61"/>
    <w:rsid w:val="1182036D"/>
    <w:rsid w:val="11927F33"/>
    <w:rsid w:val="11981E83"/>
    <w:rsid w:val="119B0F06"/>
    <w:rsid w:val="11A4335C"/>
    <w:rsid w:val="11A63BB2"/>
    <w:rsid w:val="11A7127D"/>
    <w:rsid w:val="11A71B71"/>
    <w:rsid w:val="11AD23A8"/>
    <w:rsid w:val="11AE4ECA"/>
    <w:rsid w:val="11B217C4"/>
    <w:rsid w:val="11B32F8B"/>
    <w:rsid w:val="11B61DC5"/>
    <w:rsid w:val="11B97FA6"/>
    <w:rsid w:val="11BA012C"/>
    <w:rsid w:val="11BF5DD6"/>
    <w:rsid w:val="11C73FD2"/>
    <w:rsid w:val="11C7593B"/>
    <w:rsid w:val="11D953B4"/>
    <w:rsid w:val="11DB044A"/>
    <w:rsid w:val="11DD570E"/>
    <w:rsid w:val="11E06E41"/>
    <w:rsid w:val="11E379F7"/>
    <w:rsid w:val="11E44B84"/>
    <w:rsid w:val="11E92E3E"/>
    <w:rsid w:val="11F2570B"/>
    <w:rsid w:val="11F63CEE"/>
    <w:rsid w:val="11F72316"/>
    <w:rsid w:val="11F748B7"/>
    <w:rsid w:val="11FA6155"/>
    <w:rsid w:val="11FC3C7B"/>
    <w:rsid w:val="11FD3081"/>
    <w:rsid w:val="12096398"/>
    <w:rsid w:val="120E3C41"/>
    <w:rsid w:val="12191C76"/>
    <w:rsid w:val="122558D8"/>
    <w:rsid w:val="122B3166"/>
    <w:rsid w:val="12320AF7"/>
    <w:rsid w:val="12323B41"/>
    <w:rsid w:val="123A78DC"/>
    <w:rsid w:val="123C44B8"/>
    <w:rsid w:val="123D6042"/>
    <w:rsid w:val="12400FB6"/>
    <w:rsid w:val="12490E8B"/>
    <w:rsid w:val="12491D69"/>
    <w:rsid w:val="12535865"/>
    <w:rsid w:val="12585A80"/>
    <w:rsid w:val="12597320"/>
    <w:rsid w:val="125C155C"/>
    <w:rsid w:val="125C471A"/>
    <w:rsid w:val="125E0EB6"/>
    <w:rsid w:val="125F286E"/>
    <w:rsid w:val="1260227A"/>
    <w:rsid w:val="126369FF"/>
    <w:rsid w:val="126505B4"/>
    <w:rsid w:val="126564CC"/>
    <w:rsid w:val="12687563"/>
    <w:rsid w:val="126D1E74"/>
    <w:rsid w:val="12757262"/>
    <w:rsid w:val="127F187A"/>
    <w:rsid w:val="12837EF9"/>
    <w:rsid w:val="1288061D"/>
    <w:rsid w:val="128B24D4"/>
    <w:rsid w:val="128E053B"/>
    <w:rsid w:val="12900868"/>
    <w:rsid w:val="12931517"/>
    <w:rsid w:val="12973A1B"/>
    <w:rsid w:val="129B3988"/>
    <w:rsid w:val="129B4689"/>
    <w:rsid w:val="12A6008B"/>
    <w:rsid w:val="12AE3DA7"/>
    <w:rsid w:val="12B427A8"/>
    <w:rsid w:val="12B75DF4"/>
    <w:rsid w:val="12CD19AD"/>
    <w:rsid w:val="12CF5827"/>
    <w:rsid w:val="12D44BF8"/>
    <w:rsid w:val="12D657EC"/>
    <w:rsid w:val="12DB364D"/>
    <w:rsid w:val="12E023A8"/>
    <w:rsid w:val="12E2352F"/>
    <w:rsid w:val="12E51BD9"/>
    <w:rsid w:val="12E56A75"/>
    <w:rsid w:val="12E91AA8"/>
    <w:rsid w:val="12EB6ACC"/>
    <w:rsid w:val="12EE08A5"/>
    <w:rsid w:val="12F42277"/>
    <w:rsid w:val="12F57F45"/>
    <w:rsid w:val="12F6095D"/>
    <w:rsid w:val="12FA4429"/>
    <w:rsid w:val="12FD1DB5"/>
    <w:rsid w:val="12FD65BB"/>
    <w:rsid w:val="13006440"/>
    <w:rsid w:val="13023513"/>
    <w:rsid w:val="130C4392"/>
    <w:rsid w:val="130C48FD"/>
    <w:rsid w:val="13115BD4"/>
    <w:rsid w:val="131B4E1E"/>
    <w:rsid w:val="131D56A4"/>
    <w:rsid w:val="131E6243"/>
    <w:rsid w:val="13212FBF"/>
    <w:rsid w:val="132A508B"/>
    <w:rsid w:val="132D2056"/>
    <w:rsid w:val="13317225"/>
    <w:rsid w:val="1332386E"/>
    <w:rsid w:val="13324823"/>
    <w:rsid w:val="13377F15"/>
    <w:rsid w:val="133B7D61"/>
    <w:rsid w:val="133C0786"/>
    <w:rsid w:val="13414365"/>
    <w:rsid w:val="13525B1D"/>
    <w:rsid w:val="13560BCD"/>
    <w:rsid w:val="135B5D60"/>
    <w:rsid w:val="135B7E2A"/>
    <w:rsid w:val="135D6510"/>
    <w:rsid w:val="1361772B"/>
    <w:rsid w:val="13642638"/>
    <w:rsid w:val="13662F80"/>
    <w:rsid w:val="136A01B7"/>
    <w:rsid w:val="136B68CE"/>
    <w:rsid w:val="136E6FDF"/>
    <w:rsid w:val="137150A6"/>
    <w:rsid w:val="13723F7D"/>
    <w:rsid w:val="1376043E"/>
    <w:rsid w:val="13762622"/>
    <w:rsid w:val="13765CAF"/>
    <w:rsid w:val="137D0DEC"/>
    <w:rsid w:val="137E6912"/>
    <w:rsid w:val="13824654"/>
    <w:rsid w:val="13843CE3"/>
    <w:rsid w:val="138A175B"/>
    <w:rsid w:val="13914227"/>
    <w:rsid w:val="13987DB4"/>
    <w:rsid w:val="13A36B8D"/>
    <w:rsid w:val="13A520F1"/>
    <w:rsid w:val="13AA2F79"/>
    <w:rsid w:val="13AC12BD"/>
    <w:rsid w:val="13B36ED2"/>
    <w:rsid w:val="13BF0664"/>
    <w:rsid w:val="13BF627F"/>
    <w:rsid w:val="13BF6366"/>
    <w:rsid w:val="13C05E6F"/>
    <w:rsid w:val="13C30635"/>
    <w:rsid w:val="13C609E5"/>
    <w:rsid w:val="13CA5182"/>
    <w:rsid w:val="13D25C69"/>
    <w:rsid w:val="13DA6EC8"/>
    <w:rsid w:val="13E03CFB"/>
    <w:rsid w:val="13E10265"/>
    <w:rsid w:val="13E917AA"/>
    <w:rsid w:val="13ED41C3"/>
    <w:rsid w:val="13EF2125"/>
    <w:rsid w:val="13F07810"/>
    <w:rsid w:val="13F13AA5"/>
    <w:rsid w:val="13F27F33"/>
    <w:rsid w:val="13FA41EA"/>
    <w:rsid w:val="13FC61B5"/>
    <w:rsid w:val="140F5ACE"/>
    <w:rsid w:val="14116168"/>
    <w:rsid w:val="14135A66"/>
    <w:rsid w:val="141D144A"/>
    <w:rsid w:val="141E1FA1"/>
    <w:rsid w:val="142C6408"/>
    <w:rsid w:val="142D5DE1"/>
    <w:rsid w:val="143040B0"/>
    <w:rsid w:val="1436550F"/>
    <w:rsid w:val="14375506"/>
    <w:rsid w:val="143811B7"/>
    <w:rsid w:val="14382F65"/>
    <w:rsid w:val="143D27C2"/>
    <w:rsid w:val="143E49DC"/>
    <w:rsid w:val="143F2CAE"/>
    <w:rsid w:val="14475F2C"/>
    <w:rsid w:val="144B2C98"/>
    <w:rsid w:val="144E2788"/>
    <w:rsid w:val="145D037B"/>
    <w:rsid w:val="145D4214"/>
    <w:rsid w:val="145D5E9B"/>
    <w:rsid w:val="145F4BA3"/>
    <w:rsid w:val="1466786F"/>
    <w:rsid w:val="14674A30"/>
    <w:rsid w:val="146855F5"/>
    <w:rsid w:val="146A2377"/>
    <w:rsid w:val="146A27B3"/>
    <w:rsid w:val="146D12F1"/>
    <w:rsid w:val="146D304F"/>
    <w:rsid w:val="14724FAA"/>
    <w:rsid w:val="147C2663"/>
    <w:rsid w:val="14813286"/>
    <w:rsid w:val="148A24DD"/>
    <w:rsid w:val="14967921"/>
    <w:rsid w:val="149B68FE"/>
    <w:rsid w:val="14A02C75"/>
    <w:rsid w:val="14AA10B8"/>
    <w:rsid w:val="14AE45AC"/>
    <w:rsid w:val="14B307DB"/>
    <w:rsid w:val="14B37185"/>
    <w:rsid w:val="14BE09E0"/>
    <w:rsid w:val="14BF17D8"/>
    <w:rsid w:val="14C02644"/>
    <w:rsid w:val="14C12F5A"/>
    <w:rsid w:val="14C30A80"/>
    <w:rsid w:val="14C31EAA"/>
    <w:rsid w:val="14C52A4A"/>
    <w:rsid w:val="14C8078D"/>
    <w:rsid w:val="14CA566B"/>
    <w:rsid w:val="14DE58BA"/>
    <w:rsid w:val="14DE5FC6"/>
    <w:rsid w:val="14E338A7"/>
    <w:rsid w:val="14EA03E5"/>
    <w:rsid w:val="14F11A91"/>
    <w:rsid w:val="14F52014"/>
    <w:rsid w:val="14F670A8"/>
    <w:rsid w:val="14FF5901"/>
    <w:rsid w:val="14FF720E"/>
    <w:rsid w:val="150415E3"/>
    <w:rsid w:val="15076514"/>
    <w:rsid w:val="150E0F18"/>
    <w:rsid w:val="150F3CC6"/>
    <w:rsid w:val="151237B6"/>
    <w:rsid w:val="1517726E"/>
    <w:rsid w:val="15204125"/>
    <w:rsid w:val="1520719A"/>
    <w:rsid w:val="15282FD9"/>
    <w:rsid w:val="15335AEB"/>
    <w:rsid w:val="1537321C"/>
    <w:rsid w:val="154222ED"/>
    <w:rsid w:val="15437E13"/>
    <w:rsid w:val="1553019F"/>
    <w:rsid w:val="1554390E"/>
    <w:rsid w:val="1562233B"/>
    <w:rsid w:val="15634011"/>
    <w:rsid w:val="156511DD"/>
    <w:rsid w:val="156618D9"/>
    <w:rsid w:val="15701B79"/>
    <w:rsid w:val="1577083E"/>
    <w:rsid w:val="158C5316"/>
    <w:rsid w:val="158D0FFB"/>
    <w:rsid w:val="159673EF"/>
    <w:rsid w:val="15A579A3"/>
    <w:rsid w:val="15A80551"/>
    <w:rsid w:val="15A85EC8"/>
    <w:rsid w:val="15B748F0"/>
    <w:rsid w:val="15B905DD"/>
    <w:rsid w:val="15BA46AF"/>
    <w:rsid w:val="15BB39DF"/>
    <w:rsid w:val="15BB6F1D"/>
    <w:rsid w:val="15BF56EC"/>
    <w:rsid w:val="15C745A0"/>
    <w:rsid w:val="15C918AE"/>
    <w:rsid w:val="15D867D2"/>
    <w:rsid w:val="15D9525A"/>
    <w:rsid w:val="15DB34C6"/>
    <w:rsid w:val="15E163F4"/>
    <w:rsid w:val="15E6711C"/>
    <w:rsid w:val="15E74E37"/>
    <w:rsid w:val="15F139D5"/>
    <w:rsid w:val="15F15EE9"/>
    <w:rsid w:val="15F335E7"/>
    <w:rsid w:val="15F9724C"/>
    <w:rsid w:val="16096967"/>
    <w:rsid w:val="160A4F4D"/>
    <w:rsid w:val="160C2290"/>
    <w:rsid w:val="16111B25"/>
    <w:rsid w:val="161B48EC"/>
    <w:rsid w:val="161E0255"/>
    <w:rsid w:val="16292A38"/>
    <w:rsid w:val="1629395A"/>
    <w:rsid w:val="162B0502"/>
    <w:rsid w:val="162C1963"/>
    <w:rsid w:val="1638549E"/>
    <w:rsid w:val="163A7468"/>
    <w:rsid w:val="163B5EF6"/>
    <w:rsid w:val="16542D28"/>
    <w:rsid w:val="16573168"/>
    <w:rsid w:val="165A5C05"/>
    <w:rsid w:val="165D6CB3"/>
    <w:rsid w:val="16605799"/>
    <w:rsid w:val="16724275"/>
    <w:rsid w:val="16756907"/>
    <w:rsid w:val="167969DD"/>
    <w:rsid w:val="168039EA"/>
    <w:rsid w:val="16841B40"/>
    <w:rsid w:val="16881B24"/>
    <w:rsid w:val="168A4898"/>
    <w:rsid w:val="1692064E"/>
    <w:rsid w:val="169237EC"/>
    <w:rsid w:val="16963EA3"/>
    <w:rsid w:val="16967ED6"/>
    <w:rsid w:val="16A5066B"/>
    <w:rsid w:val="16A843D2"/>
    <w:rsid w:val="16B72867"/>
    <w:rsid w:val="16B8530B"/>
    <w:rsid w:val="16BF1A88"/>
    <w:rsid w:val="16BF796D"/>
    <w:rsid w:val="16C17241"/>
    <w:rsid w:val="16C44358"/>
    <w:rsid w:val="16C84A74"/>
    <w:rsid w:val="16C90EC2"/>
    <w:rsid w:val="16CD5BE6"/>
    <w:rsid w:val="16CE6CA5"/>
    <w:rsid w:val="16D14A37"/>
    <w:rsid w:val="16E11692"/>
    <w:rsid w:val="16E3365C"/>
    <w:rsid w:val="16E6314C"/>
    <w:rsid w:val="16E77900"/>
    <w:rsid w:val="16EB0C86"/>
    <w:rsid w:val="16ED0036"/>
    <w:rsid w:val="16F13FCB"/>
    <w:rsid w:val="16F74B8C"/>
    <w:rsid w:val="17066FFE"/>
    <w:rsid w:val="17072F54"/>
    <w:rsid w:val="170767E2"/>
    <w:rsid w:val="170E37C8"/>
    <w:rsid w:val="17154DAE"/>
    <w:rsid w:val="17155DB5"/>
    <w:rsid w:val="17161E2D"/>
    <w:rsid w:val="171E4324"/>
    <w:rsid w:val="171E4694"/>
    <w:rsid w:val="171F4823"/>
    <w:rsid w:val="17214184"/>
    <w:rsid w:val="172A040E"/>
    <w:rsid w:val="17312619"/>
    <w:rsid w:val="173159F1"/>
    <w:rsid w:val="173E0892"/>
    <w:rsid w:val="173E643D"/>
    <w:rsid w:val="17433D99"/>
    <w:rsid w:val="17452CDD"/>
    <w:rsid w:val="17457E73"/>
    <w:rsid w:val="17460F1D"/>
    <w:rsid w:val="174A6A66"/>
    <w:rsid w:val="175149CD"/>
    <w:rsid w:val="17517254"/>
    <w:rsid w:val="175E764E"/>
    <w:rsid w:val="176402B0"/>
    <w:rsid w:val="17650EDA"/>
    <w:rsid w:val="176E561B"/>
    <w:rsid w:val="1778161B"/>
    <w:rsid w:val="177C1E17"/>
    <w:rsid w:val="1783020D"/>
    <w:rsid w:val="17845664"/>
    <w:rsid w:val="1789170C"/>
    <w:rsid w:val="17894D64"/>
    <w:rsid w:val="178A0D39"/>
    <w:rsid w:val="178D18AD"/>
    <w:rsid w:val="178E5285"/>
    <w:rsid w:val="179606CE"/>
    <w:rsid w:val="179670F4"/>
    <w:rsid w:val="17967DB8"/>
    <w:rsid w:val="179D2F9D"/>
    <w:rsid w:val="17A14AB6"/>
    <w:rsid w:val="17A56B63"/>
    <w:rsid w:val="17A70B2D"/>
    <w:rsid w:val="17AB2D2F"/>
    <w:rsid w:val="17AD3FEE"/>
    <w:rsid w:val="17AF5EBB"/>
    <w:rsid w:val="17B87836"/>
    <w:rsid w:val="17C02B3C"/>
    <w:rsid w:val="17C0574B"/>
    <w:rsid w:val="17C20009"/>
    <w:rsid w:val="17D31D91"/>
    <w:rsid w:val="17D66D1D"/>
    <w:rsid w:val="17E669AE"/>
    <w:rsid w:val="17EA27C8"/>
    <w:rsid w:val="17EE132B"/>
    <w:rsid w:val="17EE4B9F"/>
    <w:rsid w:val="17FD5D18"/>
    <w:rsid w:val="18017DFE"/>
    <w:rsid w:val="18041ADC"/>
    <w:rsid w:val="1807337A"/>
    <w:rsid w:val="18090783"/>
    <w:rsid w:val="180A127F"/>
    <w:rsid w:val="180A2E6A"/>
    <w:rsid w:val="180C5CDE"/>
    <w:rsid w:val="180E052F"/>
    <w:rsid w:val="1810194F"/>
    <w:rsid w:val="181632F0"/>
    <w:rsid w:val="181810E3"/>
    <w:rsid w:val="181B3AA7"/>
    <w:rsid w:val="181E4E5D"/>
    <w:rsid w:val="181F5442"/>
    <w:rsid w:val="18225277"/>
    <w:rsid w:val="1824426F"/>
    <w:rsid w:val="182673C9"/>
    <w:rsid w:val="18273A1C"/>
    <w:rsid w:val="18273ABD"/>
    <w:rsid w:val="18290F55"/>
    <w:rsid w:val="18311358"/>
    <w:rsid w:val="183247E6"/>
    <w:rsid w:val="18332D64"/>
    <w:rsid w:val="183956DE"/>
    <w:rsid w:val="183F2736"/>
    <w:rsid w:val="184C0B09"/>
    <w:rsid w:val="1850251E"/>
    <w:rsid w:val="18534811"/>
    <w:rsid w:val="185E3EBD"/>
    <w:rsid w:val="185E7766"/>
    <w:rsid w:val="18624051"/>
    <w:rsid w:val="18770500"/>
    <w:rsid w:val="18804FF8"/>
    <w:rsid w:val="188C3E30"/>
    <w:rsid w:val="188D57C2"/>
    <w:rsid w:val="189D42C0"/>
    <w:rsid w:val="18A4506D"/>
    <w:rsid w:val="18AB1F57"/>
    <w:rsid w:val="18AC00DB"/>
    <w:rsid w:val="18BC74DB"/>
    <w:rsid w:val="18BD7506"/>
    <w:rsid w:val="18C56F0F"/>
    <w:rsid w:val="18C57201"/>
    <w:rsid w:val="18CA565E"/>
    <w:rsid w:val="18D15F5E"/>
    <w:rsid w:val="18D602A9"/>
    <w:rsid w:val="18D71C95"/>
    <w:rsid w:val="18D777F9"/>
    <w:rsid w:val="18D902F6"/>
    <w:rsid w:val="18DC19E5"/>
    <w:rsid w:val="18E057F7"/>
    <w:rsid w:val="18E35613"/>
    <w:rsid w:val="18F05B41"/>
    <w:rsid w:val="18F71640"/>
    <w:rsid w:val="18F76DEF"/>
    <w:rsid w:val="18FA2F28"/>
    <w:rsid w:val="18FF04F5"/>
    <w:rsid w:val="190C6D7A"/>
    <w:rsid w:val="190D2C12"/>
    <w:rsid w:val="19141AAD"/>
    <w:rsid w:val="1918012B"/>
    <w:rsid w:val="19181A12"/>
    <w:rsid w:val="192A5572"/>
    <w:rsid w:val="192E3462"/>
    <w:rsid w:val="19322678"/>
    <w:rsid w:val="19351A4B"/>
    <w:rsid w:val="193C7538"/>
    <w:rsid w:val="19404D95"/>
    <w:rsid w:val="194639EC"/>
    <w:rsid w:val="19575C3B"/>
    <w:rsid w:val="195F7CAB"/>
    <w:rsid w:val="19710243"/>
    <w:rsid w:val="1973708C"/>
    <w:rsid w:val="19790CDF"/>
    <w:rsid w:val="19882298"/>
    <w:rsid w:val="198A4742"/>
    <w:rsid w:val="198A677E"/>
    <w:rsid w:val="198E3265"/>
    <w:rsid w:val="19924008"/>
    <w:rsid w:val="199307E0"/>
    <w:rsid w:val="19933997"/>
    <w:rsid w:val="19A85FFE"/>
    <w:rsid w:val="19AC7317"/>
    <w:rsid w:val="19B75ECE"/>
    <w:rsid w:val="19B906A4"/>
    <w:rsid w:val="19BA3BF4"/>
    <w:rsid w:val="19BE6222"/>
    <w:rsid w:val="19C37785"/>
    <w:rsid w:val="19C867F3"/>
    <w:rsid w:val="19CD53B7"/>
    <w:rsid w:val="19CE17F2"/>
    <w:rsid w:val="19CF0004"/>
    <w:rsid w:val="19CF01B9"/>
    <w:rsid w:val="19D379B8"/>
    <w:rsid w:val="19E430EB"/>
    <w:rsid w:val="19E56466"/>
    <w:rsid w:val="19E9086F"/>
    <w:rsid w:val="19EB59FF"/>
    <w:rsid w:val="19F1510F"/>
    <w:rsid w:val="19F93996"/>
    <w:rsid w:val="19FA25FA"/>
    <w:rsid w:val="19FD4A35"/>
    <w:rsid w:val="1A0608EE"/>
    <w:rsid w:val="1A1B7B70"/>
    <w:rsid w:val="1A1D45C2"/>
    <w:rsid w:val="1A273A49"/>
    <w:rsid w:val="1A292091"/>
    <w:rsid w:val="1A2A070B"/>
    <w:rsid w:val="1A4B724B"/>
    <w:rsid w:val="1A4D3D47"/>
    <w:rsid w:val="1A51189E"/>
    <w:rsid w:val="1A5161A8"/>
    <w:rsid w:val="1A5373B1"/>
    <w:rsid w:val="1A553D73"/>
    <w:rsid w:val="1A5B42DA"/>
    <w:rsid w:val="1A6C1BBA"/>
    <w:rsid w:val="1A732F49"/>
    <w:rsid w:val="1A740DA0"/>
    <w:rsid w:val="1A741579"/>
    <w:rsid w:val="1A7A0749"/>
    <w:rsid w:val="1A7A5EBC"/>
    <w:rsid w:val="1A85042C"/>
    <w:rsid w:val="1A8D4DED"/>
    <w:rsid w:val="1A8D5817"/>
    <w:rsid w:val="1A8E1B30"/>
    <w:rsid w:val="1A9105E5"/>
    <w:rsid w:val="1A9A0701"/>
    <w:rsid w:val="1A9F180E"/>
    <w:rsid w:val="1AA35510"/>
    <w:rsid w:val="1AA70EF9"/>
    <w:rsid w:val="1AB5530F"/>
    <w:rsid w:val="1AB64BE3"/>
    <w:rsid w:val="1ABC4554"/>
    <w:rsid w:val="1AC6549B"/>
    <w:rsid w:val="1AD40725"/>
    <w:rsid w:val="1AD60E50"/>
    <w:rsid w:val="1ADD3762"/>
    <w:rsid w:val="1ADF4CA3"/>
    <w:rsid w:val="1ADF6664"/>
    <w:rsid w:val="1AE216BB"/>
    <w:rsid w:val="1AE25F33"/>
    <w:rsid w:val="1AE534E4"/>
    <w:rsid w:val="1AEB2ADF"/>
    <w:rsid w:val="1AED482B"/>
    <w:rsid w:val="1AEF6771"/>
    <w:rsid w:val="1AF35E0A"/>
    <w:rsid w:val="1AF35E37"/>
    <w:rsid w:val="1AFF7CCB"/>
    <w:rsid w:val="1B00154A"/>
    <w:rsid w:val="1B00545E"/>
    <w:rsid w:val="1B065B6B"/>
    <w:rsid w:val="1B083BFF"/>
    <w:rsid w:val="1B1028A4"/>
    <w:rsid w:val="1B1C7367"/>
    <w:rsid w:val="1B256AEA"/>
    <w:rsid w:val="1B276664"/>
    <w:rsid w:val="1B2D1349"/>
    <w:rsid w:val="1B2D6FD2"/>
    <w:rsid w:val="1B305BB4"/>
    <w:rsid w:val="1B3405FC"/>
    <w:rsid w:val="1B3A75C2"/>
    <w:rsid w:val="1B3E5305"/>
    <w:rsid w:val="1B431B48"/>
    <w:rsid w:val="1B44206A"/>
    <w:rsid w:val="1B4537B5"/>
    <w:rsid w:val="1B4763D3"/>
    <w:rsid w:val="1B476610"/>
    <w:rsid w:val="1B5B5EB7"/>
    <w:rsid w:val="1B5C7199"/>
    <w:rsid w:val="1B5D1C6F"/>
    <w:rsid w:val="1B5D23BD"/>
    <w:rsid w:val="1B5E0295"/>
    <w:rsid w:val="1B6A48A9"/>
    <w:rsid w:val="1B6C127D"/>
    <w:rsid w:val="1B6D4609"/>
    <w:rsid w:val="1B740D26"/>
    <w:rsid w:val="1B79458F"/>
    <w:rsid w:val="1B7B6254"/>
    <w:rsid w:val="1B83385C"/>
    <w:rsid w:val="1B8639A3"/>
    <w:rsid w:val="1B8E1958"/>
    <w:rsid w:val="1B944247"/>
    <w:rsid w:val="1B9B278F"/>
    <w:rsid w:val="1B9C027D"/>
    <w:rsid w:val="1BA031E5"/>
    <w:rsid w:val="1BA57132"/>
    <w:rsid w:val="1BAB226E"/>
    <w:rsid w:val="1BB56730"/>
    <w:rsid w:val="1BB6035D"/>
    <w:rsid w:val="1BB747A9"/>
    <w:rsid w:val="1BC658AB"/>
    <w:rsid w:val="1BD06B32"/>
    <w:rsid w:val="1BDA3ECC"/>
    <w:rsid w:val="1BE6692F"/>
    <w:rsid w:val="1BEA2D5B"/>
    <w:rsid w:val="1BEF2B65"/>
    <w:rsid w:val="1BF33428"/>
    <w:rsid w:val="1BF43FFC"/>
    <w:rsid w:val="1BF90433"/>
    <w:rsid w:val="1BFE5561"/>
    <w:rsid w:val="1C077DEC"/>
    <w:rsid w:val="1C0A3FCA"/>
    <w:rsid w:val="1C0A7163"/>
    <w:rsid w:val="1C0B2816"/>
    <w:rsid w:val="1C0E117B"/>
    <w:rsid w:val="1C163B8C"/>
    <w:rsid w:val="1C177904"/>
    <w:rsid w:val="1C1C1321"/>
    <w:rsid w:val="1C1E0C92"/>
    <w:rsid w:val="1C1E7F81"/>
    <w:rsid w:val="1C212211"/>
    <w:rsid w:val="1C226D8F"/>
    <w:rsid w:val="1C280A6A"/>
    <w:rsid w:val="1C286C11"/>
    <w:rsid w:val="1C2A7637"/>
    <w:rsid w:val="1C301637"/>
    <w:rsid w:val="1C3F4F02"/>
    <w:rsid w:val="1C40656F"/>
    <w:rsid w:val="1C441279"/>
    <w:rsid w:val="1C446AC9"/>
    <w:rsid w:val="1C4C598D"/>
    <w:rsid w:val="1C4D1FE8"/>
    <w:rsid w:val="1C5172BA"/>
    <w:rsid w:val="1C543E8A"/>
    <w:rsid w:val="1C6E02BF"/>
    <w:rsid w:val="1C7134B8"/>
    <w:rsid w:val="1C7D3C04"/>
    <w:rsid w:val="1C7E7453"/>
    <w:rsid w:val="1C876837"/>
    <w:rsid w:val="1C9220F6"/>
    <w:rsid w:val="1C973531"/>
    <w:rsid w:val="1C9911BF"/>
    <w:rsid w:val="1C9C41F8"/>
    <w:rsid w:val="1C9D1273"/>
    <w:rsid w:val="1C9D3EAD"/>
    <w:rsid w:val="1CA0088A"/>
    <w:rsid w:val="1CA64C69"/>
    <w:rsid w:val="1CAD4585"/>
    <w:rsid w:val="1CB0706F"/>
    <w:rsid w:val="1CBF13B7"/>
    <w:rsid w:val="1CD34945"/>
    <w:rsid w:val="1CD557F5"/>
    <w:rsid w:val="1CE06351"/>
    <w:rsid w:val="1CE57D5A"/>
    <w:rsid w:val="1CEA3142"/>
    <w:rsid w:val="1CEC45B0"/>
    <w:rsid w:val="1CF73540"/>
    <w:rsid w:val="1CF74886"/>
    <w:rsid w:val="1CFB5557"/>
    <w:rsid w:val="1CFC5477"/>
    <w:rsid w:val="1CFD2A80"/>
    <w:rsid w:val="1D0060F6"/>
    <w:rsid w:val="1D0073BA"/>
    <w:rsid w:val="1D091942"/>
    <w:rsid w:val="1D0E51AB"/>
    <w:rsid w:val="1D100469"/>
    <w:rsid w:val="1D17405F"/>
    <w:rsid w:val="1D175E0D"/>
    <w:rsid w:val="1D185ADC"/>
    <w:rsid w:val="1D1E2C79"/>
    <w:rsid w:val="1D214EDE"/>
    <w:rsid w:val="1D24677C"/>
    <w:rsid w:val="1D2B5706"/>
    <w:rsid w:val="1D314A72"/>
    <w:rsid w:val="1D3369BF"/>
    <w:rsid w:val="1D344DD5"/>
    <w:rsid w:val="1D3A53AC"/>
    <w:rsid w:val="1D406A15"/>
    <w:rsid w:val="1D6142BF"/>
    <w:rsid w:val="1D647721"/>
    <w:rsid w:val="1D65301C"/>
    <w:rsid w:val="1D66725D"/>
    <w:rsid w:val="1D67633B"/>
    <w:rsid w:val="1D677FC0"/>
    <w:rsid w:val="1D6E6F1D"/>
    <w:rsid w:val="1D725739"/>
    <w:rsid w:val="1D74389C"/>
    <w:rsid w:val="1D767D96"/>
    <w:rsid w:val="1D7D5339"/>
    <w:rsid w:val="1D81049F"/>
    <w:rsid w:val="1D877DD7"/>
    <w:rsid w:val="1D8B2FFC"/>
    <w:rsid w:val="1D920BA3"/>
    <w:rsid w:val="1D941D9E"/>
    <w:rsid w:val="1D9A4316"/>
    <w:rsid w:val="1DA3702B"/>
    <w:rsid w:val="1DA70534"/>
    <w:rsid w:val="1DAB0DBF"/>
    <w:rsid w:val="1DAC5C6B"/>
    <w:rsid w:val="1DB350D4"/>
    <w:rsid w:val="1DBB0293"/>
    <w:rsid w:val="1DBC769C"/>
    <w:rsid w:val="1DC03ADD"/>
    <w:rsid w:val="1DC329A8"/>
    <w:rsid w:val="1DD03903"/>
    <w:rsid w:val="1DD407CF"/>
    <w:rsid w:val="1DD41EE0"/>
    <w:rsid w:val="1DD6651A"/>
    <w:rsid w:val="1DE101C9"/>
    <w:rsid w:val="1DEB66E3"/>
    <w:rsid w:val="1DED55CE"/>
    <w:rsid w:val="1DEF0B38"/>
    <w:rsid w:val="1DF12B02"/>
    <w:rsid w:val="1DF16E24"/>
    <w:rsid w:val="1DF5197B"/>
    <w:rsid w:val="1DFB1965"/>
    <w:rsid w:val="1DFC682F"/>
    <w:rsid w:val="1DFD0978"/>
    <w:rsid w:val="1DFE6179"/>
    <w:rsid w:val="1E0565AE"/>
    <w:rsid w:val="1E066BBA"/>
    <w:rsid w:val="1E083917"/>
    <w:rsid w:val="1E114F52"/>
    <w:rsid w:val="1E124827"/>
    <w:rsid w:val="1E125D3E"/>
    <w:rsid w:val="1E1265D5"/>
    <w:rsid w:val="1E1E70A5"/>
    <w:rsid w:val="1E314200"/>
    <w:rsid w:val="1E360515"/>
    <w:rsid w:val="1E366767"/>
    <w:rsid w:val="1E3A0872"/>
    <w:rsid w:val="1E3B38FB"/>
    <w:rsid w:val="1E3B3D7D"/>
    <w:rsid w:val="1E3B3D91"/>
    <w:rsid w:val="1E44422A"/>
    <w:rsid w:val="1E57048B"/>
    <w:rsid w:val="1E5905B6"/>
    <w:rsid w:val="1E5B224C"/>
    <w:rsid w:val="1E62755C"/>
    <w:rsid w:val="1E65295C"/>
    <w:rsid w:val="1E664292"/>
    <w:rsid w:val="1E675D84"/>
    <w:rsid w:val="1E6A3320"/>
    <w:rsid w:val="1E71779F"/>
    <w:rsid w:val="1E7D7163"/>
    <w:rsid w:val="1E815523"/>
    <w:rsid w:val="1E8474D2"/>
    <w:rsid w:val="1E8A02BA"/>
    <w:rsid w:val="1E9A6CF6"/>
    <w:rsid w:val="1E9D0E2D"/>
    <w:rsid w:val="1E9D2676"/>
    <w:rsid w:val="1E9D4401"/>
    <w:rsid w:val="1E9F5C9D"/>
    <w:rsid w:val="1EA15400"/>
    <w:rsid w:val="1EA266C0"/>
    <w:rsid w:val="1EA36355"/>
    <w:rsid w:val="1EA40879"/>
    <w:rsid w:val="1EA40D73"/>
    <w:rsid w:val="1EA5569B"/>
    <w:rsid w:val="1EA76370"/>
    <w:rsid w:val="1EB10611"/>
    <w:rsid w:val="1EBF3D51"/>
    <w:rsid w:val="1EC271F2"/>
    <w:rsid w:val="1ECA5539"/>
    <w:rsid w:val="1ECF49D4"/>
    <w:rsid w:val="1ED40921"/>
    <w:rsid w:val="1ED84462"/>
    <w:rsid w:val="1EE85625"/>
    <w:rsid w:val="1EEA6B43"/>
    <w:rsid w:val="1EEC17D9"/>
    <w:rsid w:val="1F0511EB"/>
    <w:rsid w:val="1F0B1E77"/>
    <w:rsid w:val="1F0C3053"/>
    <w:rsid w:val="1F130856"/>
    <w:rsid w:val="1F170F70"/>
    <w:rsid w:val="1F1B770B"/>
    <w:rsid w:val="1F2035AB"/>
    <w:rsid w:val="1F207317"/>
    <w:rsid w:val="1F211DD0"/>
    <w:rsid w:val="1F244811"/>
    <w:rsid w:val="1F250958"/>
    <w:rsid w:val="1F2C760A"/>
    <w:rsid w:val="1F405DA2"/>
    <w:rsid w:val="1F6221B7"/>
    <w:rsid w:val="1F6466AD"/>
    <w:rsid w:val="1F6E6F3C"/>
    <w:rsid w:val="1F75759F"/>
    <w:rsid w:val="1F784E52"/>
    <w:rsid w:val="1F7E1879"/>
    <w:rsid w:val="1F7F5EEC"/>
    <w:rsid w:val="1F816404"/>
    <w:rsid w:val="1F87565E"/>
    <w:rsid w:val="1F902A7D"/>
    <w:rsid w:val="1F906AC3"/>
    <w:rsid w:val="1F907F32"/>
    <w:rsid w:val="1F941997"/>
    <w:rsid w:val="1F9476CD"/>
    <w:rsid w:val="1F9C06C7"/>
    <w:rsid w:val="1FA0279E"/>
    <w:rsid w:val="1FA31C7A"/>
    <w:rsid w:val="1FA610C8"/>
    <w:rsid w:val="1FBA2092"/>
    <w:rsid w:val="1FBA5176"/>
    <w:rsid w:val="1FBE0451"/>
    <w:rsid w:val="1FC14756"/>
    <w:rsid w:val="1FC56ACD"/>
    <w:rsid w:val="1FC95037"/>
    <w:rsid w:val="1FC95628"/>
    <w:rsid w:val="1FD12865"/>
    <w:rsid w:val="1FD21446"/>
    <w:rsid w:val="1FD6136C"/>
    <w:rsid w:val="1FDC443E"/>
    <w:rsid w:val="1FF40155"/>
    <w:rsid w:val="1FF50B01"/>
    <w:rsid w:val="1FF64400"/>
    <w:rsid w:val="1FF92E09"/>
    <w:rsid w:val="2001136D"/>
    <w:rsid w:val="200767F0"/>
    <w:rsid w:val="20174376"/>
    <w:rsid w:val="20232D1B"/>
    <w:rsid w:val="20286F28"/>
    <w:rsid w:val="202A0A9A"/>
    <w:rsid w:val="202C0E96"/>
    <w:rsid w:val="20311EEB"/>
    <w:rsid w:val="203B5E14"/>
    <w:rsid w:val="203B7303"/>
    <w:rsid w:val="20407429"/>
    <w:rsid w:val="20462AEF"/>
    <w:rsid w:val="20586E69"/>
    <w:rsid w:val="205B4C9A"/>
    <w:rsid w:val="20601879"/>
    <w:rsid w:val="20656456"/>
    <w:rsid w:val="2076109D"/>
    <w:rsid w:val="207B1097"/>
    <w:rsid w:val="207E43F5"/>
    <w:rsid w:val="208337BA"/>
    <w:rsid w:val="20860217"/>
    <w:rsid w:val="208B59A1"/>
    <w:rsid w:val="20915419"/>
    <w:rsid w:val="20916DA6"/>
    <w:rsid w:val="20921043"/>
    <w:rsid w:val="20963635"/>
    <w:rsid w:val="209F01B9"/>
    <w:rsid w:val="20A34A23"/>
    <w:rsid w:val="20A52A85"/>
    <w:rsid w:val="20AC2D10"/>
    <w:rsid w:val="20B147CB"/>
    <w:rsid w:val="20B63791"/>
    <w:rsid w:val="20B80137"/>
    <w:rsid w:val="20BE1E3C"/>
    <w:rsid w:val="20C04A0E"/>
    <w:rsid w:val="20C95789"/>
    <w:rsid w:val="20CA5D3E"/>
    <w:rsid w:val="20CF6ECC"/>
    <w:rsid w:val="20DC5098"/>
    <w:rsid w:val="20DD2ECA"/>
    <w:rsid w:val="20DE431E"/>
    <w:rsid w:val="20E26732"/>
    <w:rsid w:val="20E71F9A"/>
    <w:rsid w:val="20E73203"/>
    <w:rsid w:val="20E8307A"/>
    <w:rsid w:val="20E92483"/>
    <w:rsid w:val="210220C0"/>
    <w:rsid w:val="210351ED"/>
    <w:rsid w:val="210D73EA"/>
    <w:rsid w:val="211014F1"/>
    <w:rsid w:val="21130FE1"/>
    <w:rsid w:val="211B39F2"/>
    <w:rsid w:val="211C28C4"/>
    <w:rsid w:val="211D26F6"/>
    <w:rsid w:val="211F1734"/>
    <w:rsid w:val="213177ED"/>
    <w:rsid w:val="213360A3"/>
    <w:rsid w:val="21423675"/>
    <w:rsid w:val="2142630A"/>
    <w:rsid w:val="214B2937"/>
    <w:rsid w:val="214F21EB"/>
    <w:rsid w:val="214F28C1"/>
    <w:rsid w:val="215775D9"/>
    <w:rsid w:val="21592CDC"/>
    <w:rsid w:val="21604585"/>
    <w:rsid w:val="216061A2"/>
    <w:rsid w:val="2162644B"/>
    <w:rsid w:val="21691F10"/>
    <w:rsid w:val="216A30E1"/>
    <w:rsid w:val="216E446A"/>
    <w:rsid w:val="21703D3E"/>
    <w:rsid w:val="21775AB6"/>
    <w:rsid w:val="21892E5E"/>
    <w:rsid w:val="21A62610"/>
    <w:rsid w:val="21A62E31"/>
    <w:rsid w:val="21AB1384"/>
    <w:rsid w:val="21AC1BE7"/>
    <w:rsid w:val="21AE7079"/>
    <w:rsid w:val="21B155EF"/>
    <w:rsid w:val="21B46321"/>
    <w:rsid w:val="21B92CE5"/>
    <w:rsid w:val="21BA6000"/>
    <w:rsid w:val="21C35847"/>
    <w:rsid w:val="21C44C50"/>
    <w:rsid w:val="21C83B7A"/>
    <w:rsid w:val="21D1373F"/>
    <w:rsid w:val="21D369EC"/>
    <w:rsid w:val="21D57889"/>
    <w:rsid w:val="21D94BA3"/>
    <w:rsid w:val="21DB5CF3"/>
    <w:rsid w:val="21DB6912"/>
    <w:rsid w:val="21E55555"/>
    <w:rsid w:val="21E73D66"/>
    <w:rsid w:val="21F32F0F"/>
    <w:rsid w:val="22052E13"/>
    <w:rsid w:val="220666F6"/>
    <w:rsid w:val="22091B6B"/>
    <w:rsid w:val="220A56A5"/>
    <w:rsid w:val="22116A1C"/>
    <w:rsid w:val="22120DAF"/>
    <w:rsid w:val="22124DF5"/>
    <w:rsid w:val="221A3D34"/>
    <w:rsid w:val="222152E5"/>
    <w:rsid w:val="22252D7A"/>
    <w:rsid w:val="22257D78"/>
    <w:rsid w:val="222676C9"/>
    <w:rsid w:val="222955AF"/>
    <w:rsid w:val="222E5354"/>
    <w:rsid w:val="222F3BF9"/>
    <w:rsid w:val="223A4C8D"/>
    <w:rsid w:val="22462CF1"/>
    <w:rsid w:val="22484CBB"/>
    <w:rsid w:val="224925EB"/>
    <w:rsid w:val="224E3661"/>
    <w:rsid w:val="22521696"/>
    <w:rsid w:val="22535913"/>
    <w:rsid w:val="2256370D"/>
    <w:rsid w:val="22576C8F"/>
    <w:rsid w:val="22675C42"/>
    <w:rsid w:val="22682C67"/>
    <w:rsid w:val="226C6BFB"/>
    <w:rsid w:val="226D6EA3"/>
    <w:rsid w:val="22704963"/>
    <w:rsid w:val="22770C6A"/>
    <w:rsid w:val="2279256C"/>
    <w:rsid w:val="227B3472"/>
    <w:rsid w:val="227D2BB6"/>
    <w:rsid w:val="227E173D"/>
    <w:rsid w:val="227F1494"/>
    <w:rsid w:val="22813903"/>
    <w:rsid w:val="228263AE"/>
    <w:rsid w:val="228548B7"/>
    <w:rsid w:val="228965D3"/>
    <w:rsid w:val="22897568"/>
    <w:rsid w:val="228B6B86"/>
    <w:rsid w:val="228F247D"/>
    <w:rsid w:val="22914E40"/>
    <w:rsid w:val="22A87507"/>
    <w:rsid w:val="22AC3B68"/>
    <w:rsid w:val="22B041E0"/>
    <w:rsid w:val="22B51916"/>
    <w:rsid w:val="22C07F82"/>
    <w:rsid w:val="22C52EB2"/>
    <w:rsid w:val="22C970D5"/>
    <w:rsid w:val="22CE5939"/>
    <w:rsid w:val="22D715A8"/>
    <w:rsid w:val="22D7213E"/>
    <w:rsid w:val="22DA1DB7"/>
    <w:rsid w:val="22DF5FC4"/>
    <w:rsid w:val="22E125C8"/>
    <w:rsid w:val="22E27404"/>
    <w:rsid w:val="22E456C8"/>
    <w:rsid w:val="22E63803"/>
    <w:rsid w:val="22E91FFA"/>
    <w:rsid w:val="22EA7B20"/>
    <w:rsid w:val="22EF5687"/>
    <w:rsid w:val="22F02729"/>
    <w:rsid w:val="22FF181D"/>
    <w:rsid w:val="22FF3DB9"/>
    <w:rsid w:val="23032CE1"/>
    <w:rsid w:val="230E0951"/>
    <w:rsid w:val="231139DC"/>
    <w:rsid w:val="231818F8"/>
    <w:rsid w:val="231E10DA"/>
    <w:rsid w:val="23256DAA"/>
    <w:rsid w:val="23307C29"/>
    <w:rsid w:val="233A429E"/>
    <w:rsid w:val="233A447D"/>
    <w:rsid w:val="233C2C53"/>
    <w:rsid w:val="23405764"/>
    <w:rsid w:val="23452FA8"/>
    <w:rsid w:val="23515DF1"/>
    <w:rsid w:val="23533928"/>
    <w:rsid w:val="23613156"/>
    <w:rsid w:val="237044C9"/>
    <w:rsid w:val="237815D0"/>
    <w:rsid w:val="238910E7"/>
    <w:rsid w:val="238A5259"/>
    <w:rsid w:val="238B1E3B"/>
    <w:rsid w:val="238B3807"/>
    <w:rsid w:val="238D3B05"/>
    <w:rsid w:val="238E4A45"/>
    <w:rsid w:val="239D1036"/>
    <w:rsid w:val="23A14EBC"/>
    <w:rsid w:val="23A3212E"/>
    <w:rsid w:val="23A52325"/>
    <w:rsid w:val="23A85CF5"/>
    <w:rsid w:val="23AC1F27"/>
    <w:rsid w:val="23B26890"/>
    <w:rsid w:val="23B343B6"/>
    <w:rsid w:val="23BA3B76"/>
    <w:rsid w:val="23BB6A06"/>
    <w:rsid w:val="23C81A7D"/>
    <w:rsid w:val="23C81C42"/>
    <w:rsid w:val="23CE11F0"/>
    <w:rsid w:val="23D07225"/>
    <w:rsid w:val="23D27417"/>
    <w:rsid w:val="23D71746"/>
    <w:rsid w:val="23D763DE"/>
    <w:rsid w:val="23DC40A3"/>
    <w:rsid w:val="23E1203A"/>
    <w:rsid w:val="23E34C9B"/>
    <w:rsid w:val="23E96007"/>
    <w:rsid w:val="24047AC5"/>
    <w:rsid w:val="24092201"/>
    <w:rsid w:val="241471CA"/>
    <w:rsid w:val="241749DE"/>
    <w:rsid w:val="241F37F9"/>
    <w:rsid w:val="24283C67"/>
    <w:rsid w:val="242B4894"/>
    <w:rsid w:val="242F3107"/>
    <w:rsid w:val="2433701E"/>
    <w:rsid w:val="24341478"/>
    <w:rsid w:val="243505DF"/>
    <w:rsid w:val="24366983"/>
    <w:rsid w:val="243A6885"/>
    <w:rsid w:val="2446347C"/>
    <w:rsid w:val="244A6AC8"/>
    <w:rsid w:val="244D0366"/>
    <w:rsid w:val="244F52E2"/>
    <w:rsid w:val="245E482C"/>
    <w:rsid w:val="246B10FD"/>
    <w:rsid w:val="246D5241"/>
    <w:rsid w:val="24834E69"/>
    <w:rsid w:val="248A06C2"/>
    <w:rsid w:val="24925CBD"/>
    <w:rsid w:val="249E0BC2"/>
    <w:rsid w:val="249E5066"/>
    <w:rsid w:val="24A02B8C"/>
    <w:rsid w:val="24A3646D"/>
    <w:rsid w:val="24A4692A"/>
    <w:rsid w:val="24A501A2"/>
    <w:rsid w:val="24A842D1"/>
    <w:rsid w:val="24AB50C5"/>
    <w:rsid w:val="24B54708"/>
    <w:rsid w:val="24BD23D9"/>
    <w:rsid w:val="24C10E03"/>
    <w:rsid w:val="24C607C1"/>
    <w:rsid w:val="24CD14A7"/>
    <w:rsid w:val="24D25C09"/>
    <w:rsid w:val="24D34362"/>
    <w:rsid w:val="24D434BF"/>
    <w:rsid w:val="24DB6E55"/>
    <w:rsid w:val="24DD5B8E"/>
    <w:rsid w:val="24E26528"/>
    <w:rsid w:val="24E422B9"/>
    <w:rsid w:val="24E456E7"/>
    <w:rsid w:val="24E567F1"/>
    <w:rsid w:val="24EE08C8"/>
    <w:rsid w:val="24EF00FA"/>
    <w:rsid w:val="24F071B5"/>
    <w:rsid w:val="24FE5075"/>
    <w:rsid w:val="250427AB"/>
    <w:rsid w:val="25050C41"/>
    <w:rsid w:val="250A4027"/>
    <w:rsid w:val="250D33E2"/>
    <w:rsid w:val="250F2833"/>
    <w:rsid w:val="2512608E"/>
    <w:rsid w:val="25137802"/>
    <w:rsid w:val="251554BD"/>
    <w:rsid w:val="25194E44"/>
    <w:rsid w:val="251D20AB"/>
    <w:rsid w:val="251E1D03"/>
    <w:rsid w:val="25262F8B"/>
    <w:rsid w:val="252973CE"/>
    <w:rsid w:val="252E0BB8"/>
    <w:rsid w:val="25302686"/>
    <w:rsid w:val="25340E84"/>
    <w:rsid w:val="25340FBC"/>
    <w:rsid w:val="2536529E"/>
    <w:rsid w:val="25365872"/>
    <w:rsid w:val="253D487F"/>
    <w:rsid w:val="255120D8"/>
    <w:rsid w:val="25540BC9"/>
    <w:rsid w:val="25545725"/>
    <w:rsid w:val="25583467"/>
    <w:rsid w:val="255E5168"/>
    <w:rsid w:val="25602B9E"/>
    <w:rsid w:val="25616222"/>
    <w:rsid w:val="256618A6"/>
    <w:rsid w:val="25695674"/>
    <w:rsid w:val="256B469C"/>
    <w:rsid w:val="256E67E6"/>
    <w:rsid w:val="256E7CC8"/>
    <w:rsid w:val="25714529"/>
    <w:rsid w:val="25733194"/>
    <w:rsid w:val="25735871"/>
    <w:rsid w:val="257626A7"/>
    <w:rsid w:val="25776C2C"/>
    <w:rsid w:val="25781413"/>
    <w:rsid w:val="257815DD"/>
    <w:rsid w:val="257873C3"/>
    <w:rsid w:val="257C53A7"/>
    <w:rsid w:val="25824365"/>
    <w:rsid w:val="25844348"/>
    <w:rsid w:val="2584618A"/>
    <w:rsid w:val="25847246"/>
    <w:rsid w:val="25907D87"/>
    <w:rsid w:val="25921881"/>
    <w:rsid w:val="259602F6"/>
    <w:rsid w:val="259A582D"/>
    <w:rsid w:val="259D531E"/>
    <w:rsid w:val="25A8619C"/>
    <w:rsid w:val="25A91F14"/>
    <w:rsid w:val="25AC5561"/>
    <w:rsid w:val="25AE5305"/>
    <w:rsid w:val="25AE5FF7"/>
    <w:rsid w:val="25B212BD"/>
    <w:rsid w:val="25B61F3B"/>
    <w:rsid w:val="25BC1C48"/>
    <w:rsid w:val="25C32FD6"/>
    <w:rsid w:val="25C56CF5"/>
    <w:rsid w:val="25CD5AD7"/>
    <w:rsid w:val="25CF3E00"/>
    <w:rsid w:val="25D33C55"/>
    <w:rsid w:val="25D83ECA"/>
    <w:rsid w:val="25DE1BBE"/>
    <w:rsid w:val="25DF76E4"/>
    <w:rsid w:val="25E605A5"/>
    <w:rsid w:val="25EA6412"/>
    <w:rsid w:val="25EB317D"/>
    <w:rsid w:val="25EB63B0"/>
    <w:rsid w:val="25EC22B9"/>
    <w:rsid w:val="25EC6511"/>
    <w:rsid w:val="25EE5B79"/>
    <w:rsid w:val="25F35B50"/>
    <w:rsid w:val="25F72C80"/>
    <w:rsid w:val="25FD7B6A"/>
    <w:rsid w:val="26024676"/>
    <w:rsid w:val="260577F6"/>
    <w:rsid w:val="26086C3B"/>
    <w:rsid w:val="260D6E5C"/>
    <w:rsid w:val="26121868"/>
    <w:rsid w:val="26123616"/>
    <w:rsid w:val="26147EFE"/>
    <w:rsid w:val="26151358"/>
    <w:rsid w:val="261750D0"/>
    <w:rsid w:val="26182AA2"/>
    <w:rsid w:val="26184A47"/>
    <w:rsid w:val="261E0296"/>
    <w:rsid w:val="26235945"/>
    <w:rsid w:val="2624159B"/>
    <w:rsid w:val="26272968"/>
    <w:rsid w:val="262B0B7B"/>
    <w:rsid w:val="262D48F3"/>
    <w:rsid w:val="263228A3"/>
    <w:rsid w:val="26324230"/>
    <w:rsid w:val="26335889"/>
    <w:rsid w:val="263A491A"/>
    <w:rsid w:val="263E3D43"/>
    <w:rsid w:val="26500CA3"/>
    <w:rsid w:val="26524425"/>
    <w:rsid w:val="26527C90"/>
    <w:rsid w:val="26583CFB"/>
    <w:rsid w:val="265D1398"/>
    <w:rsid w:val="26614DEE"/>
    <w:rsid w:val="2666570F"/>
    <w:rsid w:val="266A3452"/>
    <w:rsid w:val="267A6873"/>
    <w:rsid w:val="267C4F33"/>
    <w:rsid w:val="2688098D"/>
    <w:rsid w:val="26A3396A"/>
    <w:rsid w:val="26A77D0D"/>
    <w:rsid w:val="26A868C3"/>
    <w:rsid w:val="26B713A8"/>
    <w:rsid w:val="26B75F6B"/>
    <w:rsid w:val="26BD4622"/>
    <w:rsid w:val="26C2328E"/>
    <w:rsid w:val="26C81735"/>
    <w:rsid w:val="26CA3EF0"/>
    <w:rsid w:val="26CD57E3"/>
    <w:rsid w:val="26CE005C"/>
    <w:rsid w:val="26D33051"/>
    <w:rsid w:val="26D66D39"/>
    <w:rsid w:val="26DF7E9E"/>
    <w:rsid w:val="26E11999"/>
    <w:rsid w:val="26E15F04"/>
    <w:rsid w:val="26E36D60"/>
    <w:rsid w:val="26E57ABA"/>
    <w:rsid w:val="26E8339D"/>
    <w:rsid w:val="26ED5E31"/>
    <w:rsid w:val="26EF0C02"/>
    <w:rsid w:val="26EF1BA9"/>
    <w:rsid w:val="26F03B2B"/>
    <w:rsid w:val="26F60360"/>
    <w:rsid w:val="27041C36"/>
    <w:rsid w:val="27073E3E"/>
    <w:rsid w:val="27077670"/>
    <w:rsid w:val="270F3C1D"/>
    <w:rsid w:val="27167136"/>
    <w:rsid w:val="27203C81"/>
    <w:rsid w:val="273073C3"/>
    <w:rsid w:val="273D1CBD"/>
    <w:rsid w:val="27400126"/>
    <w:rsid w:val="27424977"/>
    <w:rsid w:val="27470E43"/>
    <w:rsid w:val="274742E6"/>
    <w:rsid w:val="276332FD"/>
    <w:rsid w:val="276738C3"/>
    <w:rsid w:val="276938BA"/>
    <w:rsid w:val="27695B1B"/>
    <w:rsid w:val="276B63B5"/>
    <w:rsid w:val="2788054A"/>
    <w:rsid w:val="278E2FB5"/>
    <w:rsid w:val="278E7AF2"/>
    <w:rsid w:val="278F1E9D"/>
    <w:rsid w:val="27911195"/>
    <w:rsid w:val="27962802"/>
    <w:rsid w:val="279F149A"/>
    <w:rsid w:val="27A05F06"/>
    <w:rsid w:val="27A34580"/>
    <w:rsid w:val="27A357BA"/>
    <w:rsid w:val="27A812F5"/>
    <w:rsid w:val="27A82CC7"/>
    <w:rsid w:val="27AB23B2"/>
    <w:rsid w:val="27AE7B10"/>
    <w:rsid w:val="27B60CB4"/>
    <w:rsid w:val="27B7319B"/>
    <w:rsid w:val="27BA5D13"/>
    <w:rsid w:val="27BB6B6C"/>
    <w:rsid w:val="27CB7F20"/>
    <w:rsid w:val="27E559C4"/>
    <w:rsid w:val="27ED3096"/>
    <w:rsid w:val="27FE503B"/>
    <w:rsid w:val="2801419C"/>
    <w:rsid w:val="2802590C"/>
    <w:rsid w:val="280E0C55"/>
    <w:rsid w:val="280F59A2"/>
    <w:rsid w:val="282E3C6D"/>
    <w:rsid w:val="28395F5A"/>
    <w:rsid w:val="28450782"/>
    <w:rsid w:val="284C7D86"/>
    <w:rsid w:val="28546167"/>
    <w:rsid w:val="2862422F"/>
    <w:rsid w:val="286F11F3"/>
    <w:rsid w:val="287606B8"/>
    <w:rsid w:val="28794411"/>
    <w:rsid w:val="287A3D1B"/>
    <w:rsid w:val="287C6A8E"/>
    <w:rsid w:val="287E26B9"/>
    <w:rsid w:val="287F0D0A"/>
    <w:rsid w:val="28801E23"/>
    <w:rsid w:val="28843D57"/>
    <w:rsid w:val="288925EE"/>
    <w:rsid w:val="288F719F"/>
    <w:rsid w:val="28916E8B"/>
    <w:rsid w:val="28944D64"/>
    <w:rsid w:val="28AA3FD9"/>
    <w:rsid w:val="28B07116"/>
    <w:rsid w:val="28B838A0"/>
    <w:rsid w:val="28BB2747"/>
    <w:rsid w:val="28C04596"/>
    <w:rsid w:val="28C055AB"/>
    <w:rsid w:val="28C54C0D"/>
    <w:rsid w:val="28C606E7"/>
    <w:rsid w:val="28D56B7C"/>
    <w:rsid w:val="28F60599"/>
    <w:rsid w:val="28FE60D3"/>
    <w:rsid w:val="2901102C"/>
    <w:rsid w:val="290135B5"/>
    <w:rsid w:val="290C0864"/>
    <w:rsid w:val="290D2083"/>
    <w:rsid w:val="290D4568"/>
    <w:rsid w:val="291853E7"/>
    <w:rsid w:val="29187F2C"/>
    <w:rsid w:val="291D075B"/>
    <w:rsid w:val="29296E0F"/>
    <w:rsid w:val="292A77E9"/>
    <w:rsid w:val="29323FCF"/>
    <w:rsid w:val="29437F8A"/>
    <w:rsid w:val="294401C9"/>
    <w:rsid w:val="29451F54"/>
    <w:rsid w:val="294966FF"/>
    <w:rsid w:val="294A370F"/>
    <w:rsid w:val="294A756A"/>
    <w:rsid w:val="294E2248"/>
    <w:rsid w:val="29511DF9"/>
    <w:rsid w:val="29543F45"/>
    <w:rsid w:val="29564161"/>
    <w:rsid w:val="295644F0"/>
    <w:rsid w:val="295738D6"/>
    <w:rsid w:val="296270E1"/>
    <w:rsid w:val="296660F1"/>
    <w:rsid w:val="29683326"/>
    <w:rsid w:val="296F5223"/>
    <w:rsid w:val="29734F00"/>
    <w:rsid w:val="29745A9F"/>
    <w:rsid w:val="29826D04"/>
    <w:rsid w:val="298505A2"/>
    <w:rsid w:val="29852EE4"/>
    <w:rsid w:val="298C144D"/>
    <w:rsid w:val="298D43BF"/>
    <w:rsid w:val="299A65F2"/>
    <w:rsid w:val="299B389F"/>
    <w:rsid w:val="299B622D"/>
    <w:rsid w:val="299E5ABD"/>
    <w:rsid w:val="29A21154"/>
    <w:rsid w:val="29A421DA"/>
    <w:rsid w:val="29A71BF4"/>
    <w:rsid w:val="29AD7F18"/>
    <w:rsid w:val="29B43A92"/>
    <w:rsid w:val="29B45D31"/>
    <w:rsid w:val="29B822DE"/>
    <w:rsid w:val="29BA649E"/>
    <w:rsid w:val="29D137E8"/>
    <w:rsid w:val="29D2209F"/>
    <w:rsid w:val="29D26097"/>
    <w:rsid w:val="29D33A72"/>
    <w:rsid w:val="29DD3332"/>
    <w:rsid w:val="29DF30E7"/>
    <w:rsid w:val="29E057D9"/>
    <w:rsid w:val="29E07C6C"/>
    <w:rsid w:val="29E2266D"/>
    <w:rsid w:val="29E35E41"/>
    <w:rsid w:val="29E405F2"/>
    <w:rsid w:val="29E73260"/>
    <w:rsid w:val="29F00D73"/>
    <w:rsid w:val="29F00E67"/>
    <w:rsid w:val="29F714A0"/>
    <w:rsid w:val="29FD5131"/>
    <w:rsid w:val="2A0A4121"/>
    <w:rsid w:val="2A13038B"/>
    <w:rsid w:val="2A1E5AF3"/>
    <w:rsid w:val="2A234EBC"/>
    <w:rsid w:val="2A26488E"/>
    <w:rsid w:val="2A2E4595"/>
    <w:rsid w:val="2A3E7D2C"/>
    <w:rsid w:val="2A424DF2"/>
    <w:rsid w:val="2A4419F4"/>
    <w:rsid w:val="2A491107"/>
    <w:rsid w:val="2A4D7312"/>
    <w:rsid w:val="2A4F5253"/>
    <w:rsid w:val="2A554419"/>
    <w:rsid w:val="2A5A00AA"/>
    <w:rsid w:val="2A61691A"/>
    <w:rsid w:val="2A657023"/>
    <w:rsid w:val="2A693170"/>
    <w:rsid w:val="2A6B7798"/>
    <w:rsid w:val="2A731ED7"/>
    <w:rsid w:val="2A7A79DB"/>
    <w:rsid w:val="2A805B8E"/>
    <w:rsid w:val="2A8E274C"/>
    <w:rsid w:val="2A900FAD"/>
    <w:rsid w:val="2A9067BA"/>
    <w:rsid w:val="2A915858"/>
    <w:rsid w:val="2A915A0E"/>
    <w:rsid w:val="2A966EC1"/>
    <w:rsid w:val="2A9F070C"/>
    <w:rsid w:val="2AA07A0A"/>
    <w:rsid w:val="2AA125F8"/>
    <w:rsid w:val="2AA139EA"/>
    <w:rsid w:val="2AA44A58"/>
    <w:rsid w:val="2AA4561F"/>
    <w:rsid w:val="2AAD1B5F"/>
    <w:rsid w:val="2AAD417B"/>
    <w:rsid w:val="2AAF11D9"/>
    <w:rsid w:val="2ABC2488"/>
    <w:rsid w:val="2ABF7AE4"/>
    <w:rsid w:val="2AC11458"/>
    <w:rsid w:val="2AC30B3D"/>
    <w:rsid w:val="2AC450FA"/>
    <w:rsid w:val="2AC90C66"/>
    <w:rsid w:val="2AC96BFF"/>
    <w:rsid w:val="2ACA1E1F"/>
    <w:rsid w:val="2ACF4E61"/>
    <w:rsid w:val="2AD20967"/>
    <w:rsid w:val="2AD96DF8"/>
    <w:rsid w:val="2ADC41F2"/>
    <w:rsid w:val="2ADF6E6C"/>
    <w:rsid w:val="2AE0119A"/>
    <w:rsid w:val="2AE2175D"/>
    <w:rsid w:val="2AE61515"/>
    <w:rsid w:val="2AE76C8B"/>
    <w:rsid w:val="2AEA1678"/>
    <w:rsid w:val="2AEF4B54"/>
    <w:rsid w:val="2AF92462"/>
    <w:rsid w:val="2B033DB4"/>
    <w:rsid w:val="2B036B72"/>
    <w:rsid w:val="2B05199B"/>
    <w:rsid w:val="2B06033C"/>
    <w:rsid w:val="2B0674C1"/>
    <w:rsid w:val="2B160E6F"/>
    <w:rsid w:val="2B191E4E"/>
    <w:rsid w:val="2B1C6CE5"/>
    <w:rsid w:val="2B1D076E"/>
    <w:rsid w:val="2B204A2C"/>
    <w:rsid w:val="2B215833"/>
    <w:rsid w:val="2B2312B5"/>
    <w:rsid w:val="2B273CE5"/>
    <w:rsid w:val="2B33460C"/>
    <w:rsid w:val="2B361B54"/>
    <w:rsid w:val="2B3A6432"/>
    <w:rsid w:val="2B3C2EE3"/>
    <w:rsid w:val="2B3C7A2C"/>
    <w:rsid w:val="2B3D05D8"/>
    <w:rsid w:val="2B3D7387"/>
    <w:rsid w:val="2B3E30FF"/>
    <w:rsid w:val="2B4127A1"/>
    <w:rsid w:val="2B426B4F"/>
    <w:rsid w:val="2B4364BB"/>
    <w:rsid w:val="2B465404"/>
    <w:rsid w:val="2B500237"/>
    <w:rsid w:val="2B514D73"/>
    <w:rsid w:val="2B541D00"/>
    <w:rsid w:val="2B546E8B"/>
    <w:rsid w:val="2B566F96"/>
    <w:rsid w:val="2B570303"/>
    <w:rsid w:val="2B590850"/>
    <w:rsid w:val="2B5B5A5F"/>
    <w:rsid w:val="2B5D64E4"/>
    <w:rsid w:val="2B62658A"/>
    <w:rsid w:val="2B632B65"/>
    <w:rsid w:val="2B65068C"/>
    <w:rsid w:val="2B695D3C"/>
    <w:rsid w:val="2B732DA8"/>
    <w:rsid w:val="2B736367"/>
    <w:rsid w:val="2B762899"/>
    <w:rsid w:val="2B7C5A63"/>
    <w:rsid w:val="2B7E2CB6"/>
    <w:rsid w:val="2B8444E3"/>
    <w:rsid w:val="2B844C4C"/>
    <w:rsid w:val="2B85488A"/>
    <w:rsid w:val="2B86396C"/>
    <w:rsid w:val="2B87189E"/>
    <w:rsid w:val="2B872ED7"/>
    <w:rsid w:val="2B8B2BA6"/>
    <w:rsid w:val="2B940F71"/>
    <w:rsid w:val="2B950F6A"/>
    <w:rsid w:val="2B9E594C"/>
    <w:rsid w:val="2B9F42A7"/>
    <w:rsid w:val="2BA256DD"/>
    <w:rsid w:val="2BAF277A"/>
    <w:rsid w:val="2BB34418"/>
    <w:rsid w:val="2BB8343F"/>
    <w:rsid w:val="2BCD4A3C"/>
    <w:rsid w:val="2BD10619"/>
    <w:rsid w:val="2BD31A99"/>
    <w:rsid w:val="2BD37501"/>
    <w:rsid w:val="2BD62E3B"/>
    <w:rsid w:val="2BD664CD"/>
    <w:rsid w:val="2BD71C44"/>
    <w:rsid w:val="2BD75C79"/>
    <w:rsid w:val="2BD76164"/>
    <w:rsid w:val="2BDD5362"/>
    <w:rsid w:val="2BE02A8B"/>
    <w:rsid w:val="2BE47802"/>
    <w:rsid w:val="2BE710A1"/>
    <w:rsid w:val="2BEA0C4C"/>
    <w:rsid w:val="2BED6535"/>
    <w:rsid w:val="2BEE01C4"/>
    <w:rsid w:val="2BF0173C"/>
    <w:rsid w:val="2BF04150"/>
    <w:rsid w:val="2BF565BA"/>
    <w:rsid w:val="2BFC5432"/>
    <w:rsid w:val="2C11436F"/>
    <w:rsid w:val="2C1615F2"/>
    <w:rsid w:val="2C1711CB"/>
    <w:rsid w:val="2C212804"/>
    <w:rsid w:val="2C2504EA"/>
    <w:rsid w:val="2C254F93"/>
    <w:rsid w:val="2C2A2696"/>
    <w:rsid w:val="2C2C581D"/>
    <w:rsid w:val="2C3213FE"/>
    <w:rsid w:val="2C35005E"/>
    <w:rsid w:val="2C351E0C"/>
    <w:rsid w:val="2C372028"/>
    <w:rsid w:val="2C380536"/>
    <w:rsid w:val="2C396CEB"/>
    <w:rsid w:val="2C482942"/>
    <w:rsid w:val="2C4A68FD"/>
    <w:rsid w:val="2C4B589D"/>
    <w:rsid w:val="2C4B5AD3"/>
    <w:rsid w:val="2C4C35F9"/>
    <w:rsid w:val="2C53429B"/>
    <w:rsid w:val="2C564197"/>
    <w:rsid w:val="2C586430"/>
    <w:rsid w:val="2C5A388C"/>
    <w:rsid w:val="2C620559"/>
    <w:rsid w:val="2C637E4B"/>
    <w:rsid w:val="2C6D56BF"/>
    <w:rsid w:val="2C815051"/>
    <w:rsid w:val="2C835E6C"/>
    <w:rsid w:val="2C8B4A92"/>
    <w:rsid w:val="2C8F62CA"/>
    <w:rsid w:val="2C931228"/>
    <w:rsid w:val="2C971AF0"/>
    <w:rsid w:val="2C987C53"/>
    <w:rsid w:val="2C997292"/>
    <w:rsid w:val="2C9A4365"/>
    <w:rsid w:val="2CA20917"/>
    <w:rsid w:val="2CB03B88"/>
    <w:rsid w:val="2CBA5779"/>
    <w:rsid w:val="2CDA7281"/>
    <w:rsid w:val="2CDD14B1"/>
    <w:rsid w:val="2CE470D4"/>
    <w:rsid w:val="2CE60B82"/>
    <w:rsid w:val="2CE63F8B"/>
    <w:rsid w:val="2CE742E7"/>
    <w:rsid w:val="2CEC26A5"/>
    <w:rsid w:val="2CEF3ADF"/>
    <w:rsid w:val="2CEF5319"/>
    <w:rsid w:val="2CF241A1"/>
    <w:rsid w:val="2CF25F4F"/>
    <w:rsid w:val="2CF37F79"/>
    <w:rsid w:val="2CF67AE4"/>
    <w:rsid w:val="2CF67C29"/>
    <w:rsid w:val="2CFC5020"/>
    <w:rsid w:val="2CFE2B46"/>
    <w:rsid w:val="2D005746"/>
    <w:rsid w:val="2D03111D"/>
    <w:rsid w:val="2D0A773C"/>
    <w:rsid w:val="2D0D4B37"/>
    <w:rsid w:val="2D122998"/>
    <w:rsid w:val="2D157E8F"/>
    <w:rsid w:val="2D2060D7"/>
    <w:rsid w:val="2D221EDE"/>
    <w:rsid w:val="2D277AFD"/>
    <w:rsid w:val="2D3B5F62"/>
    <w:rsid w:val="2D40132A"/>
    <w:rsid w:val="2D4D587B"/>
    <w:rsid w:val="2D4D7629"/>
    <w:rsid w:val="2D4E6DA1"/>
    <w:rsid w:val="2D532382"/>
    <w:rsid w:val="2D536E7A"/>
    <w:rsid w:val="2D551619"/>
    <w:rsid w:val="2D5C5342"/>
    <w:rsid w:val="2D60068C"/>
    <w:rsid w:val="2D665296"/>
    <w:rsid w:val="2D686211"/>
    <w:rsid w:val="2D687FBF"/>
    <w:rsid w:val="2D714F8D"/>
    <w:rsid w:val="2D7511F9"/>
    <w:rsid w:val="2D7822FD"/>
    <w:rsid w:val="2D8448F2"/>
    <w:rsid w:val="2D846BE7"/>
    <w:rsid w:val="2D857478"/>
    <w:rsid w:val="2D931C55"/>
    <w:rsid w:val="2D983613"/>
    <w:rsid w:val="2DAA4A7C"/>
    <w:rsid w:val="2DAF2092"/>
    <w:rsid w:val="2DAF3E40"/>
    <w:rsid w:val="2DB03710"/>
    <w:rsid w:val="2DB07256"/>
    <w:rsid w:val="2DB144B5"/>
    <w:rsid w:val="2DB41BD3"/>
    <w:rsid w:val="2DC72F38"/>
    <w:rsid w:val="2DC7734E"/>
    <w:rsid w:val="2DC90456"/>
    <w:rsid w:val="2DCE15AF"/>
    <w:rsid w:val="2DDD0AC3"/>
    <w:rsid w:val="2DDF67DB"/>
    <w:rsid w:val="2DE24215"/>
    <w:rsid w:val="2DEB0276"/>
    <w:rsid w:val="2DEC583C"/>
    <w:rsid w:val="2DF06932"/>
    <w:rsid w:val="2DF22A09"/>
    <w:rsid w:val="2DFA12E6"/>
    <w:rsid w:val="2DFF4DE3"/>
    <w:rsid w:val="2DFF5A30"/>
    <w:rsid w:val="2E026666"/>
    <w:rsid w:val="2E053505"/>
    <w:rsid w:val="2E0617BC"/>
    <w:rsid w:val="2E0E4BF6"/>
    <w:rsid w:val="2E27092F"/>
    <w:rsid w:val="2E283D2E"/>
    <w:rsid w:val="2E2C36E3"/>
    <w:rsid w:val="2E332D3A"/>
    <w:rsid w:val="2E356E17"/>
    <w:rsid w:val="2E38792A"/>
    <w:rsid w:val="2E3A5DFF"/>
    <w:rsid w:val="2E3D7C4B"/>
    <w:rsid w:val="2E4B7840"/>
    <w:rsid w:val="2E5049BF"/>
    <w:rsid w:val="2E56075F"/>
    <w:rsid w:val="2E5F1A8F"/>
    <w:rsid w:val="2E5F7FF1"/>
    <w:rsid w:val="2E6007C2"/>
    <w:rsid w:val="2E6B50CC"/>
    <w:rsid w:val="2E6F2713"/>
    <w:rsid w:val="2E826281"/>
    <w:rsid w:val="2E865E1D"/>
    <w:rsid w:val="2E870D14"/>
    <w:rsid w:val="2E8D673F"/>
    <w:rsid w:val="2E921798"/>
    <w:rsid w:val="2E973713"/>
    <w:rsid w:val="2E9871D4"/>
    <w:rsid w:val="2E9C5704"/>
    <w:rsid w:val="2E9F2106"/>
    <w:rsid w:val="2EA43279"/>
    <w:rsid w:val="2EA80FBB"/>
    <w:rsid w:val="2EA82615"/>
    <w:rsid w:val="2EAA3725"/>
    <w:rsid w:val="2EB67BB3"/>
    <w:rsid w:val="2EB813E6"/>
    <w:rsid w:val="2EBD4958"/>
    <w:rsid w:val="2EBF2F4F"/>
    <w:rsid w:val="2EC1207D"/>
    <w:rsid w:val="2EC363C8"/>
    <w:rsid w:val="2EC456C9"/>
    <w:rsid w:val="2ECC3814"/>
    <w:rsid w:val="2ECD6A01"/>
    <w:rsid w:val="2ED163F9"/>
    <w:rsid w:val="2EDA5648"/>
    <w:rsid w:val="2EDB29EF"/>
    <w:rsid w:val="2EDD678B"/>
    <w:rsid w:val="2EE26CD2"/>
    <w:rsid w:val="2EE3758C"/>
    <w:rsid w:val="2EE539D1"/>
    <w:rsid w:val="2EED10C4"/>
    <w:rsid w:val="2EF64897"/>
    <w:rsid w:val="2EFC1307"/>
    <w:rsid w:val="2F067A90"/>
    <w:rsid w:val="2F0A2CBD"/>
    <w:rsid w:val="2F101120"/>
    <w:rsid w:val="2F1321AD"/>
    <w:rsid w:val="2F177EEF"/>
    <w:rsid w:val="2F1A353B"/>
    <w:rsid w:val="2F20249B"/>
    <w:rsid w:val="2F22486D"/>
    <w:rsid w:val="2F234AE5"/>
    <w:rsid w:val="2F2B5ABD"/>
    <w:rsid w:val="2F2C2FCC"/>
    <w:rsid w:val="2F3445FD"/>
    <w:rsid w:val="2F3740ED"/>
    <w:rsid w:val="2F44079C"/>
    <w:rsid w:val="2F490799"/>
    <w:rsid w:val="2F4979B9"/>
    <w:rsid w:val="2F5363C2"/>
    <w:rsid w:val="2F542EF1"/>
    <w:rsid w:val="2F5527C5"/>
    <w:rsid w:val="2F5D0513"/>
    <w:rsid w:val="2F5D4383"/>
    <w:rsid w:val="2F5E167A"/>
    <w:rsid w:val="2F642412"/>
    <w:rsid w:val="2F64488B"/>
    <w:rsid w:val="2F656436"/>
    <w:rsid w:val="2F662DFD"/>
    <w:rsid w:val="2F6A3B3F"/>
    <w:rsid w:val="2F7075FF"/>
    <w:rsid w:val="2F724473"/>
    <w:rsid w:val="2F733E0B"/>
    <w:rsid w:val="2F737636"/>
    <w:rsid w:val="2F787E0D"/>
    <w:rsid w:val="2F7B222C"/>
    <w:rsid w:val="2F7E7D7C"/>
    <w:rsid w:val="2F81180C"/>
    <w:rsid w:val="2F843965"/>
    <w:rsid w:val="2F8C268B"/>
    <w:rsid w:val="2F914D18"/>
    <w:rsid w:val="2F9834F0"/>
    <w:rsid w:val="2F996B56"/>
    <w:rsid w:val="2FA15AF0"/>
    <w:rsid w:val="2FA546C2"/>
    <w:rsid w:val="2FA73EF2"/>
    <w:rsid w:val="2FB021B0"/>
    <w:rsid w:val="2FB05276"/>
    <w:rsid w:val="2FB15354"/>
    <w:rsid w:val="2FBE036A"/>
    <w:rsid w:val="2FC041F8"/>
    <w:rsid w:val="2FC66065"/>
    <w:rsid w:val="2FC80FB6"/>
    <w:rsid w:val="2FCB61D3"/>
    <w:rsid w:val="2FCD1F6D"/>
    <w:rsid w:val="2FCF0340"/>
    <w:rsid w:val="2FD20257"/>
    <w:rsid w:val="2FD72A0A"/>
    <w:rsid w:val="2FDE7D6E"/>
    <w:rsid w:val="2FE15EC4"/>
    <w:rsid w:val="2FE22288"/>
    <w:rsid w:val="2FE73D65"/>
    <w:rsid w:val="2FEB08AE"/>
    <w:rsid w:val="2FEE5C1B"/>
    <w:rsid w:val="2FEE690D"/>
    <w:rsid w:val="2FF208C7"/>
    <w:rsid w:val="2FF23CEA"/>
    <w:rsid w:val="2FF26E8F"/>
    <w:rsid w:val="2FF56A7B"/>
    <w:rsid w:val="2FF9215E"/>
    <w:rsid w:val="2FFC6134"/>
    <w:rsid w:val="2FFD5044"/>
    <w:rsid w:val="2FFD5F6A"/>
    <w:rsid w:val="30067809"/>
    <w:rsid w:val="30087837"/>
    <w:rsid w:val="300A453F"/>
    <w:rsid w:val="300F42F2"/>
    <w:rsid w:val="30117E8F"/>
    <w:rsid w:val="30160E24"/>
    <w:rsid w:val="30165B92"/>
    <w:rsid w:val="301A3D4D"/>
    <w:rsid w:val="30201025"/>
    <w:rsid w:val="30224DF8"/>
    <w:rsid w:val="30226B4B"/>
    <w:rsid w:val="30247F39"/>
    <w:rsid w:val="302E0926"/>
    <w:rsid w:val="303202D5"/>
    <w:rsid w:val="30377D11"/>
    <w:rsid w:val="303839A2"/>
    <w:rsid w:val="303845C1"/>
    <w:rsid w:val="303C5492"/>
    <w:rsid w:val="30420F9B"/>
    <w:rsid w:val="30442F65"/>
    <w:rsid w:val="30491479"/>
    <w:rsid w:val="304E5B92"/>
    <w:rsid w:val="305E6AF7"/>
    <w:rsid w:val="3062163D"/>
    <w:rsid w:val="30642615"/>
    <w:rsid w:val="30694CE6"/>
    <w:rsid w:val="306B52D7"/>
    <w:rsid w:val="306E1D90"/>
    <w:rsid w:val="307B6DD8"/>
    <w:rsid w:val="307F3F9D"/>
    <w:rsid w:val="3082583C"/>
    <w:rsid w:val="30861B2B"/>
    <w:rsid w:val="30880748"/>
    <w:rsid w:val="308F031C"/>
    <w:rsid w:val="308F1FB8"/>
    <w:rsid w:val="309221E3"/>
    <w:rsid w:val="309C3B7F"/>
    <w:rsid w:val="309C6D3C"/>
    <w:rsid w:val="309D076C"/>
    <w:rsid w:val="309F4A20"/>
    <w:rsid w:val="30A07D55"/>
    <w:rsid w:val="30A33A08"/>
    <w:rsid w:val="30A65CFB"/>
    <w:rsid w:val="30B10DD9"/>
    <w:rsid w:val="30B61FF7"/>
    <w:rsid w:val="30BB71B2"/>
    <w:rsid w:val="30C37408"/>
    <w:rsid w:val="30C7305D"/>
    <w:rsid w:val="30C804B3"/>
    <w:rsid w:val="30C96FC7"/>
    <w:rsid w:val="30CD67C5"/>
    <w:rsid w:val="30D04F5E"/>
    <w:rsid w:val="30D20571"/>
    <w:rsid w:val="30D50061"/>
    <w:rsid w:val="30DE5107"/>
    <w:rsid w:val="30E056CF"/>
    <w:rsid w:val="30E20088"/>
    <w:rsid w:val="30E6401D"/>
    <w:rsid w:val="30ED7935"/>
    <w:rsid w:val="30EE4C7F"/>
    <w:rsid w:val="30F06D86"/>
    <w:rsid w:val="30F4100F"/>
    <w:rsid w:val="30F71D86"/>
    <w:rsid w:val="30FB04DA"/>
    <w:rsid w:val="30FF77D3"/>
    <w:rsid w:val="310075AA"/>
    <w:rsid w:val="31047E43"/>
    <w:rsid w:val="31097D0B"/>
    <w:rsid w:val="310C4E9A"/>
    <w:rsid w:val="310D4EBF"/>
    <w:rsid w:val="310E7AA6"/>
    <w:rsid w:val="31155555"/>
    <w:rsid w:val="31181E11"/>
    <w:rsid w:val="311B0430"/>
    <w:rsid w:val="311B7998"/>
    <w:rsid w:val="31221F12"/>
    <w:rsid w:val="312665EC"/>
    <w:rsid w:val="31280191"/>
    <w:rsid w:val="31282E00"/>
    <w:rsid w:val="31292053"/>
    <w:rsid w:val="312A215B"/>
    <w:rsid w:val="312B35E4"/>
    <w:rsid w:val="31331E23"/>
    <w:rsid w:val="313A347D"/>
    <w:rsid w:val="313F372D"/>
    <w:rsid w:val="314778AA"/>
    <w:rsid w:val="314A319A"/>
    <w:rsid w:val="31541EC1"/>
    <w:rsid w:val="31550A3E"/>
    <w:rsid w:val="31592A40"/>
    <w:rsid w:val="315B6358"/>
    <w:rsid w:val="315C028A"/>
    <w:rsid w:val="316F381B"/>
    <w:rsid w:val="31750C5D"/>
    <w:rsid w:val="317A4A32"/>
    <w:rsid w:val="318138C8"/>
    <w:rsid w:val="3186135C"/>
    <w:rsid w:val="318A1623"/>
    <w:rsid w:val="318F1F71"/>
    <w:rsid w:val="31910E93"/>
    <w:rsid w:val="31946A67"/>
    <w:rsid w:val="31950990"/>
    <w:rsid w:val="31A46C97"/>
    <w:rsid w:val="31AD1913"/>
    <w:rsid w:val="31B12879"/>
    <w:rsid w:val="31B21A1E"/>
    <w:rsid w:val="31B40132"/>
    <w:rsid w:val="31B55D3B"/>
    <w:rsid w:val="31BC459B"/>
    <w:rsid w:val="31BC4D7D"/>
    <w:rsid w:val="31C14142"/>
    <w:rsid w:val="31C84E47"/>
    <w:rsid w:val="31C8654E"/>
    <w:rsid w:val="31D4455F"/>
    <w:rsid w:val="31D52440"/>
    <w:rsid w:val="31D85FEC"/>
    <w:rsid w:val="31DD0892"/>
    <w:rsid w:val="31DF3547"/>
    <w:rsid w:val="31E57E30"/>
    <w:rsid w:val="31E73212"/>
    <w:rsid w:val="31F2254D"/>
    <w:rsid w:val="31F92B93"/>
    <w:rsid w:val="31FE41DB"/>
    <w:rsid w:val="32046C30"/>
    <w:rsid w:val="320504D2"/>
    <w:rsid w:val="320D4E1B"/>
    <w:rsid w:val="32132BEF"/>
    <w:rsid w:val="321E0752"/>
    <w:rsid w:val="322350C9"/>
    <w:rsid w:val="32250C8E"/>
    <w:rsid w:val="3229115E"/>
    <w:rsid w:val="322A6BDA"/>
    <w:rsid w:val="322B1108"/>
    <w:rsid w:val="32342B66"/>
    <w:rsid w:val="32351745"/>
    <w:rsid w:val="323560A3"/>
    <w:rsid w:val="323600B1"/>
    <w:rsid w:val="323701D4"/>
    <w:rsid w:val="32393971"/>
    <w:rsid w:val="323D6EED"/>
    <w:rsid w:val="32477F9F"/>
    <w:rsid w:val="32484F55"/>
    <w:rsid w:val="324A2389"/>
    <w:rsid w:val="324B040F"/>
    <w:rsid w:val="324E00CB"/>
    <w:rsid w:val="324E70A9"/>
    <w:rsid w:val="325269F6"/>
    <w:rsid w:val="32556F73"/>
    <w:rsid w:val="325816A0"/>
    <w:rsid w:val="325A3905"/>
    <w:rsid w:val="326819AE"/>
    <w:rsid w:val="326A1630"/>
    <w:rsid w:val="326D7CE5"/>
    <w:rsid w:val="32826882"/>
    <w:rsid w:val="328A4896"/>
    <w:rsid w:val="328F5B8B"/>
    <w:rsid w:val="329B1A0D"/>
    <w:rsid w:val="32A41724"/>
    <w:rsid w:val="32A924B7"/>
    <w:rsid w:val="32AC5CBD"/>
    <w:rsid w:val="32B1069F"/>
    <w:rsid w:val="32B2398B"/>
    <w:rsid w:val="32B42DA0"/>
    <w:rsid w:val="32C60460"/>
    <w:rsid w:val="32C8430E"/>
    <w:rsid w:val="32D37488"/>
    <w:rsid w:val="32D57EA5"/>
    <w:rsid w:val="32DD0626"/>
    <w:rsid w:val="32E225C2"/>
    <w:rsid w:val="32E36D8A"/>
    <w:rsid w:val="32E504C8"/>
    <w:rsid w:val="32E53E60"/>
    <w:rsid w:val="32F5051B"/>
    <w:rsid w:val="32F742BF"/>
    <w:rsid w:val="32FE2E9B"/>
    <w:rsid w:val="330044D6"/>
    <w:rsid w:val="330723DC"/>
    <w:rsid w:val="33186085"/>
    <w:rsid w:val="331F7A32"/>
    <w:rsid w:val="33240E2C"/>
    <w:rsid w:val="33242A7F"/>
    <w:rsid w:val="33260700"/>
    <w:rsid w:val="332C2D54"/>
    <w:rsid w:val="332D6825"/>
    <w:rsid w:val="33315E45"/>
    <w:rsid w:val="333467A8"/>
    <w:rsid w:val="3335354B"/>
    <w:rsid w:val="333B777A"/>
    <w:rsid w:val="333E0939"/>
    <w:rsid w:val="333F2E0A"/>
    <w:rsid w:val="33447B02"/>
    <w:rsid w:val="33462E5F"/>
    <w:rsid w:val="334B124F"/>
    <w:rsid w:val="334C42F9"/>
    <w:rsid w:val="334E19AD"/>
    <w:rsid w:val="33542381"/>
    <w:rsid w:val="335631BA"/>
    <w:rsid w:val="33573EDC"/>
    <w:rsid w:val="335E77CC"/>
    <w:rsid w:val="335F1E64"/>
    <w:rsid w:val="336979E8"/>
    <w:rsid w:val="336D27D3"/>
    <w:rsid w:val="337347D3"/>
    <w:rsid w:val="33747C63"/>
    <w:rsid w:val="33782AC8"/>
    <w:rsid w:val="337A170A"/>
    <w:rsid w:val="337A6C9E"/>
    <w:rsid w:val="338156D7"/>
    <w:rsid w:val="33835B0E"/>
    <w:rsid w:val="33877982"/>
    <w:rsid w:val="338B0314"/>
    <w:rsid w:val="338C378A"/>
    <w:rsid w:val="339A6510"/>
    <w:rsid w:val="33A31D51"/>
    <w:rsid w:val="33AB41F3"/>
    <w:rsid w:val="33AC51DF"/>
    <w:rsid w:val="33AF38E2"/>
    <w:rsid w:val="33B135F5"/>
    <w:rsid w:val="33B41F79"/>
    <w:rsid w:val="33C85C5B"/>
    <w:rsid w:val="33C96999"/>
    <w:rsid w:val="33CA462F"/>
    <w:rsid w:val="33CB7921"/>
    <w:rsid w:val="33CC0208"/>
    <w:rsid w:val="33D3159C"/>
    <w:rsid w:val="33D64169"/>
    <w:rsid w:val="33D94143"/>
    <w:rsid w:val="33DB159A"/>
    <w:rsid w:val="33E5025A"/>
    <w:rsid w:val="33E70D74"/>
    <w:rsid w:val="33E967FC"/>
    <w:rsid w:val="33EA00F9"/>
    <w:rsid w:val="33EA7980"/>
    <w:rsid w:val="33F26834"/>
    <w:rsid w:val="33F42C98"/>
    <w:rsid w:val="34076784"/>
    <w:rsid w:val="34076E4B"/>
    <w:rsid w:val="340A0022"/>
    <w:rsid w:val="340B58B2"/>
    <w:rsid w:val="340C3D9A"/>
    <w:rsid w:val="340D7B12"/>
    <w:rsid w:val="34173CD5"/>
    <w:rsid w:val="341F74A2"/>
    <w:rsid w:val="342346B7"/>
    <w:rsid w:val="34267194"/>
    <w:rsid w:val="342A2472"/>
    <w:rsid w:val="342E08F0"/>
    <w:rsid w:val="342E7E88"/>
    <w:rsid w:val="34380C74"/>
    <w:rsid w:val="343B467F"/>
    <w:rsid w:val="343D03F7"/>
    <w:rsid w:val="3448340A"/>
    <w:rsid w:val="344A1390"/>
    <w:rsid w:val="345301AB"/>
    <w:rsid w:val="34583ED8"/>
    <w:rsid w:val="345A296C"/>
    <w:rsid w:val="345A5446"/>
    <w:rsid w:val="345D4BBF"/>
    <w:rsid w:val="3465161C"/>
    <w:rsid w:val="346672AD"/>
    <w:rsid w:val="346E3439"/>
    <w:rsid w:val="34732836"/>
    <w:rsid w:val="348002E4"/>
    <w:rsid w:val="348576A9"/>
    <w:rsid w:val="348959FD"/>
    <w:rsid w:val="348E1313"/>
    <w:rsid w:val="348E3B8E"/>
    <w:rsid w:val="34900478"/>
    <w:rsid w:val="34945B3E"/>
    <w:rsid w:val="34977F25"/>
    <w:rsid w:val="349A268C"/>
    <w:rsid w:val="34B3484C"/>
    <w:rsid w:val="34B350D2"/>
    <w:rsid w:val="34B4368B"/>
    <w:rsid w:val="34B77502"/>
    <w:rsid w:val="34B97B11"/>
    <w:rsid w:val="34BB2B58"/>
    <w:rsid w:val="34BD6436"/>
    <w:rsid w:val="34BF2BBB"/>
    <w:rsid w:val="34C53F49"/>
    <w:rsid w:val="34C77CC1"/>
    <w:rsid w:val="34CC3246"/>
    <w:rsid w:val="34CE6892"/>
    <w:rsid w:val="34CF3FF7"/>
    <w:rsid w:val="34CF5688"/>
    <w:rsid w:val="34CF6B76"/>
    <w:rsid w:val="34D22D40"/>
    <w:rsid w:val="34D97DDC"/>
    <w:rsid w:val="34DA28D5"/>
    <w:rsid w:val="34E22D4D"/>
    <w:rsid w:val="34E46AC5"/>
    <w:rsid w:val="34E97C37"/>
    <w:rsid w:val="34EB7E53"/>
    <w:rsid w:val="34F14D3E"/>
    <w:rsid w:val="34F32864"/>
    <w:rsid w:val="34F36D08"/>
    <w:rsid w:val="34F77513"/>
    <w:rsid w:val="34FC4B03"/>
    <w:rsid w:val="35004CA5"/>
    <w:rsid w:val="35060391"/>
    <w:rsid w:val="35073BBB"/>
    <w:rsid w:val="3511723E"/>
    <w:rsid w:val="35125A9D"/>
    <w:rsid w:val="3513435D"/>
    <w:rsid w:val="351C000D"/>
    <w:rsid w:val="351F5CC1"/>
    <w:rsid w:val="35216CEF"/>
    <w:rsid w:val="352A7494"/>
    <w:rsid w:val="352C3FC8"/>
    <w:rsid w:val="35317B29"/>
    <w:rsid w:val="3532365B"/>
    <w:rsid w:val="35327830"/>
    <w:rsid w:val="353838D7"/>
    <w:rsid w:val="3538414B"/>
    <w:rsid w:val="35385E1D"/>
    <w:rsid w:val="353F5AA9"/>
    <w:rsid w:val="35442FBF"/>
    <w:rsid w:val="354457B6"/>
    <w:rsid w:val="354B7492"/>
    <w:rsid w:val="354D18E5"/>
    <w:rsid w:val="354E6723"/>
    <w:rsid w:val="35512B5B"/>
    <w:rsid w:val="356066A9"/>
    <w:rsid w:val="35610116"/>
    <w:rsid w:val="356355B3"/>
    <w:rsid w:val="35645510"/>
    <w:rsid w:val="35647221"/>
    <w:rsid w:val="356B689E"/>
    <w:rsid w:val="357C226D"/>
    <w:rsid w:val="35870E00"/>
    <w:rsid w:val="358724DD"/>
    <w:rsid w:val="359229B6"/>
    <w:rsid w:val="35960EC9"/>
    <w:rsid w:val="359A44BA"/>
    <w:rsid w:val="359A5D93"/>
    <w:rsid w:val="35A76720"/>
    <w:rsid w:val="35A973C7"/>
    <w:rsid w:val="35AD2F68"/>
    <w:rsid w:val="35AF470E"/>
    <w:rsid w:val="35B111D1"/>
    <w:rsid w:val="35B4470F"/>
    <w:rsid w:val="35B51E9E"/>
    <w:rsid w:val="35B958FC"/>
    <w:rsid w:val="35BC7646"/>
    <w:rsid w:val="35C45D9B"/>
    <w:rsid w:val="35D5640E"/>
    <w:rsid w:val="35DB2664"/>
    <w:rsid w:val="35E01551"/>
    <w:rsid w:val="35E01C3A"/>
    <w:rsid w:val="35E02C08"/>
    <w:rsid w:val="35E127F3"/>
    <w:rsid w:val="35EA18AD"/>
    <w:rsid w:val="35EB219F"/>
    <w:rsid w:val="35EB4A94"/>
    <w:rsid w:val="35EB75BE"/>
    <w:rsid w:val="35ED19A9"/>
    <w:rsid w:val="35F24BB0"/>
    <w:rsid w:val="35F66AB0"/>
    <w:rsid w:val="35F920FC"/>
    <w:rsid w:val="35FF348B"/>
    <w:rsid w:val="360C6BBE"/>
    <w:rsid w:val="36105698"/>
    <w:rsid w:val="36193607"/>
    <w:rsid w:val="36251143"/>
    <w:rsid w:val="36290FDB"/>
    <w:rsid w:val="362A37BE"/>
    <w:rsid w:val="362B5500"/>
    <w:rsid w:val="362B75A5"/>
    <w:rsid w:val="362E1A2D"/>
    <w:rsid w:val="362F3D70"/>
    <w:rsid w:val="3633728A"/>
    <w:rsid w:val="363870C8"/>
    <w:rsid w:val="364041CF"/>
    <w:rsid w:val="364155DE"/>
    <w:rsid w:val="36471DA2"/>
    <w:rsid w:val="364728C6"/>
    <w:rsid w:val="364E0C77"/>
    <w:rsid w:val="36525077"/>
    <w:rsid w:val="365351F5"/>
    <w:rsid w:val="36535C2E"/>
    <w:rsid w:val="366905F8"/>
    <w:rsid w:val="366913D3"/>
    <w:rsid w:val="36695095"/>
    <w:rsid w:val="36785717"/>
    <w:rsid w:val="36847CBF"/>
    <w:rsid w:val="368A170E"/>
    <w:rsid w:val="368D0EDC"/>
    <w:rsid w:val="368D1485"/>
    <w:rsid w:val="36902F82"/>
    <w:rsid w:val="36941E25"/>
    <w:rsid w:val="369778A1"/>
    <w:rsid w:val="369D517D"/>
    <w:rsid w:val="36A21979"/>
    <w:rsid w:val="36A60E16"/>
    <w:rsid w:val="36AA1648"/>
    <w:rsid w:val="36B10C29"/>
    <w:rsid w:val="36B204FD"/>
    <w:rsid w:val="36B47310"/>
    <w:rsid w:val="36B640D3"/>
    <w:rsid w:val="36C06BEC"/>
    <w:rsid w:val="36C721FA"/>
    <w:rsid w:val="36C963B8"/>
    <w:rsid w:val="36D118B2"/>
    <w:rsid w:val="36D70AF9"/>
    <w:rsid w:val="36D84407"/>
    <w:rsid w:val="36D93CDC"/>
    <w:rsid w:val="36E83F1F"/>
    <w:rsid w:val="36EC4EA6"/>
    <w:rsid w:val="36FF4A05"/>
    <w:rsid w:val="37052E82"/>
    <w:rsid w:val="37074CED"/>
    <w:rsid w:val="37090F4A"/>
    <w:rsid w:val="370C5E5F"/>
    <w:rsid w:val="370D7FFA"/>
    <w:rsid w:val="370F179C"/>
    <w:rsid w:val="370F1995"/>
    <w:rsid w:val="371F063D"/>
    <w:rsid w:val="37225C88"/>
    <w:rsid w:val="372B0BA7"/>
    <w:rsid w:val="372D1FC1"/>
    <w:rsid w:val="37313FAE"/>
    <w:rsid w:val="37327247"/>
    <w:rsid w:val="37392CD6"/>
    <w:rsid w:val="373F6235"/>
    <w:rsid w:val="373F7FE3"/>
    <w:rsid w:val="37426A2C"/>
    <w:rsid w:val="37533A8E"/>
    <w:rsid w:val="37557E0A"/>
    <w:rsid w:val="37590D17"/>
    <w:rsid w:val="37595381"/>
    <w:rsid w:val="37623CD1"/>
    <w:rsid w:val="37647A49"/>
    <w:rsid w:val="3766254F"/>
    <w:rsid w:val="37664CE6"/>
    <w:rsid w:val="37691503"/>
    <w:rsid w:val="376922D1"/>
    <w:rsid w:val="376B2826"/>
    <w:rsid w:val="376E7ED9"/>
    <w:rsid w:val="376F2ABC"/>
    <w:rsid w:val="377D771E"/>
    <w:rsid w:val="378105FB"/>
    <w:rsid w:val="37844FA1"/>
    <w:rsid w:val="378710AC"/>
    <w:rsid w:val="378B63C8"/>
    <w:rsid w:val="37977E1F"/>
    <w:rsid w:val="379A790F"/>
    <w:rsid w:val="37A5572C"/>
    <w:rsid w:val="37AB1B1C"/>
    <w:rsid w:val="37AC319E"/>
    <w:rsid w:val="37B3452D"/>
    <w:rsid w:val="37BF0F9F"/>
    <w:rsid w:val="37BF40CD"/>
    <w:rsid w:val="37C26760"/>
    <w:rsid w:val="37C30C14"/>
    <w:rsid w:val="37C361EF"/>
    <w:rsid w:val="37C44161"/>
    <w:rsid w:val="37C77962"/>
    <w:rsid w:val="37CB0662"/>
    <w:rsid w:val="37D52530"/>
    <w:rsid w:val="37D73A85"/>
    <w:rsid w:val="37DC5362"/>
    <w:rsid w:val="37DE77FC"/>
    <w:rsid w:val="37E56DDC"/>
    <w:rsid w:val="37E704A8"/>
    <w:rsid w:val="37E80B58"/>
    <w:rsid w:val="37E868CC"/>
    <w:rsid w:val="37F04274"/>
    <w:rsid w:val="37F42685"/>
    <w:rsid w:val="37F848EE"/>
    <w:rsid w:val="37FC73E0"/>
    <w:rsid w:val="37FE52CE"/>
    <w:rsid w:val="37FF5067"/>
    <w:rsid w:val="3805122C"/>
    <w:rsid w:val="38055562"/>
    <w:rsid w:val="380E4447"/>
    <w:rsid w:val="38112176"/>
    <w:rsid w:val="38116670"/>
    <w:rsid w:val="38176009"/>
    <w:rsid w:val="38194CD8"/>
    <w:rsid w:val="382218EF"/>
    <w:rsid w:val="3823002D"/>
    <w:rsid w:val="38235966"/>
    <w:rsid w:val="38241AB4"/>
    <w:rsid w:val="382471D8"/>
    <w:rsid w:val="38250B51"/>
    <w:rsid w:val="383C2774"/>
    <w:rsid w:val="383E5234"/>
    <w:rsid w:val="383E64EC"/>
    <w:rsid w:val="383F6124"/>
    <w:rsid w:val="38476350"/>
    <w:rsid w:val="38484045"/>
    <w:rsid w:val="384A30E3"/>
    <w:rsid w:val="384A7212"/>
    <w:rsid w:val="384B63B0"/>
    <w:rsid w:val="384C32E7"/>
    <w:rsid w:val="384C6E5B"/>
    <w:rsid w:val="384D517B"/>
    <w:rsid w:val="384E1F9B"/>
    <w:rsid w:val="38514471"/>
    <w:rsid w:val="38566E76"/>
    <w:rsid w:val="385B3DBF"/>
    <w:rsid w:val="385F223A"/>
    <w:rsid w:val="385F25E0"/>
    <w:rsid w:val="38610C01"/>
    <w:rsid w:val="38680DF3"/>
    <w:rsid w:val="386D0B7F"/>
    <w:rsid w:val="386D6DD1"/>
    <w:rsid w:val="386F66A6"/>
    <w:rsid w:val="387E2BCC"/>
    <w:rsid w:val="38826D1F"/>
    <w:rsid w:val="38835678"/>
    <w:rsid w:val="3885236D"/>
    <w:rsid w:val="38891506"/>
    <w:rsid w:val="388D4D7E"/>
    <w:rsid w:val="389179EB"/>
    <w:rsid w:val="38936621"/>
    <w:rsid w:val="38956D6A"/>
    <w:rsid w:val="389D70ED"/>
    <w:rsid w:val="38A04B84"/>
    <w:rsid w:val="38A075FB"/>
    <w:rsid w:val="38A14611"/>
    <w:rsid w:val="38A377BE"/>
    <w:rsid w:val="38AA208D"/>
    <w:rsid w:val="38AC40A2"/>
    <w:rsid w:val="38C254FC"/>
    <w:rsid w:val="38C92397"/>
    <w:rsid w:val="38CC58A6"/>
    <w:rsid w:val="38D155B2"/>
    <w:rsid w:val="38D80599"/>
    <w:rsid w:val="38DD49CB"/>
    <w:rsid w:val="38DD7AB3"/>
    <w:rsid w:val="38E057F5"/>
    <w:rsid w:val="38E56968"/>
    <w:rsid w:val="38E70932"/>
    <w:rsid w:val="38E80168"/>
    <w:rsid w:val="38EA21D0"/>
    <w:rsid w:val="38EF24BC"/>
    <w:rsid w:val="38F556D8"/>
    <w:rsid w:val="38F82B3F"/>
    <w:rsid w:val="38F9775D"/>
    <w:rsid w:val="38FB43DD"/>
    <w:rsid w:val="390F44C3"/>
    <w:rsid w:val="390F78F6"/>
    <w:rsid w:val="39167469"/>
    <w:rsid w:val="3917524F"/>
    <w:rsid w:val="39175A97"/>
    <w:rsid w:val="39184F8F"/>
    <w:rsid w:val="39223EE4"/>
    <w:rsid w:val="39240A54"/>
    <w:rsid w:val="392419CF"/>
    <w:rsid w:val="39263682"/>
    <w:rsid w:val="392720F1"/>
    <w:rsid w:val="392D7775"/>
    <w:rsid w:val="3938168C"/>
    <w:rsid w:val="393F2C5B"/>
    <w:rsid w:val="3942025E"/>
    <w:rsid w:val="39421F13"/>
    <w:rsid w:val="394263AC"/>
    <w:rsid w:val="394E2F5A"/>
    <w:rsid w:val="39500E6A"/>
    <w:rsid w:val="39627FB8"/>
    <w:rsid w:val="396401D4"/>
    <w:rsid w:val="39663F4D"/>
    <w:rsid w:val="396E7E79"/>
    <w:rsid w:val="3976722A"/>
    <w:rsid w:val="39783C80"/>
    <w:rsid w:val="397B107A"/>
    <w:rsid w:val="3986014B"/>
    <w:rsid w:val="3987481A"/>
    <w:rsid w:val="39883779"/>
    <w:rsid w:val="398C0572"/>
    <w:rsid w:val="398D772B"/>
    <w:rsid w:val="398F22AD"/>
    <w:rsid w:val="39910F85"/>
    <w:rsid w:val="399122FC"/>
    <w:rsid w:val="399A1141"/>
    <w:rsid w:val="399A1E48"/>
    <w:rsid w:val="399B1BEF"/>
    <w:rsid w:val="39A27166"/>
    <w:rsid w:val="39A93E39"/>
    <w:rsid w:val="39AA1C22"/>
    <w:rsid w:val="39AB1909"/>
    <w:rsid w:val="39AF66BF"/>
    <w:rsid w:val="39B07D32"/>
    <w:rsid w:val="39B30729"/>
    <w:rsid w:val="39BC1C49"/>
    <w:rsid w:val="39BD1052"/>
    <w:rsid w:val="39BE0EC2"/>
    <w:rsid w:val="39C90037"/>
    <w:rsid w:val="39C944DB"/>
    <w:rsid w:val="39CA69A4"/>
    <w:rsid w:val="39CB2002"/>
    <w:rsid w:val="39CF0EC8"/>
    <w:rsid w:val="39D321EF"/>
    <w:rsid w:val="39DA61C2"/>
    <w:rsid w:val="39DB7DF1"/>
    <w:rsid w:val="39E21F2D"/>
    <w:rsid w:val="39E85911"/>
    <w:rsid w:val="39EB26A4"/>
    <w:rsid w:val="39F350B4"/>
    <w:rsid w:val="39F57F23"/>
    <w:rsid w:val="39F72554"/>
    <w:rsid w:val="39F850F3"/>
    <w:rsid w:val="39FE6B3C"/>
    <w:rsid w:val="39FF3444"/>
    <w:rsid w:val="3A0460EF"/>
    <w:rsid w:val="3A086DB2"/>
    <w:rsid w:val="3A090305"/>
    <w:rsid w:val="3A0B126B"/>
    <w:rsid w:val="3A1229E5"/>
    <w:rsid w:val="3A125E82"/>
    <w:rsid w:val="3A127C30"/>
    <w:rsid w:val="3A231E8D"/>
    <w:rsid w:val="3A257964"/>
    <w:rsid w:val="3A2B2879"/>
    <w:rsid w:val="3A341E33"/>
    <w:rsid w:val="3A3C733D"/>
    <w:rsid w:val="3A40479E"/>
    <w:rsid w:val="3A456907"/>
    <w:rsid w:val="3A4B0824"/>
    <w:rsid w:val="3A512D5B"/>
    <w:rsid w:val="3A551908"/>
    <w:rsid w:val="3A577D39"/>
    <w:rsid w:val="3A592B36"/>
    <w:rsid w:val="3A5C534F"/>
    <w:rsid w:val="3A5E4C24"/>
    <w:rsid w:val="3A6556BE"/>
    <w:rsid w:val="3A6E7FFB"/>
    <w:rsid w:val="3A7B398B"/>
    <w:rsid w:val="3A95616C"/>
    <w:rsid w:val="3AA32109"/>
    <w:rsid w:val="3AAF722D"/>
    <w:rsid w:val="3AB40CE8"/>
    <w:rsid w:val="3AB72586"/>
    <w:rsid w:val="3ABB2387"/>
    <w:rsid w:val="3AC727C9"/>
    <w:rsid w:val="3AC9075C"/>
    <w:rsid w:val="3ACF4EC7"/>
    <w:rsid w:val="3AD11AB3"/>
    <w:rsid w:val="3AD42F2E"/>
    <w:rsid w:val="3AD566CB"/>
    <w:rsid w:val="3AD64ED8"/>
    <w:rsid w:val="3ADE15A9"/>
    <w:rsid w:val="3AE3127B"/>
    <w:rsid w:val="3AE53EB3"/>
    <w:rsid w:val="3AE570F3"/>
    <w:rsid w:val="3AE71CA4"/>
    <w:rsid w:val="3AEA295B"/>
    <w:rsid w:val="3AEF20EC"/>
    <w:rsid w:val="3AF879F7"/>
    <w:rsid w:val="3AFD7C7C"/>
    <w:rsid w:val="3B1B05F7"/>
    <w:rsid w:val="3B1B48C3"/>
    <w:rsid w:val="3B2319C9"/>
    <w:rsid w:val="3B2A042B"/>
    <w:rsid w:val="3B3406F2"/>
    <w:rsid w:val="3B385F14"/>
    <w:rsid w:val="3B3D5412"/>
    <w:rsid w:val="3B455DE4"/>
    <w:rsid w:val="3B46294E"/>
    <w:rsid w:val="3B4C5333"/>
    <w:rsid w:val="3B4E1DCD"/>
    <w:rsid w:val="3B5D3DD8"/>
    <w:rsid w:val="3B624C93"/>
    <w:rsid w:val="3B6A446F"/>
    <w:rsid w:val="3B6C0DD3"/>
    <w:rsid w:val="3B6D07E1"/>
    <w:rsid w:val="3B6D2B1D"/>
    <w:rsid w:val="3B711487"/>
    <w:rsid w:val="3B787F67"/>
    <w:rsid w:val="3B7D6D98"/>
    <w:rsid w:val="3B7F1C4D"/>
    <w:rsid w:val="3B856EE2"/>
    <w:rsid w:val="3B8A09E8"/>
    <w:rsid w:val="3B8C4B13"/>
    <w:rsid w:val="3B8D7B54"/>
    <w:rsid w:val="3B8E1539"/>
    <w:rsid w:val="3B9303C7"/>
    <w:rsid w:val="3B940AFD"/>
    <w:rsid w:val="3B9475FF"/>
    <w:rsid w:val="3B950B19"/>
    <w:rsid w:val="3B984DE2"/>
    <w:rsid w:val="3B9C4FFB"/>
    <w:rsid w:val="3B9F07E0"/>
    <w:rsid w:val="3BB14639"/>
    <w:rsid w:val="3BB54D17"/>
    <w:rsid w:val="3BB56AC5"/>
    <w:rsid w:val="3BB75675"/>
    <w:rsid w:val="3BC21C9A"/>
    <w:rsid w:val="3BC23B47"/>
    <w:rsid w:val="3BC321FC"/>
    <w:rsid w:val="3BC929F0"/>
    <w:rsid w:val="3BCC2061"/>
    <w:rsid w:val="3BD01B37"/>
    <w:rsid w:val="3BD04769"/>
    <w:rsid w:val="3BD333EF"/>
    <w:rsid w:val="3BD51BE7"/>
    <w:rsid w:val="3BD67C19"/>
    <w:rsid w:val="3BD77A63"/>
    <w:rsid w:val="3BD80A06"/>
    <w:rsid w:val="3BDB306F"/>
    <w:rsid w:val="3BDB6B01"/>
    <w:rsid w:val="3BDE35F3"/>
    <w:rsid w:val="3BE455FD"/>
    <w:rsid w:val="3BE74C59"/>
    <w:rsid w:val="3BED0B38"/>
    <w:rsid w:val="3BEE0229"/>
    <w:rsid w:val="3BF062E1"/>
    <w:rsid w:val="3BF07AFD"/>
    <w:rsid w:val="3BF16211"/>
    <w:rsid w:val="3BF5322F"/>
    <w:rsid w:val="3BF70E8C"/>
    <w:rsid w:val="3BFD7ED8"/>
    <w:rsid w:val="3BFF145B"/>
    <w:rsid w:val="3C025A83"/>
    <w:rsid w:val="3C027831"/>
    <w:rsid w:val="3C07719C"/>
    <w:rsid w:val="3C145EE2"/>
    <w:rsid w:val="3C1A101E"/>
    <w:rsid w:val="3C202D31"/>
    <w:rsid w:val="3C265852"/>
    <w:rsid w:val="3C2A297B"/>
    <w:rsid w:val="3C2E5A2F"/>
    <w:rsid w:val="3C2F4917"/>
    <w:rsid w:val="3C300842"/>
    <w:rsid w:val="3C321160"/>
    <w:rsid w:val="3C356BDE"/>
    <w:rsid w:val="3C412F33"/>
    <w:rsid w:val="3C4131D2"/>
    <w:rsid w:val="3C4839AA"/>
    <w:rsid w:val="3C4C5D59"/>
    <w:rsid w:val="3C4D13F4"/>
    <w:rsid w:val="3C503F1A"/>
    <w:rsid w:val="3C5225B0"/>
    <w:rsid w:val="3C533CDA"/>
    <w:rsid w:val="3C5A2544"/>
    <w:rsid w:val="3C5A7851"/>
    <w:rsid w:val="3C5E391C"/>
    <w:rsid w:val="3C603F34"/>
    <w:rsid w:val="3C655E40"/>
    <w:rsid w:val="3C6F136A"/>
    <w:rsid w:val="3C7743D6"/>
    <w:rsid w:val="3C7A386B"/>
    <w:rsid w:val="3C7D1732"/>
    <w:rsid w:val="3C8057FE"/>
    <w:rsid w:val="3C822413"/>
    <w:rsid w:val="3C853BB1"/>
    <w:rsid w:val="3C8620EC"/>
    <w:rsid w:val="3C8820ED"/>
    <w:rsid w:val="3C893986"/>
    <w:rsid w:val="3C8B3CCA"/>
    <w:rsid w:val="3C91480F"/>
    <w:rsid w:val="3C936BE5"/>
    <w:rsid w:val="3C94492D"/>
    <w:rsid w:val="3C9B60FA"/>
    <w:rsid w:val="3C9E7223"/>
    <w:rsid w:val="3CA36E5C"/>
    <w:rsid w:val="3CA50B6C"/>
    <w:rsid w:val="3CB34F29"/>
    <w:rsid w:val="3CB5704D"/>
    <w:rsid w:val="3CB82FDB"/>
    <w:rsid w:val="3CDA156D"/>
    <w:rsid w:val="3CE27D8E"/>
    <w:rsid w:val="3CE72DFB"/>
    <w:rsid w:val="3CEA435A"/>
    <w:rsid w:val="3CED2111"/>
    <w:rsid w:val="3CF25AF7"/>
    <w:rsid w:val="3CFA5F40"/>
    <w:rsid w:val="3D000BE3"/>
    <w:rsid w:val="3D011E2A"/>
    <w:rsid w:val="3D067F7B"/>
    <w:rsid w:val="3D073351"/>
    <w:rsid w:val="3D0F48FB"/>
    <w:rsid w:val="3D144867"/>
    <w:rsid w:val="3D1D4B08"/>
    <w:rsid w:val="3D1D5FC0"/>
    <w:rsid w:val="3D215752"/>
    <w:rsid w:val="3D2A34E3"/>
    <w:rsid w:val="3D310476"/>
    <w:rsid w:val="3D3264C3"/>
    <w:rsid w:val="3D332398"/>
    <w:rsid w:val="3D344362"/>
    <w:rsid w:val="3D406860"/>
    <w:rsid w:val="3D430101"/>
    <w:rsid w:val="3D495FCD"/>
    <w:rsid w:val="3D504924"/>
    <w:rsid w:val="3D5F713C"/>
    <w:rsid w:val="3D600CB3"/>
    <w:rsid w:val="3D6562C9"/>
    <w:rsid w:val="3D684847"/>
    <w:rsid w:val="3D775EC3"/>
    <w:rsid w:val="3D7A1A73"/>
    <w:rsid w:val="3D7E4565"/>
    <w:rsid w:val="3D7F1877"/>
    <w:rsid w:val="3D8930AB"/>
    <w:rsid w:val="3D9C7522"/>
    <w:rsid w:val="3D9D4747"/>
    <w:rsid w:val="3DA72A27"/>
    <w:rsid w:val="3DA8208E"/>
    <w:rsid w:val="3DB318C3"/>
    <w:rsid w:val="3DB40543"/>
    <w:rsid w:val="3DB57AA5"/>
    <w:rsid w:val="3DB91981"/>
    <w:rsid w:val="3DBF1A26"/>
    <w:rsid w:val="3DC30635"/>
    <w:rsid w:val="3DCB6E5C"/>
    <w:rsid w:val="3DCC00F6"/>
    <w:rsid w:val="3DCC459A"/>
    <w:rsid w:val="3DCF37D0"/>
    <w:rsid w:val="3DD0505D"/>
    <w:rsid w:val="3DD05E38"/>
    <w:rsid w:val="3DD27E02"/>
    <w:rsid w:val="3DDF3AB1"/>
    <w:rsid w:val="3DE90F59"/>
    <w:rsid w:val="3DEC0798"/>
    <w:rsid w:val="3DF47360"/>
    <w:rsid w:val="3DF70699"/>
    <w:rsid w:val="3DF96566"/>
    <w:rsid w:val="3DFC762D"/>
    <w:rsid w:val="3E02054E"/>
    <w:rsid w:val="3E0E6B7D"/>
    <w:rsid w:val="3E1D0147"/>
    <w:rsid w:val="3E1D1ACD"/>
    <w:rsid w:val="3E22546E"/>
    <w:rsid w:val="3E2F33DE"/>
    <w:rsid w:val="3E3A0475"/>
    <w:rsid w:val="3E3A7756"/>
    <w:rsid w:val="3E3F3FDC"/>
    <w:rsid w:val="3E3F5445"/>
    <w:rsid w:val="3E507266"/>
    <w:rsid w:val="3E5118A2"/>
    <w:rsid w:val="3E550B0B"/>
    <w:rsid w:val="3E551709"/>
    <w:rsid w:val="3E584E32"/>
    <w:rsid w:val="3E585148"/>
    <w:rsid w:val="3E5A3606"/>
    <w:rsid w:val="3E6914BF"/>
    <w:rsid w:val="3E6D6345"/>
    <w:rsid w:val="3E732E2B"/>
    <w:rsid w:val="3E7474C5"/>
    <w:rsid w:val="3E752C6F"/>
    <w:rsid w:val="3E7B30B6"/>
    <w:rsid w:val="3E804391"/>
    <w:rsid w:val="3E810037"/>
    <w:rsid w:val="3E8514CF"/>
    <w:rsid w:val="3E8B6203"/>
    <w:rsid w:val="3E943212"/>
    <w:rsid w:val="3E946E66"/>
    <w:rsid w:val="3E95306D"/>
    <w:rsid w:val="3E9F12F5"/>
    <w:rsid w:val="3EA12549"/>
    <w:rsid w:val="3EA12F94"/>
    <w:rsid w:val="3EA177D5"/>
    <w:rsid w:val="3EA370A9"/>
    <w:rsid w:val="3EA572C5"/>
    <w:rsid w:val="3EA83AFF"/>
    <w:rsid w:val="3EA90189"/>
    <w:rsid w:val="3EAA48DB"/>
    <w:rsid w:val="3EAF4ABF"/>
    <w:rsid w:val="3EB054B6"/>
    <w:rsid w:val="3EB07A18"/>
    <w:rsid w:val="3EB602C8"/>
    <w:rsid w:val="3EBB7536"/>
    <w:rsid w:val="3EBE3C9D"/>
    <w:rsid w:val="3EBE3EE3"/>
    <w:rsid w:val="3ECF25BD"/>
    <w:rsid w:val="3ECF4C3A"/>
    <w:rsid w:val="3ED70007"/>
    <w:rsid w:val="3ED835C0"/>
    <w:rsid w:val="3ED8360B"/>
    <w:rsid w:val="3ED87073"/>
    <w:rsid w:val="3EDE454D"/>
    <w:rsid w:val="3EE002DE"/>
    <w:rsid w:val="3EE65875"/>
    <w:rsid w:val="3EF13EE8"/>
    <w:rsid w:val="3EF45B57"/>
    <w:rsid w:val="3EF618CF"/>
    <w:rsid w:val="3EF86EFC"/>
    <w:rsid w:val="3F033FEC"/>
    <w:rsid w:val="3F051C10"/>
    <w:rsid w:val="3F073954"/>
    <w:rsid w:val="3F086683"/>
    <w:rsid w:val="3F0C7E08"/>
    <w:rsid w:val="3F163D1F"/>
    <w:rsid w:val="3F177A97"/>
    <w:rsid w:val="3F19451A"/>
    <w:rsid w:val="3F1D1407"/>
    <w:rsid w:val="3F1D1563"/>
    <w:rsid w:val="3F2D0F51"/>
    <w:rsid w:val="3F325919"/>
    <w:rsid w:val="3F354D52"/>
    <w:rsid w:val="3F375A43"/>
    <w:rsid w:val="3F3D4BB2"/>
    <w:rsid w:val="3F3F221F"/>
    <w:rsid w:val="3F4A27F4"/>
    <w:rsid w:val="3F4B095E"/>
    <w:rsid w:val="3F52287D"/>
    <w:rsid w:val="3F544A30"/>
    <w:rsid w:val="3F574065"/>
    <w:rsid w:val="3F5A4867"/>
    <w:rsid w:val="3F5B6F9B"/>
    <w:rsid w:val="3F5E627C"/>
    <w:rsid w:val="3F6251B6"/>
    <w:rsid w:val="3F6530F9"/>
    <w:rsid w:val="3F672A5C"/>
    <w:rsid w:val="3F6A5E19"/>
    <w:rsid w:val="3F7647BE"/>
    <w:rsid w:val="3F7722E4"/>
    <w:rsid w:val="3F7D06EF"/>
    <w:rsid w:val="3F8140F1"/>
    <w:rsid w:val="3F834BAA"/>
    <w:rsid w:val="3F847AAF"/>
    <w:rsid w:val="3F8E524F"/>
    <w:rsid w:val="3F8E7329"/>
    <w:rsid w:val="3F93333D"/>
    <w:rsid w:val="3F9358CF"/>
    <w:rsid w:val="3F9505EA"/>
    <w:rsid w:val="3F9966D5"/>
    <w:rsid w:val="3F9B2476"/>
    <w:rsid w:val="3FA6799E"/>
    <w:rsid w:val="3FA90DA6"/>
    <w:rsid w:val="3FBA21CE"/>
    <w:rsid w:val="3FBE6CD9"/>
    <w:rsid w:val="3FBF04B4"/>
    <w:rsid w:val="3FC27987"/>
    <w:rsid w:val="3FC36E18"/>
    <w:rsid w:val="3FC65745"/>
    <w:rsid w:val="3FC818F1"/>
    <w:rsid w:val="3FCC53E5"/>
    <w:rsid w:val="3FD74D04"/>
    <w:rsid w:val="3FD76CD2"/>
    <w:rsid w:val="3FE76162"/>
    <w:rsid w:val="3FEC2CD2"/>
    <w:rsid w:val="3FEE07F8"/>
    <w:rsid w:val="3FF11288"/>
    <w:rsid w:val="3FF27259"/>
    <w:rsid w:val="3FF71A56"/>
    <w:rsid w:val="3FFA82A5"/>
    <w:rsid w:val="3FFB5424"/>
    <w:rsid w:val="3FFD7156"/>
    <w:rsid w:val="40015EC5"/>
    <w:rsid w:val="400B3158"/>
    <w:rsid w:val="40175FA1"/>
    <w:rsid w:val="40196D11"/>
    <w:rsid w:val="401A783F"/>
    <w:rsid w:val="402A29C1"/>
    <w:rsid w:val="40300E10"/>
    <w:rsid w:val="4037219F"/>
    <w:rsid w:val="403D52DB"/>
    <w:rsid w:val="40415103"/>
    <w:rsid w:val="404674AC"/>
    <w:rsid w:val="404C3CD6"/>
    <w:rsid w:val="40502733"/>
    <w:rsid w:val="40550877"/>
    <w:rsid w:val="405D37C8"/>
    <w:rsid w:val="405F2FA3"/>
    <w:rsid w:val="405F5252"/>
    <w:rsid w:val="40666E13"/>
    <w:rsid w:val="40721429"/>
    <w:rsid w:val="407927B7"/>
    <w:rsid w:val="407D1B7C"/>
    <w:rsid w:val="40823141"/>
    <w:rsid w:val="408E056E"/>
    <w:rsid w:val="408E08DA"/>
    <w:rsid w:val="40906885"/>
    <w:rsid w:val="409A53DD"/>
    <w:rsid w:val="40A05B7D"/>
    <w:rsid w:val="40A5199A"/>
    <w:rsid w:val="40A77CE0"/>
    <w:rsid w:val="40AD06B3"/>
    <w:rsid w:val="40B4077B"/>
    <w:rsid w:val="40B90071"/>
    <w:rsid w:val="40BE466E"/>
    <w:rsid w:val="40C04C4A"/>
    <w:rsid w:val="40C0575F"/>
    <w:rsid w:val="40C36F7E"/>
    <w:rsid w:val="40C63523"/>
    <w:rsid w:val="40CD2B03"/>
    <w:rsid w:val="40D15CFB"/>
    <w:rsid w:val="40D64CC0"/>
    <w:rsid w:val="40DA0D7C"/>
    <w:rsid w:val="40DF1844"/>
    <w:rsid w:val="40E60878"/>
    <w:rsid w:val="40E6578E"/>
    <w:rsid w:val="40E71EFA"/>
    <w:rsid w:val="40EB11DB"/>
    <w:rsid w:val="40F05F95"/>
    <w:rsid w:val="40F73F04"/>
    <w:rsid w:val="40FC18E1"/>
    <w:rsid w:val="40FC60B8"/>
    <w:rsid w:val="41015CF0"/>
    <w:rsid w:val="4105229D"/>
    <w:rsid w:val="41067DC3"/>
    <w:rsid w:val="410D459B"/>
    <w:rsid w:val="410D4CAE"/>
    <w:rsid w:val="411329B5"/>
    <w:rsid w:val="41154B2F"/>
    <w:rsid w:val="41175B2C"/>
    <w:rsid w:val="41206E76"/>
    <w:rsid w:val="41244D7A"/>
    <w:rsid w:val="412626D2"/>
    <w:rsid w:val="41382A0F"/>
    <w:rsid w:val="413A424B"/>
    <w:rsid w:val="413B4B8E"/>
    <w:rsid w:val="413B4C25"/>
    <w:rsid w:val="413E6D3C"/>
    <w:rsid w:val="41474664"/>
    <w:rsid w:val="415418DC"/>
    <w:rsid w:val="415B3C6B"/>
    <w:rsid w:val="415E7BFF"/>
    <w:rsid w:val="4162324B"/>
    <w:rsid w:val="416D4E7F"/>
    <w:rsid w:val="41734BC0"/>
    <w:rsid w:val="4177481D"/>
    <w:rsid w:val="417A047F"/>
    <w:rsid w:val="417D165C"/>
    <w:rsid w:val="4181062E"/>
    <w:rsid w:val="4188208A"/>
    <w:rsid w:val="418D274E"/>
    <w:rsid w:val="41967399"/>
    <w:rsid w:val="41A01FC6"/>
    <w:rsid w:val="41A263F5"/>
    <w:rsid w:val="41A43131"/>
    <w:rsid w:val="41A63B62"/>
    <w:rsid w:val="41BA2F52"/>
    <w:rsid w:val="41BC72F2"/>
    <w:rsid w:val="41BE244C"/>
    <w:rsid w:val="41C70E30"/>
    <w:rsid w:val="41D2003F"/>
    <w:rsid w:val="41D37CA5"/>
    <w:rsid w:val="41E023C2"/>
    <w:rsid w:val="41E063BC"/>
    <w:rsid w:val="41E06866"/>
    <w:rsid w:val="41E57E6D"/>
    <w:rsid w:val="41E9571B"/>
    <w:rsid w:val="41EC71D1"/>
    <w:rsid w:val="41F8770C"/>
    <w:rsid w:val="420661A9"/>
    <w:rsid w:val="421F2B9B"/>
    <w:rsid w:val="42276243"/>
    <w:rsid w:val="42282DEA"/>
    <w:rsid w:val="422B0C04"/>
    <w:rsid w:val="42312C1E"/>
    <w:rsid w:val="4236434B"/>
    <w:rsid w:val="423650A4"/>
    <w:rsid w:val="423821FE"/>
    <w:rsid w:val="423C1CEE"/>
    <w:rsid w:val="423F3B3E"/>
    <w:rsid w:val="424311D0"/>
    <w:rsid w:val="424749FE"/>
    <w:rsid w:val="424C47DF"/>
    <w:rsid w:val="425440AD"/>
    <w:rsid w:val="425A41B9"/>
    <w:rsid w:val="425D222F"/>
    <w:rsid w:val="426026DB"/>
    <w:rsid w:val="4264168B"/>
    <w:rsid w:val="42674891"/>
    <w:rsid w:val="42696BD8"/>
    <w:rsid w:val="426E79CE"/>
    <w:rsid w:val="42724A79"/>
    <w:rsid w:val="42737240"/>
    <w:rsid w:val="42752198"/>
    <w:rsid w:val="427E2E74"/>
    <w:rsid w:val="42823479"/>
    <w:rsid w:val="428A5E5D"/>
    <w:rsid w:val="428B78B4"/>
    <w:rsid w:val="428C0CF8"/>
    <w:rsid w:val="428F22CD"/>
    <w:rsid w:val="4298188B"/>
    <w:rsid w:val="429A44F2"/>
    <w:rsid w:val="42A72EE0"/>
    <w:rsid w:val="42AE0712"/>
    <w:rsid w:val="42AE0A46"/>
    <w:rsid w:val="42B31885"/>
    <w:rsid w:val="42B64197"/>
    <w:rsid w:val="42BE30E0"/>
    <w:rsid w:val="42C02CF4"/>
    <w:rsid w:val="42C96626"/>
    <w:rsid w:val="42D3669F"/>
    <w:rsid w:val="42DC4825"/>
    <w:rsid w:val="42DD56A9"/>
    <w:rsid w:val="42E24AC1"/>
    <w:rsid w:val="42E6104E"/>
    <w:rsid w:val="42EA162E"/>
    <w:rsid w:val="42F44377"/>
    <w:rsid w:val="42F96644"/>
    <w:rsid w:val="4303788A"/>
    <w:rsid w:val="430420E0"/>
    <w:rsid w:val="43070BF0"/>
    <w:rsid w:val="430724F6"/>
    <w:rsid w:val="4307351C"/>
    <w:rsid w:val="431D08CD"/>
    <w:rsid w:val="431F6C30"/>
    <w:rsid w:val="4322121E"/>
    <w:rsid w:val="432E2672"/>
    <w:rsid w:val="43397AC6"/>
    <w:rsid w:val="433B1FA6"/>
    <w:rsid w:val="433B72D4"/>
    <w:rsid w:val="43402FC4"/>
    <w:rsid w:val="43470FC7"/>
    <w:rsid w:val="43476BE7"/>
    <w:rsid w:val="43486882"/>
    <w:rsid w:val="434C0366"/>
    <w:rsid w:val="43583DCA"/>
    <w:rsid w:val="435C6309"/>
    <w:rsid w:val="436A288B"/>
    <w:rsid w:val="436F3D8C"/>
    <w:rsid w:val="4372222F"/>
    <w:rsid w:val="437D7510"/>
    <w:rsid w:val="437F3FBB"/>
    <w:rsid w:val="43837CEE"/>
    <w:rsid w:val="43880F63"/>
    <w:rsid w:val="4389757C"/>
    <w:rsid w:val="438C0281"/>
    <w:rsid w:val="439223D0"/>
    <w:rsid w:val="43960ACF"/>
    <w:rsid w:val="4398464C"/>
    <w:rsid w:val="439B5DE7"/>
    <w:rsid w:val="439D5405"/>
    <w:rsid w:val="43AA2C88"/>
    <w:rsid w:val="43AF7095"/>
    <w:rsid w:val="43B12268"/>
    <w:rsid w:val="43B35DD1"/>
    <w:rsid w:val="43C04259"/>
    <w:rsid w:val="43CD2367"/>
    <w:rsid w:val="43D2242F"/>
    <w:rsid w:val="43D51F61"/>
    <w:rsid w:val="43D63C87"/>
    <w:rsid w:val="43D973AE"/>
    <w:rsid w:val="43DD12AF"/>
    <w:rsid w:val="43DE2931"/>
    <w:rsid w:val="43DF3789"/>
    <w:rsid w:val="43E06D85"/>
    <w:rsid w:val="43E54D31"/>
    <w:rsid w:val="43E90708"/>
    <w:rsid w:val="43EA39CC"/>
    <w:rsid w:val="43ED7DD0"/>
    <w:rsid w:val="43EF0FE2"/>
    <w:rsid w:val="43FD36FF"/>
    <w:rsid w:val="43FD7557"/>
    <w:rsid w:val="44000AFA"/>
    <w:rsid w:val="440178DB"/>
    <w:rsid w:val="44046EB0"/>
    <w:rsid w:val="440A3726"/>
    <w:rsid w:val="440C7D39"/>
    <w:rsid w:val="44125F38"/>
    <w:rsid w:val="4413082D"/>
    <w:rsid w:val="442F13DF"/>
    <w:rsid w:val="443448FA"/>
    <w:rsid w:val="44365E73"/>
    <w:rsid w:val="4439417A"/>
    <w:rsid w:val="443A225E"/>
    <w:rsid w:val="443E00F7"/>
    <w:rsid w:val="44484FC3"/>
    <w:rsid w:val="444906F3"/>
    <w:rsid w:val="444A4FF2"/>
    <w:rsid w:val="444C2B28"/>
    <w:rsid w:val="44501A81"/>
    <w:rsid w:val="445A6204"/>
    <w:rsid w:val="445B6182"/>
    <w:rsid w:val="446005B0"/>
    <w:rsid w:val="44612094"/>
    <w:rsid w:val="446648DF"/>
    <w:rsid w:val="446A37AF"/>
    <w:rsid w:val="4476700E"/>
    <w:rsid w:val="447818C8"/>
    <w:rsid w:val="447C1F72"/>
    <w:rsid w:val="447C5A12"/>
    <w:rsid w:val="44831FB0"/>
    <w:rsid w:val="44890AEF"/>
    <w:rsid w:val="44905E5B"/>
    <w:rsid w:val="44931370"/>
    <w:rsid w:val="44957494"/>
    <w:rsid w:val="44974A0B"/>
    <w:rsid w:val="44974D76"/>
    <w:rsid w:val="449C7AA9"/>
    <w:rsid w:val="44AE49FA"/>
    <w:rsid w:val="44B278E2"/>
    <w:rsid w:val="44B53FC2"/>
    <w:rsid w:val="44B97866"/>
    <w:rsid w:val="44BA15F0"/>
    <w:rsid w:val="44BD15A5"/>
    <w:rsid w:val="44C66742"/>
    <w:rsid w:val="44C71029"/>
    <w:rsid w:val="44C935E1"/>
    <w:rsid w:val="44CA3BB5"/>
    <w:rsid w:val="44CE6FCA"/>
    <w:rsid w:val="44D12D9F"/>
    <w:rsid w:val="44D23E39"/>
    <w:rsid w:val="44D501D8"/>
    <w:rsid w:val="44D74953"/>
    <w:rsid w:val="44D8007F"/>
    <w:rsid w:val="44D81078"/>
    <w:rsid w:val="44E60B96"/>
    <w:rsid w:val="44ED35CE"/>
    <w:rsid w:val="4505696D"/>
    <w:rsid w:val="450771E8"/>
    <w:rsid w:val="450946E0"/>
    <w:rsid w:val="450B6B03"/>
    <w:rsid w:val="450B7A2E"/>
    <w:rsid w:val="451231DA"/>
    <w:rsid w:val="45167E24"/>
    <w:rsid w:val="451D082D"/>
    <w:rsid w:val="451E1B7F"/>
    <w:rsid w:val="451E392D"/>
    <w:rsid w:val="45253CD9"/>
    <w:rsid w:val="452E3CEB"/>
    <w:rsid w:val="4530504F"/>
    <w:rsid w:val="45350C77"/>
    <w:rsid w:val="45371FB0"/>
    <w:rsid w:val="453E18DA"/>
    <w:rsid w:val="45412740"/>
    <w:rsid w:val="45436DA3"/>
    <w:rsid w:val="454A1AA6"/>
    <w:rsid w:val="45581968"/>
    <w:rsid w:val="45594965"/>
    <w:rsid w:val="455C6D4E"/>
    <w:rsid w:val="455F3EA3"/>
    <w:rsid w:val="45687B0A"/>
    <w:rsid w:val="456C2437"/>
    <w:rsid w:val="45706727"/>
    <w:rsid w:val="457206EA"/>
    <w:rsid w:val="45737DA4"/>
    <w:rsid w:val="4574179F"/>
    <w:rsid w:val="45783CBB"/>
    <w:rsid w:val="457C68A6"/>
    <w:rsid w:val="457E3A30"/>
    <w:rsid w:val="45800144"/>
    <w:rsid w:val="45801494"/>
    <w:rsid w:val="45833850"/>
    <w:rsid w:val="4583547B"/>
    <w:rsid w:val="4585575A"/>
    <w:rsid w:val="458B02DD"/>
    <w:rsid w:val="45961498"/>
    <w:rsid w:val="45984BF5"/>
    <w:rsid w:val="45A1630C"/>
    <w:rsid w:val="45AE1C98"/>
    <w:rsid w:val="45B26B3D"/>
    <w:rsid w:val="45BB73CE"/>
    <w:rsid w:val="45BB7BE1"/>
    <w:rsid w:val="45BE6EBE"/>
    <w:rsid w:val="45C2075D"/>
    <w:rsid w:val="45C84A44"/>
    <w:rsid w:val="45C96E92"/>
    <w:rsid w:val="45CE1E44"/>
    <w:rsid w:val="45DE473B"/>
    <w:rsid w:val="45E13F1F"/>
    <w:rsid w:val="45E5215E"/>
    <w:rsid w:val="45E75AE8"/>
    <w:rsid w:val="45EA1A61"/>
    <w:rsid w:val="45EA380F"/>
    <w:rsid w:val="45EA6CD3"/>
    <w:rsid w:val="45FB0F1C"/>
    <w:rsid w:val="46027119"/>
    <w:rsid w:val="46081EE8"/>
    <w:rsid w:val="460A332B"/>
    <w:rsid w:val="460C34F8"/>
    <w:rsid w:val="462211FB"/>
    <w:rsid w:val="46240B0C"/>
    <w:rsid w:val="46250CEB"/>
    <w:rsid w:val="46261143"/>
    <w:rsid w:val="462E5E6E"/>
    <w:rsid w:val="462F2483"/>
    <w:rsid w:val="462F56C6"/>
    <w:rsid w:val="4631143E"/>
    <w:rsid w:val="46342CDD"/>
    <w:rsid w:val="464253F9"/>
    <w:rsid w:val="4642628F"/>
    <w:rsid w:val="464B4747"/>
    <w:rsid w:val="464F7B16"/>
    <w:rsid w:val="46520B3D"/>
    <w:rsid w:val="466D4392"/>
    <w:rsid w:val="46711033"/>
    <w:rsid w:val="46741FCA"/>
    <w:rsid w:val="467C3ABA"/>
    <w:rsid w:val="46833465"/>
    <w:rsid w:val="46844C00"/>
    <w:rsid w:val="46845CB9"/>
    <w:rsid w:val="46853538"/>
    <w:rsid w:val="468671F8"/>
    <w:rsid w:val="468A0B4E"/>
    <w:rsid w:val="468C5C3B"/>
    <w:rsid w:val="46993D14"/>
    <w:rsid w:val="46A3530C"/>
    <w:rsid w:val="46A936CA"/>
    <w:rsid w:val="46AB02DE"/>
    <w:rsid w:val="46B502C1"/>
    <w:rsid w:val="46B828A1"/>
    <w:rsid w:val="46D07E8A"/>
    <w:rsid w:val="46D37A9C"/>
    <w:rsid w:val="46D82FD4"/>
    <w:rsid w:val="46D9460B"/>
    <w:rsid w:val="46DC7CBE"/>
    <w:rsid w:val="46DD157B"/>
    <w:rsid w:val="46DF14D5"/>
    <w:rsid w:val="46E4392C"/>
    <w:rsid w:val="46F027A1"/>
    <w:rsid w:val="46F140FE"/>
    <w:rsid w:val="46F661E4"/>
    <w:rsid w:val="46FA3F26"/>
    <w:rsid w:val="4708063B"/>
    <w:rsid w:val="471072A6"/>
    <w:rsid w:val="471234F0"/>
    <w:rsid w:val="471641A5"/>
    <w:rsid w:val="47175674"/>
    <w:rsid w:val="47180FB2"/>
    <w:rsid w:val="471C5C4A"/>
    <w:rsid w:val="471E5E67"/>
    <w:rsid w:val="4723522B"/>
    <w:rsid w:val="472B2331"/>
    <w:rsid w:val="472F58B5"/>
    <w:rsid w:val="47305B9A"/>
    <w:rsid w:val="47330D35"/>
    <w:rsid w:val="47347438"/>
    <w:rsid w:val="47381D94"/>
    <w:rsid w:val="473D3E13"/>
    <w:rsid w:val="474541C7"/>
    <w:rsid w:val="47490A0A"/>
    <w:rsid w:val="474D674C"/>
    <w:rsid w:val="475630E3"/>
    <w:rsid w:val="47572901"/>
    <w:rsid w:val="4758442E"/>
    <w:rsid w:val="475C5E2E"/>
    <w:rsid w:val="475D1E61"/>
    <w:rsid w:val="475E1E7E"/>
    <w:rsid w:val="475F7049"/>
    <w:rsid w:val="47653A95"/>
    <w:rsid w:val="47671500"/>
    <w:rsid w:val="476A2684"/>
    <w:rsid w:val="476D42D4"/>
    <w:rsid w:val="476E0583"/>
    <w:rsid w:val="47712B7D"/>
    <w:rsid w:val="4779309D"/>
    <w:rsid w:val="477C1A88"/>
    <w:rsid w:val="478163F5"/>
    <w:rsid w:val="47830603"/>
    <w:rsid w:val="47846C53"/>
    <w:rsid w:val="47854703"/>
    <w:rsid w:val="478D08F6"/>
    <w:rsid w:val="4797283C"/>
    <w:rsid w:val="47972D81"/>
    <w:rsid w:val="479765A9"/>
    <w:rsid w:val="4798460E"/>
    <w:rsid w:val="47A125F4"/>
    <w:rsid w:val="47AE0F9F"/>
    <w:rsid w:val="47AF4D11"/>
    <w:rsid w:val="47B01EDE"/>
    <w:rsid w:val="47B3747A"/>
    <w:rsid w:val="47B4478C"/>
    <w:rsid w:val="47B63976"/>
    <w:rsid w:val="47C25AA0"/>
    <w:rsid w:val="47C47A68"/>
    <w:rsid w:val="47CA7D9C"/>
    <w:rsid w:val="47CD707B"/>
    <w:rsid w:val="47CE30B0"/>
    <w:rsid w:val="47D322FF"/>
    <w:rsid w:val="47DB3371"/>
    <w:rsid w:val="47E26808"/>
    <w:rsid w:val="47E62BD7"/>
    <w:rsid w:val="47F76C7A"/>
    <w:rsid w:val="47FB7F56"/>
    <w:rsid w:val="48081E86"/>
    <w:rsid w:val="480A3EF4"/>
    <w:rsid w:val="480D1A37"/>
    <w:rsid w:val="480E2C76"/>
    <w:rsid w:val="481013F2"/>
    <w:rsid w:val="48123C4D"/>
    <w:rsid w:val="48126342"/>
    <w:rsid w:val="48186350"/>
    <w:rsid w:val="481D5367"/>
    <w:rsid w:val="482215D6"/>
    <w:rsid w:val="4823166F"/>
    <w:rsid w:val="482974E2"/>
    <w:rsid w:val="482B78C5"/>
    <w:rsid w:val="482D52F4"/>
    <w:rsid w:val="482F2FD6"/>
    <w:rsid w:val="48321FD2"/>
    <w:rsid w:val="48377630"/>
    <w:rsid w:val="483D554C"/>
    <w:rsid w:val="484B43B7"/>
    <w:rsid w:val="4853074C"/>
    <w:rsid w:val="485B2086"/>
    <w:rsid w:val="485B51E3"/>
    <w:rsid w:val="485C489C"/>
    <w:rsid w:val="48674224"/>
    <w:rsid w:val="487103C0"/>
    <w:rsid w:val="48710E43"/>
    <w:rsid w:val="48742308"/>
    <w:rsid w:val="48770651"/>
    <w:rsid w:val="487834DB"/>
    <w:rsid w:val="487A4866"/>
    <w:rsid w:val="4880556B"/>
    <w:rsid w:val="488131F8"/>
    <w:rsid w:val="4883407F"/>
    <w:rsid w:val="489B7043"/>
    <w:rsid w:val="48A065D3"/>
    <w:rsid w:val="48A84F88"/>
    <w:rsid w:val="48AA54D8"/>
    <w:rsid w:val="48B06F92"/>
    <w:rsid w:val="48B56357"/>
    <w:rsid w:val="48BD6383"/>
    <w:rsid w:val="48C05634"/>
    <w:rsid w:val="48C140CE"/>
    <w:rsid w:val="48C65177"/>
    <w:rsid w:val="48CA1C78"/>
    <w:rsid w:val="48CE566A"/>
    <w:rsid w:val="48D25621"/>
    <w:rsid w:val="48D87AE4"/>
    <w:rsid w:val="48DA400F"/>
    <w:rsid w:val="48DB3C1F"/>
    <w:rsid w:val="48E21116"/>
    <w:rsid w:val="48E40D05"/>
    <w:rsid w:val="48EE3744"/>
    <w:rsid w:val="48F510A4"/>
    <w:rsid w:val="48F52627"/>
    <w:rsid w:val="48F549A5"/>
    <w:rsid w:val="48F604AC"/>
    <w:rsid w:val="48FF7556"/>
    <w:rsid w:val="49041012"/>
    <w:rsid w:val="49042FF5"/>
    <w:rsid w:val="4907292A"/>
    <w:rsid w:val="490B41C9"/>
    <w:rsid w:val="490B43E1"/>
    <w:rsid w:val="49143E2E"/>
    <w:rsid w:val="49156DF5"/>
    <w:rsid w:val="491D4C43"/>
    <w:rsid w:val="492513A1"/>
    <w:rsid w:val="492D0807"/>
    <w:rsid w:val="49374FBE"/>
    <w:rsid w:val="493F1AEF"/>
    <w:rsid w:val="49483D67"/>
    <w:rsid w:val="49491CF4"/>
    <w:rsid w:val="49515B06"/>
    <w:rsid w:val="495442FA"/>
    <w:rsid w:val="496145D3"/>
    <w:rsid w:val="49665F0C"/>
    <w:rsid w:val="49691C06"/>
    <w:rsid w:val="496C77DC"/>
    <w:rsid w:val="496E1000"/>
    <w:rsid w:val="49782295"/>
    <w:rsid w:val="497A75A0"/>
    <w:rsid w:val="497B1F1D"/>
    <w:rsid w:val="49802E7D"/>
    <w:rsid w:val="4982584C"/>
    <w:rsid w:val="49880ACB"/>
    <w:rsid w:val="498951CF"/>
    <w:rsid w:val="498A162F"/>
    <w:rsid w:val="498A2D2C"/>
    <w:rsid w:val="498C7C37"/>
    <w:rsid w:val="498E6BA8"/>
    <w:rsid w:val="49940EDE"/>
    <w:rsid w:val="49942410"/>
    <w:rsid w:val="49995C78"/>
    <w:rsid w:val="49A05D40"/>
    <w:rsid w:val="49A20CAB"/>
    <w:rsid w:val="49A97FCB"/>
    <w:rsid w:val="49AB6D45"/>
    <w:rsid w:val="49AD486F"/>
    <w:rsid w:val="49B616A7"/>
    <w:rsid w:val="49B774C8"/>
    <w:rsid w:val="49C217BD"/>
    <w:rsid w:val="49C425C9"/>
    <w:rsid w:val="49CD7C4A"/>
    <w:rsid w:val="49D0512E"/>
    <w:rsid w:val="49D96A6D"/>
    <w:rsid w:val="49DD625B"/>
    <w:rsid w:val="49DF11B1"/>
    <w:rsid w:val="49E0433F"/>
    <w:rsid w:val="49E31EA4"/>
    <w:rsid w:val="49EA3A51"/>
    <w:rsid w:val="49ED69B1"/>
    <w:rsid w:val="49EE5E21"/>
    <w:rsid w:val="49EF5898"/>
    <w:rsid w:val="49F42523"/>
    <w:rsid w:val="49F513B0"/>
    <w:rsid w:val="49F858BC"/>
    <w:rsid w:val="49FD6980"/>
    <w:rsid w:val="4A001853"/>
    <w:rsid w:val="4A03436F"/>
    <w:rsid w:val="4A043320"/>
    <w:rsid w:val="4A052918"/>
    <w:rsid w:val="4A05330E"/>
    <w:rsid w:val="4A0654DC"/>
    <w:rsid w:val="4A0B0B6D"/>
    <w:rsid w:val="4A0E7A9E"/>
    <w:rsid w:val="4A14729E"/>
    <w:rsid w:val="4A155FE4"/>
    <w:rsid w:val="4A1A6994"/>
    <w:rsid w:val="4A1B043B"/>
    <w:rsid w:val="4A1C53BF"/>
    <w:rsid w:val="4A1D6D35"/>
    <w:rsid w:val="4A2770A9"/>
    <w:rsid w:val="4A2A68D0"/>
    <w:rsid w:val="4A3634C7"/>
    <w:rsid w:val="4A370F82"/>
    <w:rsid w:val="4A376617"/>
    <w:rsid w:val="4A391D25"/>
    <w:rsid w:val="4A49144C"/>
    <w:rsid w:val="4A496F20"/>
    <w:rsid w:val="4A5308FE"/>
    <w:rsid w:val="4A54799B"/>
    <w:rsid w:val="4A5D5169"/>
    <w:rsid w:val="4A600544"/>
    <w:rsid w:val="4A635E29"/>
    <w:rsid w:val="4A676B75"/>
    <w:rsid w:val="4A68049A"/>
    <w:rsid w:val="4A702724"/>
    <w:rsid w:val="4A722025"/>
    <w:rsid w:val="4A735A25"/>
    <w:rsid w:val="4A740022"/>
    <w:rsid w:val="4A77763C"/>
    <w:rsid w:val="4A7B712C"/>
    <w:rsid w:val="4A802994"/>
    <w:rsid w:val="4A875AD1"/>
    <w:rsid w:val="4A895CED"/>
    <w:rsid w:val="4A8E3303"/>
    <w:rsid w:val="4A900BAC"/>
    <w:rsid w:val="4A912A6D"/>
    <w:rsid w:val="4A9162FA"/>
    <w:rsid w:val="4A987B82"/>
    <w:rsid w:val="4A9B157C"/>
    <w:rsid w:val="4A9E7F6B"/>
    <w:rsid w:val="4AA77F21"/>
    <w:rsid w:val="4AAB567E"/>
    <w:rsid w:val="4AAF783C"/>
    <w:rsid w:val="4AB024C8"/>
    <w:rsid w:val="4AB1024A"/>
    <w:rsid w:val="4AB2389F"/>
    <w:rsid w:val="4AB8745B"/>
    <w:rsid w:val="4AB9349D"/>
    <w:rsid w:val="4ABB1C1E"/>
    <w:rsid w:val="4AC1325D"/>
    <w:rsid w:val="4AC8276C"/>
    <w:rsid w:val="4ACB5305"/>
    <w:rsid w:val="4AD56A0E"/>
    <w:rsid w:val="4AD65682"/>
    <w:rsid w:val="4AD8696D"/>
    <w:rsid w:val="4AE33592"/>
    <w:rsid w:val="4AE40A60"/>
    <w:rsid w:val="4AE44CD1"/>
    <w:rsid w:val="4AE9678B"/>
    <w:rsid w:val="4AF40D20"/>
    <w:rsid w:val="4AFD3876"/>
    <w:rsid w:val="4AFE3C4A"/>
    <w:rsid w:val="4B045373"/>
    <w:rsid w:val="4B057F8C"/>
    <w:rsid w:val="4B0A4FD7"/>
    <w:rsid w:val="4B106B4E"/>
    <w:rsid w:val="4B153E74"/>
    <w:rsid w:val="4B154D17"/>
    <w:rsid w:val="4B1650A7"/>
    <w:rsid w:val="4B1F4421"/>
    <w:rsid w:val="4B245A16"/>
    <w:rsid w:val="4B271CDC"/>
    <w:rsid w:val="4B2867C5"/>
    <w:rsid w:val="4B3619DE"/>
    <w:rsid w:val="4B396D60"/>
    <w:rsid w:val="4B3F63AB"/>
    <w:rsid w:val="4B404C0D"/>
    <w:rsid w:val="4B413ED2"/>
    <w:rsid w:val="4B4E7A9E"/>
    <w:rsid w:val="4B4F60A7"/>
    <w:rsid w:val="4B550686"/>
    <w:rsid w:val="4B5913F3"/>
    <w:rsid w:val="4B591E21"/>
    <w:rsid w:val="4B5B0397"/>
    <w:rsid w:val="4B5D74C7"/>
    <w:rsid w:val="4B5F42E1"/>
    <w:rsid w:val="4B6127C6"/>
    <w:rsid w:val="4B644064"/>
    <w:rsid w:val="4B647BC0"/>
    <w:rsid w:val="4B697F4A"/>
    <w:rsid w:val="4B6F6926"/>
    <w:rsid w:val="4B7A5F40"/>
    <w:rsid w:val="4B7A72E3"/>
    <w:rsid w:val="4B7F0E9E"/>
    <w:rsid w:val="4B810772"/>
    <w:rsid w:val="4B863FDA"/>
    <w:rsid w:val="4B875D61"/>
    <w:rsid w:val="4B8C49FA"/>
    <w:rsid w:val="4B8C771A"/>
    <w:rsid w:val="4B8D4CE9"/>
    <w:rsid w:val="4B923F4B"/>
    <w:rsid w:val="4BA40449"/>
    <w:rsid w:val="4BA74765"/>
    <w:rsid w:val="4BAF082E"/>
    <w:rsid w:val="4BAF7A5F"/>
    <w:rsid w:val="4BBA3C84"/>
    <w:rsid w:val="4BC13264"/>
    <w:rsid w:val="4BC5533A"/>
    <w:rsid w:val="4BCB2B40"/>
    <w:rsid w:val="4BCD4DA7"/>
    <w:rsid w:val="4BD5771E"/>
    <w:rsid w:val="4BD71419"/>
    <w:rsid w:val="4BE3142D"/>
    <w:rsid w:val="4BE807BD"/>
    <w:rsid w:val="4BE807F1"/>
    <w:rsid w:val="4BEB208F"/>
    <w:rsid w:val="4BEB7027"/>
    <w:rsid w:val="4BEC7610"/>
    <w:rsid w:val="4BF52F0E"/>
    <w:rsid w:val="4BF81425"/>
    <w:rsid w:val="4BF83930"/>
    <w:rsid w:val="4BFA24C4"/>
    <w:rsid w:val="4BFD1364"/>
    <w:rsid w:val="4C011C0D"/>
    <w:rsid w:val="4C0373F5"/>
    <w:rsid w:val="4C066EC9"/>
    <w:rsid w:val="4C067046"/>
    <w:rsid w:val="4C071422"/>
    <w:rsid w:val="4C1147BE"/>
    <w:rsid w:val="4C12128D"/>
    <w:rsid w:val="4C2F3D1D"/>
    <w:rsid w:val="4C304D42"/>
    <w:rsid w:val="4C31571C"/>
    <w:rsid w:val="4C441943"/>
    <w:rsid w:val="4C4728F5"/>
    <w:rsid w:val="4C493198"/>
    <w:rsid w:val="4C4A468F"/>
    <w:rsid w:val="4C4F18AE"/>
    <w:rsid w:val="4C684DEA"/>
    <w:rsid w:val="4C792459"/>
    <w:rsid w:val="4C7B10AA"/>
    <w:rsid w:val="4C855E76"/>
    <w:rsid w:val="4C8E043C"/>
    <w:rsid w:val="4C93644B"/>
    <w:rsid w:val="4C9954A0"/>
    <w:rsid w:val="4C9C2458"/>
    <w:rsid w:val="4C9D619E"/>
    <w:rsid w:val="4CB22BAD"/>
    <w:rsid w:val="4CB4635D"/>
    <w:rsid w:val="4CB84667"/>
    <w:rsid w:val="4CB93F3C"/>
    <w:rsid w:val="4CBF02BF"/>
    <w:rsid w:val="4CBF7CC5"/>
    <w:rsid w:val="4CC313AC"/>
    <w:rsid w:val="4CC46467"/>
    <w:rsid w:val="4CC93D39"/>
    <w:rsid w:val="4CCB47A4"/>
    <w:rsid w:val="4CD06ED6"/>
    <w:rsid w:val="4CD07C03"/>
    <w:rsid w:val="4CD86081"/>
    <w:rsid w:val="4CDB3DD8"/>
    <w:rsid w:val="4CE24FCD"/>
    <w:rsid w:val="4CE36D98"/>
    <w:rsid w:val="4CE91E20"/>
    <w:rsid w:val="4CEC009D"/>
    <w:rsid w:val="4CEC1DA6"/>
    <w:rsid w:val="4CF431C6"/>
    <w:rsid w:val="4CF769C1"/>
    <w:rsid w:val="4CF77C53"/>
    <w:rsid w:val="4CF95630"/>
    <w:rsid w:val="4CFA3711"/>
    <w:rsid w:val="4D001B6A"/>
    <w:rsid w:val="4D032986"/>
    <w:rsid w:val="4D0452B9"/>
    <w:rsid w:val="4D0718F8"/>
    <w:rsid w:val="4D0D11F9"/>
    <w:rsid w:val="4D0E072B"/>
    <w:rsid w:val="4D193F84"/>
    <w:rsid w:val="4D1C122D"/>
    <w:rsid w:val="4D1D1191"/>
    <w:rsid w:val="4D1D4C64"/>
    <w:rsid w:val="4D2001D9"/>
    <w:rsid w:val="4D23170D"/>
    <w:rsid w:val="4D242807"/>
    <w:rsid w:val="4D2905B7"/>
    <w:rsid w:val="4D2A6DC9"/>
    <w:rsid w:val="4D2E414C"/>
    <w:rsid w:val="4D31441A"/>
    <w:rsid w:val="4D3968BD"/>
    <w:rsid w:val="4D4128AF"/>
    <w:rsid w:val="4D432386"/>
    <w:rsid w:val="4D463C5A"/>
    <w:rsid w:val="4D48089B"/>
    <w:rsid w:val="4D52686A"/>
    <w:rsid w:val="4D5F530A"/>
    <w:rsid w:val="4D6E0638"/>
    <w:rsid w:val="4D704F42"/>
    <w:rsid w:val="4D722A68"/>
    <w:rsid w:val="4D73058E"/>
    <w:rsid w:val="4D732850"/>
    <w:rsid w:val="4D73771A"/>
    <w:rsid w:val="4D75367F"/>
    <w:rsid w:val="4D755501"/>
    <w:rsid w:val="4D886A70"/>
    <w:rsid w:val="4D914716"/>
    <w:rsid w:val="4D9268AB"/>
    <w:rsid w:val="4D93478D"/>
    <w:rsid w:val="4D967610"/>
    <w:rsid w:val="4D9C7C8B"/>
    <w:rsid w:val="4D9E1AAF"/>
    <w:rsid w:val="4D9E2555"/>
    <w:rsid w:val="4D9F3131"/>
    <w:rsid w:val="4D9F3C11"/>
    <w:rsid w:val="4DA05D99"/>
    <w:rsid w:val="4DA27FDE"/>
    <w:rsid w:val="4DA534DF"/>
    <w:rsid w:val="4DA62712"/>
    <w:rsid w:val="4DAB1C82"/>
    <w:rsid w:val="4DAC76AD"/>
    <w:rsid w:val="4DAD5E6E"/>
    <w:rsid w:val="4DAE381E"/>
    <w:rsid w:val="4DB41F1D"/>
    <w:rsid w:val="4DB53509"/>
    <w:rsid w:val="4DBC1F35"/>
    <w:rsid w:val="4DBE5CAD"/>
    <w:rsid w:val="4DBF2864"/>
    <w:rsid w:val="4DC1754C"/>
    <w:rsid w:val="4DCA5A51"/>
    <w:rsid w:val="4DD4222A"/>
    <w:rsid w:val="4DD666DB"/>
    <w:rsid w:val="4DD818DC"/>
    <w:rsid w:val="4DD8322A"/>
    <w:rsid w:val="4DE34DA0"/>
    <w:rsid w:val="4DF3614C"/>
    <w:rsid w:val="4DF55CC5"/>
    <w:rsid w:val="4E013DEC"/>
    <w:rsid w:val="4E037B64"/>
    <w:rsid w:val="4E0568AD"/>
    <w:rsid w:val="4E065E6C"/>
    <w:rsid w:val="4E0A1EFF"/>
    <w:rsid w:val="4E0B3C12"/>
    <w:rsid w:val="4E0F143D"/>
    <w:rsid w:val="4E177BCF"/>
    <w:rsid w:val="4E190500"/>
    <w:rsid w:val="4E20657C"/>
    <w:rsid w:val="4E2147CA"/>
    <w:rsid w:val="4E222D00"/>
    <w:rsid w:val="4E24470E"/>
    <w:rsid w:val="4E250F3D"/>
    <w:rsid w:val="4E266ECF"/>
    <w:rsid w:val="4E30175D"/>
    <w:rsid w:val="4E3C333F"/>
    <w:rsid w:val="4E431921"/>
    <w:rsid w:val="4E455429"/>
    <w:rsid w:val="4E4D23B7"/>
    <w:rsid w:val="4E4F2DA9"/>
    <w:rsid w:val="4E4F3CFF"/>
    <w:rsid w:val="4E5008D0"/>
    <w:rsid w:val="4E5B4DBE"/>
    <w:rsid w:val="4E5E7C38"/>
    <w:rsid w:val="4E6014DC"/>
    <w:rsid w:val="4E6400D6"/>
    <w:rsid w:val="4E6525CD"/>
    <w:rsid w:val="4E6B1D39"/>
    <w:rsid w:val="4E726A98"/>
    <w:rsid w:val="4E7558D2"/>
    <w:rsid w:val="4E791313"/>
    <w:rsid w:val="4E7A455F"/>
    <w:rsid w:val="4E8A17FB"/>
    <w:rsid w:val="4E8D38D2"/>
    <w:rsid w:val="4E950123"/>
    <w:rsid w:val="4E98492D"/>
    <w:rsid w:val="4E9B1B4B"/>
    <w:rsid w:val="4E9D5A90"/>
    <w:rsid w:val="4E9E163B"/>
    <w:rsid w:val="4EA04AB9"/>
    <w:rsid w:val="4EAF1A9A"/>
    <w:rsid w:val="4EB11ADC"/>
    <w:rsid w:val="4EB175C0"/>
    <w:rsid w:val="4EBB21ED"/>
    <w:rsid w:val="4EBD5882"/>
    <w:rsid w:val="4EBE25A1"/>
    <w:rsid w:val="4EC80752"/>
    <w:rsid w:val="4ECB26FD"/>
    <w:rsid w:val="4ECC43FA"/>
    <w:rsid w:val="4ED00466"/>
    <w:rsid w:val="4ED30E0D"/>
    <w:rsid w:val="4ED41B20"/>
    <w:rsid w:val="4EDB6027"/>
    <w:rsid w:val="4EDC3B2C"/>
    <w:rsid w:val="4EDE1730"/>
    <w:rsid w:val="4EDE412D"/>
    <w:rsid w:val="4EE5726A"/>
    <w:rsid w:val="4EE750C6"/>
    <w:rsid w:val="4EF0140A"/>
    <w:rsid w:val="4EF52100"/>
    <w:rsid w:val="4EF9289C"/>
    <w:rsid w:val="4F075432"/>
    <w:rsid w:val="4F0828E3"/>
    <w:rsid w:val="4F11005F"/>
    <w:rsid w:val="4F1162B1"/>
    <w:rsid w:val="4F12415B"/>
    <w:rsid w:val="4F125D35"/>
    <w:rsid w:val="4F152859"/>
    <w:rsid w:val="4F1813ED"/>
    <w:rsid w:val="4F1F6C2F"/>
    <w:rsid w:val="4F251D61"/>
    <w:rsid w:val="4F2935FA"/>
    <w:rsid w:val="4F2A1121"/>
    <w:rsid w:val="4F2E6E63"/>
    <w:rsid w:val="4F37100C"/>
    <w:rsid w:val="4F391C60"/>
    <w:rsid w:val="4F3A01B4"/>
    <w:rsid w:val="4F3A6943"/>
    <w:rsid w:val="4F451D18"/>
    <w:rsid w:val="4F466470"/>
    <w:rsid w:val="4F4770D5"/>
    <w:rsid w:val="4F524F63"/>
    <w:rsid w:val="4F530D23"/>
    <w:rsid w:val="4F546A95"/>
    <w:rsid w:val="4F565CF7"/>
    <w:rsid w:val="4F570F85"/>
    <w:rsid w:val="4F5809F2"/>
    <w:rsid w:val="4F5904DD"/>
    <w:rsid w:val="4F677768"/>
    <w:rsid w:val="4F6A44F5"/>
    <w:rsid w:val="4F6C1739"/>
    <w:rsid w:val="4F6F6A6D"/>
    <w:rsid w:val="4F722B08"/>
    <w:rsid w:val="4F780317"/>
    <w:rsid w:val="4F982437"/>
    <w:rsid w:val="4FA43866"/>
    <w:rsid w:val="4FA44741"/>
    <w:rsid w:val="4FAC5905"/>
    <w:rsid w:val="4FB12F28"/>
    <w:rsid w:val="4FBB285B"/>
    <w:rsid w:val="4FC24FF3"/>
    <w:rsid w:val="4FC545B9"/>
    <w:rsid w:val="4FCB3D0E"/>
    <w:rsid w:val="4FD30AB0"/>
    <w:rsid w:val="4FD468D6"/>
    <w:rsid w:val="4FD80B7D"/>
    <w:rsid w:val="4FDF1E16"/>
    <w:rsid w:val="4FE439C5"/>
    <w:rsid w:val="4FE43DFB"/>
    <w:rsid w:val="4FE52FDF"/>
    <w:rsid w:val="4FF268D4"/>
    <w:rsid w:val="4FF72501"/>
    <w:rsid w:val="4FFE59CD"/>
    <w:rsid w:val="4FFF68FE"/>
    <w:rsid w:val="500100D3"/>
    <w:rsid w:val="50011E81"/>
    <w:rsid w:val="50024746"/>
    <w:rsid w:val="500A1268"/>
    <w:rsid w:val="500A1EA7"/>
    <w:rsid w:val="5012657F"/>
    <w:rsid w:val="50267F4D"/>
    <w:rsid w:val="5027335B"/>
    <w:rsid w:val="50284D61"/>
    <w:rsid w:val="50303130"/>
    <w:rsid w:val="503660F3"/>
    <w:rsid w:val="5039588A"/>
    <w:rsid w:val="503C3E44"/>
    <w:rsid w:val="50435ECC"/>
    <w:rsid w:val="5048540E"/>
    <w:rsid w:val="504916BB"/>
    <w:rsid w:val="50494C0B"/>
    <w:rsid w:val="504A259A"/>
    <w:rsid w:val="504B1AA0"/>
    <w:rsid w:val="505879C6"/>
    <w:rsid w:val="505C3B59"/>
    <w:rsid w:val="506019B6"/>
    <w:rsid w:val="50615016"/>
    <w:rsid w:val="50670D60"/>
    <w:rsid w:val="50695FB5"/>
    <w:rsid w:val="50697FAE"/>
    <w:rsid w:val="506B6B16"/>
    <w:rsid w:val="507601F4"/>
    <w:rsid w:val="50771F55"/>
    <w:rsid w:val="50776DE3"/>
    <w:rsid w:val="507D4A70"/>
    <w:rsid w:val="50806347"/>
    <w:rsid w:val="5085479A"/>
    <w:rsid w:val="5086061C"/>
    <w:rsid w:val="508A7A43"/>
    <w:rsid w:val="50966A6E"/>
    <w:rsid w:val="50967F77"/>
    <w:rsid w:val="50A53155"/>
    <w:rsid w:val="50A83F74"/>
    <w:rsid w:val="50AD2335"/>
    <w:rsid w:val="50AE0D63"/>
    <w:rsid w:val="50B1698A"/>
    <w:rsid w:val="50B213CE"/>
    <w:rsid w:val="50B37E70"/>
    <w:rsid w:val="50B909AE"/>
    <w:rsid w:val="50B96C00"/>
    <w:rsid w:val="50BA5B4C"/>
    <w:rsid w:val="50C03AEB"/>
    <w:rsid w:val="50CD4459"/>
    <w:rsid w:val="50D005E0"/>
    <w:rsid w:val="50D147DE"/>
    <w:rsid w:val="50D95468"/>
    <w:rsid w:val="50DB3A34"/>
    <w:rsid w:val="50DE04FE"/>
    <w:rsid w:val="50DE7239"/>
    <w:rsid w:val="50E07940"/>
    <w:rsid w:val="50E5194B"/>
    <w:rsid w:val="50E9033D"/>
    <w:rsid w:val="50E9670E"/>
    <w:rsid w:val="50EE3BEB"/>
    <w:rsid w:val="50EF735A"/>
    <w:rsid w:val="50F03096"/>
    <w:rsid w:val="50F326C6"/>
    <w:rsid w:val="50F44051"/>
    <w:rsid w:val="50F61073"/>
    <w:rsid w:val="50FF7D79"/>
    <w:rsid w:val="510065DD"/>
    <w:rsid w:val="510720B3"/>
    <w:rsid w:val="510E1E6E"/>
    <w:rsid w:val="51142088"/>
    <w:rsid w:val="51182988"/>
    <w:rsid w:val="511D029C"/>
    <w:rsid w:val="51271DBC"/>
    <w:rsid w:val="51273AB4"/>
    <w:rsid w:val="512A3701"/>
    <w:rsid w:val="513242BC"/>
    <w:rsid w:val="5135761B"/>
    <w:rsid w:val="51380B46"/>
    <w:rsid w:val="513F3CFF"/>
    <w:rsid w:val="51496E30"/>
    <w:rsid w:val="515058A2"/>
    <w:rsid w:val="515355FF"/>
    <w:rsid w:val="5153670D"/>
    <w:rsid w:val="51630DB5"/>
    <w:rsid w:val="5164287C"/>
    <w:rsid w:val="516D4FF9"/>
    <w:rsid w:val="516E1B65"/>
    <w:rsid w:val="517A013D"/>
    <w:rsid w:val="517A638F"/>
    <w:rsid w:val="51825244"/>
    <w:rsid w:val="5183329D"/>
    <w:rsid w:val="5187285A"/>
    <w:rsid w:val="51894824"/>
    <w:rsid w:val="518C37D5"/>
    <w:rsid w:val="5190642C"/>
    <w:rsid w:val="519311FF"/>
    <w:rsid w:val="519773F8"/>
    <w:rsid w:val="51984DD0"/>
    <w:rsid w:val="519909BB"/>
    <w:rsid w:val="5199163D"/>
    <w:rsid w:val="519C5BBA"/>
    <w:rsid w:val="51A10A42"/>
    <w:rsid w:val="51A34C32"/>
    <w:rsid w:val="51A60BE9"/>
    <w:rsid w:val="51A91D15"/>
    <w:rsid w:val="51A96C75"/>
    <w:rsid w:val="51AC0513"/>
    <w:rsid w:val="51AC4224"/>
    <w:rsid w:val="51BB2504"/>
    <w:rsid w:val="51BE59C3"/>
    <w:rsid w:val="51C275AC"/>
    <w:rsid w:val="51C375A9"/>
    <w:rsid w:val="51C5755B"/>
    <w:rsid w:val="51CB6BEB"/>
    <w:rsid w:val="51CE2BB4"/>
    <w:rsid w:val="51D014F2"/>
    <w:rsid w:val="51D414AC"/>
    <w:rsid w:val="51D87DB9"/>
    <w:rsid w:val="51D979BC"/>
    <w:rsid w:val="51E24360"/>
    <w:rsid w:val="51E25CE3"/>
    <w:rsid w:val="51E443CF"/>
    <w:rsid w:val="51EA307F"/>
    <w:rsid w:val="51EF0FDE"/>
    <w:rsid w:val="51F13A27"/>
    <w:rsid w:val="51F54112"/>
    <w:rsid w:val="51F83C52"/>
    <w:rsid w:val="51F85506"/>
    <w:rsid w:val="51FB0B52"/>
    <w:rsid w:val="520008D8"/>
    <w:rsid w:val="520169DC"/>
    <w:rsid w:val="52045C59"/>
    <w:rsid w:val="52057A3C"/>
    <w:rsid w:val="52164868"/>
    <w:rsid w:val="52181704"/>
    <w:rsid w:val="521B641B"/>
    <w:rsid w:val="521C62D4"/>
    <w:rsid w:val="521D488D"/>
    <w:rsid w:val="522A286E"/>
    <w:rsid w:val="522F0A97"/>
    <w:rsid w:val="522F357A"/>
    <w:rsid w:val="52326121"/>
    <w:rsid w:val="5233548D"/>
    <w:rsid w:val="52335E89"/>
    <w:rsid w:val="52335EF8"/>
    <w:rsid w:val="52382565"/>
    <w:rsid w:val="52396A47"/>
    <w:rsid w:val="523A1AA0"/>
    <w:rsid w:val="523B1DC5"/>
    <w:rsid w:val="523B2D20"/>
    <w:rsid w:val="523D116B"/>
    <w:rsid w:val="524224C7"/>
    <w:rsid w:val="52484B09"/>
    <w:rsid w:val="524A7BEE"/>
    <w:rsid w:val="52534FC4"/>
    <w:rsid w:val="525F0BE1"/>
    <w:rsid w:val="52614E59"/>
    <w:rsid w:val="526C35E4"/>
    <w:rsid w:val="527045C0"/>
    <w:rsid w:val="52725202"/>
    <w:rsid w:val="52730B24"/>
    <w:rsid w:val="52841E2A"/>
    <w:rsid w:val="528D4BDD"/>
    <w:rsid w:val="52933219"/>
    <w:rsid w:val="5295664E"/>
    <w:rsid w:val="52992845"/>
    <w:rsid w:val="52A542CB"/>
    <w:rsid w:val="52AB4326"/>
    <w:rsid w:val="52AD57D3"/>
    <w:rsid w:val="52AD7D7B"/>
    <w:rsid w:val="52AE419A"/>
    <w:rsid w:val="52AE4D91"/>
    <w:rsid w:val="52B4767F"/>
    <w:rsid w:val="52B551A5"/>
    <w:rsid w:val="52B91025"/>
    <w:rsid w:val="52BD0D20"/>
    <w:rsid w:val="52C339E3"/>
    <w:rsid w:val="52C81E1D"/>
    <w:rsid w:val="52C93E60"/>
    <w:rsid w:val="52CB130A"/>
    <w:rsid w:val="52D63A99"/>
    <w:rsid w:val="52D65847"/>
    <w:rsid w:val="52D66540"/>
    <w:rsid w:val="52D946DE"/>
    <w:rsid w:val="52E7301B"/>
    <w:rsid w:val="52ED1C7C"/>
    <w:rsid w:val="52EF7841"/>
    <w:rsid w:val="52EF78A4"/>
    <w:rsid w:val="52F07E9A"/>
    <w:rsid w:val="53037D86"/>
    <w:rsid w:val="5306231C"/>
    <w:rsid w:val="530F48B5"/>
    <w:rsid w:val="53184175"/>
    <w:rsid w:val="53192C95"/>
    <w:rsid w:val="531D4B46"/>
    <w:rsid w:val="531E7EAA"/>
    <w:rsid w:val="5325232B"/>
    <w:rsid w:val="5328281A"/>
    <w:rsid w:val="532F30EC"/>
    <w:rsid w:val="53320D06"/>
    <w:rsid w:val="53396E10"/>
    <w:rsid w:val="53397B84"/>
    <w:rsid w:val="533B7B79"/>
    <w:rsid w:val="533D65E7"/>
    <w:rsid w:val="533E1FBE"/>
    <w:rsid w:val="53402F01"/>
    <w:rsid w:val="534766C0"/>
    <w:rsid w:val="534B068A"/>
    <w:rsid w:val="534C78B7"/>
    <w:rsid w:val="537137C2"/>
    <w:rsid w:val="53777C24"/>
    <w:rsid w:val="5380725F"/>
    <w:rsid w:val="538727B2"/>
    <w:rsid w:val="5387683B"/>
    <w:rsid w:val="5389124A"/>
    <w:rsid w:val="53894021"/>
    <w:rsid w:val="538A6632"/>
    <w:rsid w:val="539574B0"/>
    <w:rsid w:val="5398661A"/>
    <w:rsid w:val="53A51A58"/>
    <w:rsid w:val="53A72FD1"/>
    <w:rsid w:val="53A97D7B"/>
    <w:rsid w:val="53AE40CE"/>
    <w:rsid w:val="53B10062"/>
    <w:rsid w:val="53B27FC3"/>
    <w:rsid w:val="53B32DCB"/>
    <w:rsid w:val="53B87967"/>
    <w:rsid w:val="53C06F0A"/>
    <w:rsid w:val="53CE7D56"/>
    <w:rsid w:val="53D0450E"/>
    <w:rsid w:val="53D5495F"/>
    <w:rsid w:val="53D654FE"/>
    <w:rsid w:val="53D855EF"/>
    <w:rsid w:val="53E21060"/>
    <w:rsid w:val="53EC3D57"/>
    <w:rsid w:val="53F1045F"/>
    <w:rsid w:val="54030D83"/>
    <w:rsid w:val="54041F40"/>
    <w:rsid w:val="54141B39"/>
    <w:rsid w:val="54196BAA"/>
    <w:rsid w:val="541A73EB"/>
    <w:rsid w:val="542258CB"/>
    <w:rsid w:val="54233B8A"/>
    <w:rsid w:val="54261E03"/>
    <w:rsid w:val="542902D8"/>
    <w:rsid w:val="542C244F"/>
    <w:rsid w:val="54325609"/>
    <w:rsid w:val="54370568"/>
    <w:rsid w:val="54431619"/>
    <w:rsid w:val="5443730C"/>
    <w:rsid w:val="54447157"/>
    <w:rsid w:val="54462559"/>
    <w:rsid w:val="54484523"/>
    <w:rsid w:val="545729B8"/>
    <w:rsid w:val="54574766"/>
    <w:rsid w:val="54663956"/>
    <w:rsid w:val="54680721"/>
    <w:rsid w:val="546D5D37"/>
    <w:rsid w:val="546F42AE"/>
    <w:rsid w:val="5472334E"/>
    <w:rsid w:val="547370C6"/>
    <w:rsid w:val="5474148D"/>
    <w:rsid w:val="547A2597"/>
    <w:rsid w:val="547A60F6"/>
    <w:rsid w:val="547D3D47"/>
    <w:rsid w:val="54882B71"/>
    <w:rsid w:val="5488491F"/>
    <w:rsid w:val="548F2152"/>
    <w:rsid w:val="5492579E"/>
    <w:rsid w:val="549258FC"/>
    <w:rsid w:val="54933023"/>
    <w:rsid w:val="549332C4"/>
    <w:rsid w:val="549C661D"/>
    <w:rsid w:val="54A33A4B"/>
    <w:rsid w:val="54AB4AB2"/>
    <w:rsid w:val="54B31BEE"/>
    <w:rsid w:val="54B709AE"/>
    <w:rsid w:val="54BD1C36"/>
    <w:rsid w:val="54C02A1A"/>
    <w:rsid w:val="54C26276"/>
    <w:rsid w:val="54C64440"/>
    <w:rsid w:val="54CC33A6"/>
    <w:rsid w:val="54CF5CF5"/>
    <w:rsid w:val="54D409D2"/>
    <w:rsid w:val="54D47B64"/>
    <w:rsid w:val="54D77DE5"/>
    <w:rsid w:val="54D975B7"/>
    <w:rsid w:val="54DB61E1"/>
    <w:rsid w:val="54DF0950"/>
    <w:rsid w:val="54E33090"/>
    <w:rsid w:val="54E337C4"/>
    <w:rsid w:val="54EA2E6F"/>
    <w:rsid w:val="54F40207"/>
    <w:rsid w:val="54F413E0"/>
    <w:rsid w:val="54F71AA5"/>
    <w:rsid w:val="54F975CB"/>
    <w:rsid w:val="54FA0736"/>
    <w:rsid w:val="550B10E8"/>
    <w:rsid w:val="5511108A"/>
    <w:rsid w:val="551E41EB"/>
    <w:rsid w:val="552108D6"/>
    <w:rsid w:val="55320D2F"/>
    <w:rsid w:val="55342CF9"/>
    <w:rsid w:val="553B6729"/>
    <w:rsid w:val="5540169E"/>
    <w:rsid w:val="55466588"/>
    <w:rsid w:val="555111B5"/>
    <w:rsid w:val="55570796"/>
    <w:rsid w:val="55576EA5"/>
    <w:rsid w:val="55595B9B"/>
    <w:rsid w:val="556618CB"/>
    <w:rsid w:val="55690FA6"/>
    <w:rsid w:val="556C302D"/>
    <w:rsid w:val="556D100F"/>
    <w:rsid w:val="556E1279"/>
    <w:rsid w:val="556F5ADF"/>
    <w:rsid w:val="55711E03"/>
    <w:rsid w:val="557467B6"/>
    <w:rsid w:val="55807CEC"/>
    <w:rsid w:val="55865616"/>
    <w:rsid w:val="559317CE"/>
    <w:rsid w:val="55945DC8"/>
    <w:rsid w:val="55992355"/>
    <w:rsid w:val="559B2D78"/>
    <w:rsid w:val="55A66DA3"/>
    <w:rsid w:val="55AF2380"/>
    <w:rsid w:val="55BA7D6E"/>
    <w:rsid w:val="55CA351A"/>
    <w:rsid w:val="55CC0ABE"/>
    <w:rsid w:val="55D122F6"/>
    <w:rsid w:val="55D50038"/>
    <w:rsid w:val="55D67681"/>
    <w:rsid w:val="55DD0C9B"/>
    <w:rsid w:val="55DE3466"/>
    <w:rsid w:val="55DF984C"/>
    <w:rsid w:val="55E50F67"/>
    <w:rsid w:val="55ED05D8"/>
    <w:rsid w:val="55EF396E"/>
    <w:rsid w:val="55F076CE"/>
    <w:rsid w:val="55F50D41"/>
    <w:rsid w:val="55F54551"/>
    <w:rsid w:val="55F83D27"/>
    <w:rsid w:val="55FD24BD"/>
    <w:rsid w:val="5607779E"/>
    <w:rsid w:val="5609381B"/>
    <w:rsid w:val="56125FA8"/>
    <w:rsid w:val="56135E24"/>
    <w:rsid w:val="561623FF"/>
    <w:rsid w:val="561B580F"/>
    <w:rsid w:val="561D378D"/>
    <w:rsid w:val="56226FF5"/>
    <w:rsid w:val="56255CE3"/>
    <w:rsid w:val="562D3F36"/>
    <w:rsid w:val="562F1A46"/>
    <w:rsid w:val="56314C0A"/>
    <w:rsid w:val="56326065"/>
    <w:rsid w:val="5637484F"/>
    <w:rsid w:val="563A433F"/>
    <w:rsid w:val="563B0AA3"/>
    <w:rsid w:val="563B67EF"/>
    <w:rsid w:val="56422BA8"/>
    <w:rsid w:val="564B3E56"/>
    <w:rsid w:val="564B5DC4"/>
    <w:rsid w:val="564E516E"/>
    <w:rsid w:val="56536D75"/>
    <w:rsid w:val="565540B9"/>
    <w:rsid w:val="56570A4D"/>
    <w:rsid w:val="565E03C9"/>
    <w:rsid w:val="56670EB9"/>
    <w:rsid w:val="566A2937"/>
    <w:rsid w:val="566C2AAC"/>
    <w:rsid w:val="56707E12"/>
    <w:rsid w:val="567302B4"/>
    <w:rsid w:val="567A2991"/>
    <w:rsid w:val="567B5CBC"/>
    <w:rsid w:val="567C3952"/>
    <w:rsid w:val="567F61F6"/>
    <w:rsid w:val="56820C3C"/>
    <w:rsid w:val="568A2258"/>
    <w:rsid w:val="56995A62"/>
    <w:rsid w:val="569C2904"/>
    <w:rsid w:val="569F2107"/>
    <w:rsid w:val="56A748FC"/>
    <w:rsid w:val="56A75CA9"/>
    <w:rsid w:val="56B15992"/>
    <w:rsid w:val="56B70D0D"/>
    <w:rsid w:val="56B73D78"/>
    <w:rsid w:val="56BB68F0"/>
    <w:rsid w:val="56BD4C7E"/>
    <w:rsid w:val="56BE4A22"/>
    <w:rsid w:val="56BF65F2"/>
    <w:rsid w:val="56C249DB"/>
    <w:rsid w:val="56C34335"/>
    <w:rsid w:val="56C77DC7"/>
    <w:rsid w:val="56CC2634"/>
    <w:rsid w:val="56D0308E"/>
    <w:rsid w:val="56D4585D"/>
    <w:rsid w:val="56DA0CE7"/>
    <w:rsid w:val="56DC0FDF"/>
    <w:rsid w:val="56E84C5D"/>
    <w:rsid w:val="56EB6B49"/>
    <w:rsid w:val="56ED778A"/>
    <w:rsid w:val="56EF5197"/>
    <w:rsid w:val="56FE536D"/>
    <w:rsid w:val="57027519"/>
    <w:rsid w:val="57030CE9"/>
    <w:rsid w:val="57085E11"/>
    <w:rsid w:val="57132EDD"/>
    <w:rsid w:val="57142563"/>
    <w:rsid w:val="57160908"/>
    <w:rsid w:val="571B5F1F"/>
    <w:rsid w:val="572A4BF6"/>
    <w:rsid w:val="57315742"/>
    <w:rsid w:val="57380394"/>
    <w:rsid w:val="573A4562"/>
    <w:rsid w:val="573C6DD9"/>
    <w:rsid w:val="574216FD"/>
    <w:rsid w:val="57515A52"/>
    <w:rsid w:val="5757267E"/>
    <w:rsid w:val="57596042"/>
    <w:rsid w:val="576D24F2"/>
    <w:rsid w:val="577367A5"/>
    <w:rsid w:val="577431E1"/>
    <w:rsid w:val="578A5B9B"/>
    <w:rsid w:val="579B6B27"/>
    <w:rsid w:val="57A34717"/>
    <w:rsid w:val="57AB0F77"/>
    <w:rsid w:val="57AE0494"/>
    <w:rsid w:val="57B13A5E"/>
    <w:rsid w:val="57B313C2"/>
    <w:rsid w:val="57B3147A"/>
    <w:rsid w:val="57B4336D"/>
    <w:rsid w:val="57B570EE"/>
    <w:rsid w:val="57C34DFB"/>
    <w:rsid w:val="57C956CF"/>
    <w:rsid w:val="57CA5042"/>
    <w:rsid w:val="57D12A81"/>
    <w:rsid w:val="57DA7C2C"/>
    <w:rsid w:val="57DD09EE"/>
    <w:rsid w:val="57DE4AF3"/>
    <w:rsid w:val="57E37D4B"/>
    <w:rsid w:val="57E903C4"/>
    <w:rsid w:val="57E93D20"/>
    <w:rsid w:val="57EA3A32"/>
    <w:rsid w:val="57F30C49"/>
    <w:rsid w:val="57F8095F"/>
    <w:rsid w:val="58042588"/>
    <w:rsid w:val="58056B37"/>
    <w:rsid w:val="58097FF6"/>
    <w:rsid w:val="580D153F"/>
    <w:rsid w:val="580E7831"/>
    <w:rsid w:val="5813215C"/>
    <w:rsid w:val="581A61D6"/>
    <w:rsid w:val="5824648E"/>
    <w:rsid w:val="58274389"/>
    <w:rsid w:val="58281149"/>
    <w:rsid w:val="582E385C"/>
    <w:rsid w:val="58301DA0"/>
    <w:rsid w:val="5838665C"/>
    <w:rsid w:val="58421289"/>
    <w:rsid w:val="58450D79"/>
    <w:rsid w:val="58461FB9"/>
    <w:rsid w:val="58525AF8"/>
    <w:rsid w:val="58545DF7"/>
    <w:rsid w:val="585551FD"/>
    <w:rsid w:val="585C1DD2"/>
    <w:rsid w:val="58613E05"/>
    <w:rsid w:val="586B7476"/>
    <w:rsid w:val="58703618"/>
    <w:rsid w:val="5884460D"/>
    <w:rsid w:val="58874971"/>
    <w:rsid w:val="58884182"/>
    <w:rsid w:val="588D4BFA"/>
    <w:rsid w:val="588D5626"/>
    <w:rsid w:val="58975B15"/>
    <w:rsid w:val="589907AF"/>
    <w:rsid w:val="58A5065D"/>
    <w:rsid w:val="58AD0DF8"/>
    <w:rsid w:val="58B2640F"/>
    <w:rsid w:val="58B55EFF"/>
    <w:rsid w:val="58C92347"/>
    <w:rsid w:val="58D16E29"/>
    <w:rsid w:val="58D63B5A"/>
    <w:rsid w:val="58D72CAE"/>
    <w:rsid w:val="58D8399B"/>
    <w:rsid w:val="58E3481A"/>
    <w:rsid w:val="58E6255C"/>
    <w:rsid w:val="58E82F9E"/>
    <w:rsid w:val="58E909C8"/>
    <w:rsid w:val="58F846B0"/>
    <w:rsid w:val="58FF2C8B"/>
    <w:rsid w:val="58FF2EB2"/>
    <w:rsid w:val="59050C34"/>
    <w:rsid w:val="59080725"/>
    <w:rsid w:val="590A1BB3"/>
    <w:rsid w:val="590B20F5"/>
    <w:rsid w:val="590B4514"/>
    <w:rsid w:val="591114C2"/>
    <w:rsid w:val="59162E41"/>
    <w:rsid w:val="591C73C9"/>
    <w:rsid w:val="59213594"/>
    <w:rsid w:val="59246BE1"/>
    <w:rsid w:val="59334515"/>
    <w:rsid w:val="5937711B"/>
    <w:rsid w:val="5938164D"/>
    <w:rsid w:val="593B28A8"/>
    <w:rsid w:val="59417570"/>
    <w:rsid w:val="59430BC9"/>
    <w:rsid w:val="594B23BF"/>
    <w:rsid w:val="59560477"/>
    <w:rsid w:val="59561FE9"/>
    <w:rsid w:val="59590F80"/>
    <w:rsid w:val="59593B65"/>
    <w:rsid w:val="59633BAD"/>
    <w:rsid w:val="59680B5D"/>
    <w:rsid w:val="59727841"/>
    <w:rsid w:val="59731B3F"/>
    <w:rsid w:val="597A5ED8"/>
    <w:rsid w:val="597C5E8F"/>
    <w:rsid w:val="59802F9F"/>
    <w:rsid w:val="59835C3A"/>
    <w:rsid w:val="59854D5C"/>
    <w:rsid w:val="5987514E"/>
    <w:rsid w:val="598D6A8B"/>
    <w:rsid w:val="598F38D1"/>
    <w:rsid w:val="59926240"/>
    <w:rsid w:val="599B3347"/>
    <w:rsid w:val="59AD0C45"/>
    <w:rsid w:val="59B02DDB"/>
    <w:rsid w:val="59B863D7"/>
    <w:rsid w:val="59B923A6"/>
    <w:rsid w:val="59BE5DFE"/>
    <w:rsid w:val="59BE681A"/>
    <w:rsid w:val="59BF4EF1"/>
    <w:rsid w:val="59C008B0"/>
    <w:rsid w:val="59C75EEA"/>
    <w:rsid w:val="59CB0122"/>
    <w:rsid w:val="59CC2D88"/>
    <w:rsid w:val="59D322C5"/>
    <w:rsid w:val="59D35B1C"/>
    <w:rsid w:val="59DC31DC"/>
    <w:rsid w:val="59DD0F3F"/>
    <w:rsid w:val="59DD395F"/>
    <w:rsid w:val="59DD3D34"/>
    <w:rsid w:val="59DF6679"/>
    <w:rsid w:val="59E42C20"/>
    <w:rsid w:val="59E52814"/>
    <w:rsid w:val="59E6379F"/>
    <w:rsid w:val="59EF3692"/>
    <w:rsid w:val="59F001C2"/>
    <w:rsid w:val="59F14D15"/>
    <w:rsid w:val="59F15950"/>
    <w:rsid w:val="59F24396"/>
    <w:rsid w:val="59FB271C"/>
    <w:rsid w:val="5A00764E"/>
    <w:rsid w:val="5A025274"/>
    <w:rsid w:val="5A0E3B19"/>
    <w:rsid w:val="5A0F4559"/>
    <w:rsid w:val="5A112EF0"/>
    <w:rsid w:val="5A13112F"/>
    <w:rsid w:val="5A1C1D6A"/>
    <w:rsid w:val="5A20384C"/>
    <w:rsid w:val="5A290952"/>
    <w:rsid w:val="5A2A3E53"/>
    <w:rsid w:val="5A3F355D"/>
    <w:rsid w:val="5A4028B1"/>
    <w:rsid w:val="5A4412E8"/>
    <w:rsid w:val="5A4E0416"/>
    <w:rsid w:val="5A4F57AC"/>
    <w:rsid w:val="5A5279D2"/>
    <w:rsid w:val="5A5A6EA5"/>
    <w:rsid w:val="5A5F4DA9"/>
    <w:rsid w:val="5A67147B"/>
    <w:rsid w:val="5A6776CD"/>
    <w:rsid w:val="5A6F6621"/>
    <w:rsid w:val="5A7203F6"/>
    <w:rsid w:val="5A760CDE"/>
    <w:rsid w:val="5A7723FC"/>
    <w:rsid w:val="5A797C8D"/>
    <w:rsid w:val="5A7A3EAC"/>
    <w:rsid w:val="5A7F6809"/>
    <w:rsid w:val="5A936E61"/>
    <w:rsid w:val="5A957D96"/>
    <w:rsid w:val="5A9658BC"/>
    <w:rsid w:val="5AC32E90"/>
    <w:rsid w:val="5ACD132B"/>
    <w:rsid w:val="5AD52888"/>
    <w:rsid w:val="5ADB7654"/>
    <w:rsid w:val="5ADC5E19"/>
    <w:rsid w:val="5ADF3755"/>
    <w:rsid w:val="5AE72BD1"/>
    <w:rsid w:val="5AEA6EA0"/>
    <w:rsid w:val="5AED4C1B"/>
    <w:rsid w:val="5AF02B76"/>
    <w:rsid w:val="5AF70B2D"/>
    <w:rsid w:val="5B0514D6"/>
    <w:rsid w:val="5B075DA2"/>
    <w:rsid w:val="5B0839A6"/>
    <w:rsid w:val="5B0B1E06"/>
    <w:rsid w:val="5B0B62AA"/>
    <w:rsid w:val="5B0C2AA3"/>
    <w:rsid w:val="5B1E186E"/>
    <w:rsid w:val="5B280C0A"/>
    <w:rsid w:val="5B2F01EA"/>
    <w:rsid w:val="5B2F7B7F"/>
    <w:rsid w:val="5B33526C"/>
    <w:rsid w:val="5B361849"/>
    <w:rsid w:val="5B3927C5"/>
    <w:rsid w:val="5B3951AC"/>
    <w:rsid w:val="5B3C6463"/>
    <w:rsid w:val="5B4339AB"/>
    <w:rsid w:val="5B4D4671"/>
    <w:rsid w:val="5B53055A"/>
    <w:rsid w:val="5B607711"/>
    <w:rsid w:val="5B630FF8"/>
    <w:rsid w:val="5B687515"/>
    <w:rsid w:val="5B687989"/>
    <w:rsid w:val="5B69554B"/>
    <w:rsid w:val="5B7143B7"/>
    <w:rsid w:val="5B734FAD"/>
    <w:rsid w:val="5B7824A6"/>
    <w:rsid w:val="5B876B33"/>
    <w:rsid w:val="5B8C5FB3"/>
    <w:rsid w:val="5B904E39"/>
    <w:rsid w:val="5B95317E"/>
    <w:rsid w:val="5B97569B"/>
    <w:rsid w:val="5B991BA7"/>
    <w:rsid w:val="5B9C5154"/>
    <w:rsid w:val="5BA10E69"/>
    <w:rsid w:val="5BA84C2B"/>
    <w:rsid w:val="5BAA4F71"/>
    <w:rsid w:val="5BAD110F"/>
    <w:rsid w:val="5BAD55B3"/>
    <w:rsid w:val="5BAF74DD"/>
    <w:rsid w:val="5BB2503C"/>
    <w:rsid w:val="5BBD7710"/>
    <w:rsid w:val="5BBE6161"/>
    <w:rsid w:val="5BBE7366"/>
    <w:rsid w:val="5BC61244"/>
    <w:rsid w:val="5BC67479"/>
    <w:rsid w:val="5BC85EC2"/>
    <w:rsid w:val="5BC95300"/>
    <w:rsid w:val="5BCC5F2B"/>
    <w:rsid w:val="5BD92F2A"/>
    <w:rsid w:val="5BDB3449"/>
    <w:rsid w:val="5BDC4C07"/>
    <w:rsid w:val="5BE865EB"/>
    <w:rsid w:val="5BED4606"/>
    <w:rsid w:val="5BF26384"/>
    <w:rsid w:val="5C1178F0"/>
    <w:rsid w:val="5C125416"/>
    <w:rsid w:val="5C1B7357"/>
    <w:rsid w:val="5C1B79E0"/>
    <w:rsid w:val="5C1C5E87"/>
    <w:rsid w:val="5C22540A"/>
    <w:rsid w:val="5C22728C"/>
    <w:rsid w:val="5C2A1931"/>
    <w:rsid w:val="5C2C69FA"/>
    <w:rsid w:val="5C372E4E"/>
    <w:rsid w:val="5C374A72"/>
    <w:rsid w:val="5C3D2493"/>
    <w:rsid w:val="5C401F83"/>
    <w:rsid w:val="5C444B10"/>
    <w:rsid w:val="5C4557EC"/>
    <w:rsid w:val="5C486009"/>
    <w:rsid w:val="5C5D60A8"/>
    <w:rsid w:val="5C6747F8"/>
    <w:rsid w:val="5C676170"/>
    <w:rsid w:val="5C691011"/>
    <w:rsid w:val="5C716973"/>
    <w:rsid w:val="5C726994"/>
    <w:rsid w:val="5C732A21"/>
    <w:rsid w:val="5C7659A5"/>
    <w:rsid w:val="5C767C94"/>
    <w:rsid w:val="5C7A66D7"/>
    <w:rsid w:val="5C821805"/>
    <w:rsid w:val="5C871960"/>
    <w:rsid w:val="5C8B76A2"/>
    <w:rsid w:val="5C9127DF"/>
    <w:rsid w:val="5C966047"/>
    <w:rsid w:val="5C9E3C9E"/>
    <w:rsid w:val="5C9F7979"/>
    <w:rsid w:val="5CA42512"/>
    <w:rsid w:val="5CA5061F"/>
    <w:rsid w:val="5CAA48CD"/>
    <w:rsid w:val="5CAB38A1"/>
    <w:rsid w:val="5CB0598F"/>
    <w:rsid w:val="5CB5471F"/>
    <w:rsid w:val="5CB63FF4"/>
    <w:rsid w:val="5CC843FF"/>
    <w:rsid w:val="5CD34BA6"/>
    <w:rsid w:val="5CD40914"/>
    <w:rsid w:val="5CD66621"/>
    <w:rsid w:val="5CD93246"/>
    <w:rsid w:val="5CDE24C9"/>
    <w:rsid w:val="5CE47462"/>
    <w:rsid w:val="5CE6314F"/>
    <w:rsid w:val="5CE744FA"/>
    <w:rsid w:val="5CEF0D1F"/>
    <w:rsid w:val="5CF321ED"/>
    <w:rsid w:val="5CF32648"/>
    <w:rsid w:val="5CF74D74"/>
    <w:rsid w:val="5CFA65D6"/>
    <w:rsid w:val="5CFC40FC"/>
    <w:rsid w:val="5D011F90"/>
    <w:rsid w:val="5D0C00B7"/>
    <w:rsid w:val="5D0E3A91"/>
    <w:rsid w:val="5D1103D1"/>
    <w:rsid w:val="5D123920"/>
    <w:rsid w:val="5D1256CE"/>
    <w:rsid w:val="5D150681"/>
    <w:rsid w:val="5D157C04"/>
    <w:rsid w:val="5D16001D"/>
    <w:rsid w:val="5D1A01CC"/>
    <w:rsid w:val="5D204EEF"/>
    <w:rsid w:val="5D2244A7"/>
    <w:rsid w:val="5D23054D"/>
    <w:rsid w:val="5D387680"/>
    <w:rsid w:val="5D4A3D0C"/>
    <w:rsid w:val="5D5107D5"/>
    <w:rsid w:val="5D5624F1"/>
    <w:rsid w:val="5D63439E"/>
    <w:rsid w:val="5D7B64BE"/>
    <w:rsid w:val="5D7D5283"/>
    <w:rsid w:val="5D7E10DB"/>
    <w:rsid w:val="5D802ABA"/>
    <w:rsid w:val="5D806B9F"/>
    <w:rsid w:val="5D81328C"/>
    <w:rsid w:val="5D8467E5"/>
    <w:rsid w:val="5D8550BE"/>
    <w:rsid w:val="5D8766AC"/>
    <w:rsid w:val="5D8F6D1E"/>
    <w:rsid w:val="5D9127AB"/>
    <w:rsid w:val="5D924A61"/>
    <w:rsid w:val="5D933C50"/>
    <w:rsid w:val="5D942587"/>
    <w:rsid w:val="5D950992"/>
    <w:rsid w:val="5D9A56C3"/>
    <w:rsid w:val="5D9E0F71"/>
    <w:rsid w:val="5DA30A0A"/>
    <w:rsid w:val="5DA75472"/>
    <w:rsid w:val="5DAA2421"/>
    <w:rsid w:val="5DAD53F7"/>
    <w:rsid w:val="5DAF2A58"/>
    <w:rsid w:val="5DB92518"/>
    <w:rsid w:val="5DC657C1"/>
    <w:rsid w:val="5DD34DBF"/>
    <w:rsid w:val="5DD5494D"/>
    <w:rsid w:val="5DDF358F"/>
    <w:rsid w:val="5DE0355F"/>
    <w:rsid w:val="5DE548F0"/>
    <w:rsid w:val="5DEA26F8"/>
    <w:rsid w:val="5DEE35FE"/>
    <w:rsid w:val="5DF27CC7"/>
    <w:rsid w:val="5DF41277"/>
    <w:rsid w:val="5DF4247C"/>
    <w:rsid w:val="5DF657EB"/>
    <w:rsid w:val="5DFA0A8C"/>
    <w:rsid w:val="5DFD6D31"/>
    <w:rsid w:val="5DFF6E2C"/>
    <w:rsid w:val="5E0019CA"/>
    <w:rsid w:val="5E042165"/>
    <w:rsid w:val="5E08087F"/>
    <w:rsid w:val="5E0B4875"/>
    <w:rsid w:val="5E0D6561"/>
    <w:rsid w:val="5E1E260F"/>
    <w:rsid w:val="5E21520D"/>
    <w:rsid w:val="5E285DD7"/>
    <w:rsid w:val="5E2D6537"/>
    <w:rsid w:val="5E2E1C30"/>
    <w:rsid w:val="5E331DA0"/>
    <w:rsid w:val="5E34275D"/>
    <w:rsid w:val="5E3706A4"/>
    <w:rsid w:val="5E3C2668"/>
    <w:rsid w:val="5E464463"/>
    <w:rsid w:val="5E491885"/>
    <w:rsid w:val="5E5019B6"/>
    <w:rsid w:val="5E53567B"/>
    <w:rsid w:val="5E566A23"/>
    <w:rsid w:val="5E5C5B99"/>
    <w:rsid w:val="5E613E7A"/>
    <w:rsid w:val="5E6463FD"/>
    <w:rsid w:val="5E6B7484"/>
    <w:rsid w:val="5E7062EB"/>
    <w:rsid w:val="5E755B58"/>
    <w:rsid w:val="5E78362B"/>
    <w:rsid w:val="5E7C1710"/>
    <w:rsid w:val="5E7E4EC5"/>
    <w:rsid w:val="5E8365F6"/>
    <w:rsid w:val="5E8E0B78"/>
    <w:rsid w:val="5E9842F9"/>
    <w:rsid w:val="5E9865C0"/>
    <w:rsid w:val="5E9A19B1"/>
    <w:rsid w:val="5E9F6493"/>
    <w:rsid w:val="5EA03E33"/>
    <w:rsid w:val="5EAB5E7A"/>
    <w:rsid w:val="5EAE538F"/>
    <w:rsid w:val="5EB341C0"/>
    <w:rsid w:val="5EB82FF6"/>
    <w:rsid w:val="5EC62C14"/>
    <w:rsid w:val="5EC63E7F"/>
    <w:rsid w:val="5EC90E44"/>
    <w:rsid w:val="5EC92704"/>
    <w:rsid w:val="5ED52E57"/>
    <w:rsid w:val="5EDD3040"/>
    <w:rsid w:val="5EE66E12"/>
    <w:rsid w:val="5EE72B8A"/>
    <w:rsid w:val="5EEB1EC9"/>
    <w:rsid w:val="5EFB5EEA"/>
    <w:rsid w:val="5EFC1A9B"/>
    <w:rsid w:val="5F011E9E"/>
    <w:rsid w:val="5F0152CA"/>
    <w:rsid w:val="5F073420"/>
    <w:rsid w:val="5F114C06"/>
    <w:rsid w:val="5F156DFF"/>
    <w:rsid w:val="5F1A2F60"/>
    <w:rsid w:val="5F1B1D0F"/>
    <w:rsid w:val="5F225C17"/>
    <w:rsid w:val="5F2471FB"/>
    <w:rsid w:val="5F2D0D7B"/>
    <w:rsid w:val="5F2D54DE"/>
    <w:rsid w:val="5F350122"/>
    <w:rsid w:val="5F3B367D"/>
    <w:rsid w:val="5F3D27AA"/>
    <w:rsid w:val="5F3E282E"/>
    <w:rsid w:val="5F3E7135"/>
    <w:rsid w:val="5F49403B"/>
    <w:rsid w:val="5F4B022D"/>
    <w:rsid w:val="5F4C5FDE"/>
    <w:rsid w:val="5F4D50E3"/>
    <w:rsid w:val="5F4F19DB"/>
    <w:rsid w:val="5F5101AF"/>
    <w:rsid w:val="5F523EB4"/>
    <w:rsid w:val="5F61293D"/>
    <w:rsid w:val="5F635B3F"/>
    <w:rsid w:val="5F66570B"/>
    <w:rsid w:val="5F672FB3"/>
    <w:rsid w:val="5F6B195F"/>
    <w:rsid w:val="5F6E3605"/>
    <w:rsid w:val="5F720D05"/>
    <w:rsid w:val="5F723C52"/>
    <w:rsid w:val="5F751A54"/>
    <w:rsid w:val="5F7B0316"/>
    <w:rsid w:val="5F7D6A2E"/>
    <w:rsid w:val="5F7D79F8"/>
    <w:rsid w:val="5F7E1D40"/>
    <w:rsid w:val="5F853ACF"/>
    <w:rsid w:val="5F87558F"/>
    <w:rsid w:val="5F88611B"/>
    <w:rsid w:val="5F8C36F6"/>
    <w:rsid w:val="5F8D3732"/>
    <w:rsid w:val="5F906D7E"/>
    <w:rsid w:val="5F923DCF"/>
    <w:rsid w:val="5F977610"/>
    <w:rsid w:val="5F99361B"/>
    <w:rsid w:val="5F9A0D33"/>
    <w:rsid w:val="5FA2596D"/>
    <w:rsid w:val="5FA84477"/>
    <w:rsid w:val="5FAA42E4"/>
    <w:rsid w:val="5FAF18FA"/>
    <w:rsid w:val="5FB009D6"/>
    <w:rsid w:val="5FB06000"/>
    <w:rsid w:val="5FB567E4"/>
    <w:rsid w:val="5FB6532B"/>
    <w:rsid w:val="5FB960F4"/>
    <w:rsid w:val="5FBE5EE7"/>
    <w:rsid w:val="5FBE7D80"/>
    <w:rsid w:val="5FBF2771"/>
    <w:rsid w:val="5FC00AF2"/>
    <w:rsid w:val="5FCB6008"/>
    <w:rsid w:val="5FD0224E"/>
    <w:rsid w:val="5FD3267F"/>
    <w:rsid w:val="5FDD697F"/>
    <w:rsid w:val="5FE231A1"/>
    <w:rsid w:val="5FEC48FC"/>
    <w:rsid w:val="5FEF2003"/>
    <w:rsid w:val="5FF67529"/>
    <w:rsid w:val="600357A2"/>
    <w:rsid w:val="600A263A"/>
    <w:rsid w:val="600D3C4E"/>
    <w:rsid w:val="6010567B"/>
    <w:rsid w:val="601628D5"/>
    <w:rsid w:val="601B0FE4"/>
    <w:rsid w:val="60235006"/>
    <w:rsid w:val="60237BF2"/>
    <w:rsid w:val="60251BBC"/>
    <w:rsid w:val="60274AAC"/>
    <w:rsid w:val="602C6A5A"/>
    <w:rsid w:val="602F08FA"/>
    <w:rsid w:val="6034779D"/>
    <w:rsid w:val="60367D1F"/>
    <w:rsid w:val="60376718"/>
    <w:rsid w:val="60455DBA"/>
    <w:rsid w:val="60494F5F"/>
    <w:rsid w:val="604A1623"/>
    <w:rsid w:val="604F09E7"/>
    <w:rsid w:val="604F345F"/>
    <w:rsid w:val="605204D7"/>
    <w:rsid w:val="60542072"/>
    <w:rsid w:val="605602DE"/>
    <w:rsid w:val="60572699"/>
    <w:rsid w:val="6057515B"/>
    <w:rsid w:val="605E58D0"/>
    <w:rsid w:val="6062696C"/>
    <w:rsid w:val="60667CBA"/>
    <w:rsid w:val="606D052F"/>
    <w:rsid w:val="606E219E"/>
    <w:rsid w:val="606E670A"/>
    <w:rsid w:val="606E7CC1"/>
    <w:rsid w:val="60716BAF"/>
    <w:rsid w:val="60744DFA"/>
    <w:rsid w:val="607641C6"/>
    <w:rsid w:val="607C7FF6"/>
    <w:rsid w:val="60827BD3"/>
    <w:rsid w:val="608D7CE1"/>
    <w:rsid w:val="60A07495"/>
    <w:rsid w:val="60A46F85"/>
    <w:rsid w:val="60A9459B"/>
    <w:rsid w:val="60B038E4"/>
    <w:rsid w:val="60B847DE"/>
    <w:rsid w:val="60BE48E9"/>
    <w:rsid w:val="60C1519C"/>
    <w:rsid w:val="60C1692A"/>
    <w:rsid w:val="60C27E22"/>
    <w:rsid w:val="60C37876"/>
    <w:rsid w:val="60C43183"/>
    <w:rsid w:val="60C56B62"/>
    <w:rsid w:val="60C85D3B"/>
    <w:rsid w:val="60CD7D89"/>
    <w:rsid w:val="60D0139A"/>
    <w:rsid w:val="60D36EB3"/>
    <w:rsid w:val="60E35BCC"/>
    <w:rsid w:val="60E47F48"/>
    <w:rsid w:val="60E831E7"/>
    <w:rsid w:val="60F10061"/>
    <w:rsid w:val="60FA6BA5"/>
    <w:rsid w:val="61020728"/>
    <w:rsid w:val="61050FC1"/>
    <w:rsid w:val="6106379C"/>
    <w:rsid w:val="610927F6"/>
    <w:rsid w:val="610A4651"/>
    <w:rsid w:val="611115F9"/>
    <w:rsid w:val="6112353F"/>
    <w:rsid w:val="611607CC"/>
    <w:rsid w:val="61161505"/>
    <w:rsid w:val="611C77F3"/>
    <w:rsid w:val="612400C6"/>
    <w:rsid w:val="612756CF"/>
    <w:rsid w:val="612D24B4"/>
    <w:rsid w:val="6133327C"/>
    <w:rsid w:val="613761A4"/>
    <w:rsid w:val="6139771D"/>
    <w:rsid w:val="613C4029"/>
    <w:rsid w:val="61404326"/>
    <w:rsid w:val="6148539B"/>
    <w:rsid w:val="6151078F"/>
    <w:rsid w:val="615F17FF"/>
    <w:rsid w:val="616311A4"/>
    <w:rsid w:val="616D1977"/>
    <w:rsid w:val="616F3E4B"/>
    <w:rsid w:val="6170330B"/>
    <w:rsid w:val="617309B0"/>
    <w:rsid w:val="61746751"/>
    <w:rsid w:val="617701F5"/>
    <w:rsid w:val="617C507F"/>
    <w:rsid w:val="61822C96"/>
    <w:rsid w:val="618B3CA1"/>
    <w:rsid w:val="618F34F9"/>
    <w:rsid w:val="619743F4"/>
    <w:rsid w:val="619C2EE2"/>
    <w:rsid w:val="619C41B0"/>
    <w:rsid w:val="619E0326"/>
    <w:rsid w:val="61A11716"/>
    <w:rsid w:val="61A92756"/>
    <w:rsid w:val="61B054B5"/>
    <w:rsid w:val="61B34FA6"/>
    <w:rsid w:val="61B924C1"/>
    <w:rsid w:val="61BB16C2"/>
    <w:rsid w:val="61BC3E5A"/>
    <w:rsid w:val="61C02A73"/>
    <w:rsid w:val="61C86CA3"/>
    <w:rsid w:val="61D172FC"/>
    <w:rsid w:val="61DA4314"/>
    <w:rsid w:val="61EF2482"/>
    <w:rsid w:val="61F62CF2"/>
    <w:rsid w:val="61FE0390"/>
    <w:rsid w:val="61FE26C5"/>
    <w:rsid w:val="620908D6"/>
    <w:rsid w:val="620A1105"/>
    <w:rsid w:val="621168AD"/>
    <w:rsid w:val="621230F7"/>
    <w:rsid w:val="62191017"/>
    <w:rsid w:val="621C4E77"/>
    <w:rsid w:val="62214E92"/>
    <w:rsid w:val="622625A3"/>
    <w:rsid w:val="62270335"/>
    <w:rsid w:val="622708F7"/>
    <w:rsid w:val="62285994"/>
    <w:rsid w:val="622860CD"/>
    <w:rsid w:val="6228748A"/>
    <w:rsid w:val="622A7C04"/>
    <w:rsid w:val="622F0267"/>
    <w:rsid w:val="622F287E"/>
    <w:rsid w:val="622F3061"/>
    <w:rsid w:val="62315E8A"/>
    <w:rsid w:val="623355ED"/>
    <w:rsid w:val="6235426A"/>
    <w:rsid w:val="62354299"/>
    <w:rsid w:val="62367431"/>
    <w:rsid w:val="623D6E87"/>
    <w:rsid w:val="623F4633"/>
    <w:rsid w:val="6245505E"/>
    <w:rsid w:val="62460758"/>
    <w:rsid w:val="624B1238"/>
    <w:rsid w:val="624C4AD3"/>
    <w:rsid w:val="62595B4D"/>
    <w:rsid w:val="625A4E04"/>
    <w:rsid w:val="625C475D"/>
    <w:rsid w:val="62606EDB"/>
    <w:rsid w:val="626A1B08"/>
    <w:rsid w:val="626D33A6"/>
    <w:rsid w:val="6272679C"/>
    <w:rsid w:val="627865BC"/>
    <w:rsid w:val="627E3805"/>
    <w:rsid w:val="62830E1C"/>
    <w:rsid w:val="62866050"/>
    <w:rsid w:val="62890530"/>
    <w:rsid w:val="628C2989"/>
    <w:rsid w:val="6291178B"/>
    <w:rsid w:val="629152E7"/>
    <w:rsid w:val="629E6E08"/>
    <w:rsid w:val="62A4371E"/>
    <w:rsid w:val="62AD3F58"/>
    <w:rsid w:val="62B246FC"/>
    <w:rsid w:val="62B25920"/>
    <w:rsid w:val="62B330BF"/>
    <w:rsid w:val="62B70A1E"/>
    <w:rsid w:val="62BD30CC"/>
    <w:rsid w:val="62BE1E54"/>
    <w:rsid w:val="62C06F29"/>
    <w:rsid w:val="62CC4571"/>
    <w:rsid w:val="62D41677"/>
    <w:rsid w:val="62DE3973"/>
    <w:rsid w:val="62E60569"/>
    <w:rsid w:val="62F70A86"/>
    <w:rsid w:val="62F92E8C"/>
    <w:rsid w:val="62FB6C04"/>
    <w:rsid w:val="63021F0F"/>
    <w:rsid w:val="63064E42"/>
    <w:rsid w:val="63075AD6"/>
    <w:rsid w:val="630830DC"/>
    <w:rsid w:val="630C7063"/>
    <w:rsid w:val="6312343C"/>
    <w:rsid w:val="631311F2"/>
    <w:rsid w:val="631808A6"/>
    <w:rsid w:val="631F0B45"/>
    <w:rsid w:val="632462FC"/>
    <w:rsid w:val="63246BDA"/>
    <w:rsid w:val="63317CE5"/>
    <w:rsid w:val="63387548"/>
    <w:rsid w:val="634618F9"/>
    <w:rsid w:val="63473E04"/>
    <w:rsid w:val="634C5B28"/>
    <w:rsid w:val="63513C84"/>
    <w:rsid w:val="635C3B47"/>
    <w:rsid w:val="635D2B8F"/>
    <w:rsid w:val="635F53E5"/>
    <w:rsid w:val="6361115D"/>
    <w:rsid w:val="63650B7F"/>
    <w:rsid w:val="636D2EB0"/>
    <w:rsid w:val="63780255"/>
    <w:rsid w:val="637D5B70"/>
    <w:rsid w:val="6386440B"/>
    <w:rsid w:val="63890E38"/>
    <w:rsid w:val="638E6635"/>
    <w:rsid w:val="63950E07"/>
    <w:rsid w:val="639926E5"/>
    <w:rsid w:val="639F3861"/>
    <w:rsid w:val="63A47F89"/>
    <w:rsid w:val="63A6340B"/>
    <w:rsid w:val="63A86D8C"/>
    <w:rsid w:val="63AE3C76"/>
    <w:rsid w:val="63AF3B79"/>
    <w:rsid w:val="63AF6FD9"/>
    <w:rsid w:val="63B514A9"/>
    <w:rsid w:val="63B82D47"/>
    <w:rsid w:val="63C139AA"/>
    <w:rsid w:val="63DA490D"/>
    <w:rsid w:val="63DC4C88"/>
    <w:rsid w:val="63DD6ED0"/>
    <w:rsid w:val="63E137D0"/>
    <w:rsid w:val="63E17A54"/>
    <w:rsid w:val="63E8181A"/>
    <w:rsid w:val="63EE7FE0"/>
    <w:rsid w:val="63F15A92"/>
    <w:rsid w:val="63F27EFF"/>
    <w:rsid w:val="63F547DF"/>
    <w:rsid w:val="63FE15F1"/>
    <w:rsid w:val="63FF220F"/>
    <w:rsid w:val="640152B4"/>
    <w:rsid w:val="64122457"/>
    <w:rsid w:val="64163678"/>
    <w:rsid w:val="641B2A48"/>
    <w:rsid w:val="641B57B0"/>
    <w:rsid w:val="64283A29"/>
    <w:rsid w:val="6429154F"/>
    <w:rsid w:val="642D103F"/>
    <w:rsid w:val="642F125B"/>
    <w:rsid w:val="64384D2D"/>
    <w:rsid w:val="643850D4"/>
    <w:rsid w:val="643E4FFA"/>
    <w:rsid w:val="64436AB5"/>
    <w:rsid w:val="64444FF8"/>
    <w:rsid w:val="644E1131"/>
    <w:rsid w:val="644E1726"/>
    <w:rsid w:val="645371E5"/>
    <w:rsid w:val="64546549"/>
    <w:rsid w:val="645737DA"/>
    <w:rsid w:val="645A4993"/>
    <w:rsid w:val="645A662E"/>
    <w:rsid w:val="645F0C42"/>
    <w:rsid w:val="646313C8"/>
    <w:rsid w:val="64692A78"/>
    <w:rsid w:val="646D768E"/>
    <w:rsid w:val="647A1DAB"/>
    <w:rsid w:val="64801AB7"/>
    <w:rsid w:val="64801EFA"/>
    <w:rsid w:val="64814B1C"/>
    <w:rsid w:val="64846EDD"/>
    <w:rsid w:val="64895066"/>
    <w:rsid w:val="649143E7"/>
    <w:rsid w:val="64920FE4"/>
    <w:rsid w:val="64921504"/>
    <w:rsid w:val="64930081"/>
    <w:rsid w:val="64957CF3"/>
    <w:rsid w:val="64993547"/>
    <w:rsid w:val="64A07A63"/>
    <w:rsid w:val="64A335E4"/>
    <w:rsid w:val="64AC16B3"/>
    <w:rsid w:val="64B11C70"/>
    <w:rsid w:val="64B23498"/>
    <w:rsid w:val="64B30EF4"/>
    <w:rsid w:val="64B33C3A"/>
    <w:rsid w:val="64C5610D"/>
    <w:rsid w:val="64C80D68"/>
    <w:rsid w:val="64C908A5"/>
    <w:rsid w:val="64CA2D32"/>
    <w:rsid w:val="64CB7238"/>
    <w:rsid w:val="64CC3B56"/>
    <w:rsid w:val="64CC5470"/>
    <w:rsid w:val="64CE15B4"/>
    <w:rsid w:val="64D13A7A"/>
    <w:rsid w:val="64D227E6"/>
    <w:rsid w:val="64D426E8"/>
    <w:rsid w:val="64DC3505"/>
    <w:rsid w:val="64E2007C"/>
    <w:rsid w:val="64E220B6"/>
    <w:rsid w:val="64EB560C"/>
    <w:rsid w:val="64EC2CA8"/>
    <w:rsid w:val="64F0304B"/>
    <w:rsid w:val="64F2596B"/>
    <w:rsid w:val="64F627BD"/>
    <w:rsid w:val="64F65FDA"/>
    <w:rsid w:val="64F90F32"/>
    <w:rsid w:val="64FD48E4"/>
    <w:rsid w:val="64FF733B"/>
    <w:rsid w:val="65000502"/>
    <w:rsid w:val="65053D6A"/>
    <w:rsid w:val="6506436A"/>
    <w:rsid w:val="65074105"/>
    <w:rsid w:val="65077AE2"/>
    <w:rsid w:val="65084E35"/>
    <w:rsid w:val="6511370E"/>
    <w:rsid w:val="65123F3E"/>
    <w:rsid w:val="65130235"/>
    <w:rsid w:val="65155D05"/>
    <w:rsid w:val="65156226"/>
    <w:rsid w:val="65221E8E"/>
    <w:rsid w:val="65293EFC"/>
    <w:rsid w:val="65295CAB"/>
    <w:rsid w:val="652D1CE0"/>
    <w:rsid w:val="6533227E"/>
    <w:rsid w:val="65395A6A"/>
    <w:rsid w:val="65440CBB"/>
    <w:rsid w:val="654949B8"/>
    <w:rsid w:val="654C7BEB"/>
    <w:rsid w:val="65512720"/>
    <w:rsid w:val="655273D6"/>
    <w:rsid w:val="655D26C5"/>
    <w:rsid w:val="655E09F7"/>
    <w:rsid w:val="65620EF0"/>
    <w:rsid w:val="65623300"/>
    <w:rsid w:val="65684FA6"/>
    <w:rsid w:val="656A02F4"/>
    <w:rsid w:val="656E0FC4"/>
    <w:rsid w:val="6576268F"/>
    <w:rsid w:val="65775104"/>
    <w:rsid w:val="657775CB"/>
    <w:rsid w:val="657A02B4"/>
    <w:rsid w:val="657B6143"/>
    <w:rsid w:val="657F4A00"/>
    <w:rsid w:val="65815627"/>
    <w:rsid w:val="65827169"/>
    <w:rsid w:val="65842EE1"/>
    <w:rsid w:val="658C6239"/>
    <w:rsid w:val="658C7FE7"/>
    <w:rsid w:val="65910777"/>
    <w:rsid w:val="65982E30"/>
    <w:rsid w:val="659A7FFB"/>
    <w:rsid w:val="65A213E3"/>
    <w:rsid w:val="65A31134"/>
    <w:rsid w:val="65A6554D"/>
    <w:rsid w:val="65A7180E"/>
    <w:rsid w:val="65AC52E7"/>
    <w:rsid w:val="65B03778"/>
    <w:rsid w:val="65B9428F"/>
    <w:rsid w:val="65C6799D"/>
    <w:rsid w:val="65C71020"/>
    <w:rsid w:val="65C95F8F"/>
    <w:rsid w:val="65CD7312"/>
    <w:rsid w:val="65D242C5"/>
    <w:rsid w:val="65D46825"/>
    <w:rsid w:val="65D53D3B"/>
    <w:rsid w:val="65DA5462"/>
    <w:rsid w:val="65DC2CAB"/>
    <w:rsid w:val="65DD7618"/>
    <w:rsid w:val="65DE4CE7"/>
    <w:rsid w:val="65DE6177"/>
    <w:rsid w:val="65DF6369"/>
    <w:rsid w:val="65E471C7"/>
    <w:rsid w:val="65E95633"/>
    <w:rsid w:val="65EA06D5"/>
    <w:rsid w:val="65EB7404"/>
    <w:rsid w:val="65EE0CA2"/>
    <w:rsid w:val="65F07C46"/>
    <w:rsid w:val="65F178DB"/>
    <w:rsid w:val="65F32D61"/>
    <w:rsid w:val="65F75DA9"/>
    <w:rsid w:val="65FE365B"/>
    <w:rsid w:val="660C2C2C"/>
    <w:rsid w:val="660E3E54"/>
    <w:rsid w:val="661041C1"/>
    <w:rsid w:val="66106E6A"/>
    <w:rsid w:val="66140249"/>
    <w:rsid w:val="661C265B"/>
    <w:rsid w:val="66354929"/>
    <w:rsid w:val="6638402D"/>
    <w:rsid w:val="663A0D5D"/>
    <w:rsid w:val="663C1A0D"/>
    <w:rsid w:val="663D12E2"/>
    <w:rsid w:val="663D68D5"/>
    <w:rsid w:val="66402D4F"/>
    <w:rsid w:val="664D6D47"/>
    <w:rsid w:val="66503156"/>
    <w:rsid w:val="66523F90"/>
    <w:rsid w:val="665A1D2B"/>
    <w:rsid w:val="665E1984"/>
    <w:rsid w:val="665F3495"/>
    <w:rsid w:val="66612CC3"/>
    <w:rsid w:val="66640307"/>
    <w:rsid w:val="666430EE"/>
    <w:rsid w:val="666C0F18"/>
    <w:rsid w:val="666E6ACD"/>
    <w:rsid w:val="66722D8E"/>
    <w:rsid w:val="66735715"/>
    <w:rsid w:val="667473F9"/>
    <w:rsid w:val="667863BA"/>
    <w:rsid w:val="667E639F"/>
    <w:rsid w:val="66837C10"/>
    <w:rsid w:val="668A09CB"/>
    <w:rsid w:val="6698278F"/>
    <w:rsid w:val="66A43118"/>
    <w:rsid w:val="66AC47FF"/>
    <w:rsid w:val="66AF4608"/>
    <w:rsid w:val="66B15DD0"/>
    <w:rsid w:val="66BB2407"/>
    <w:rsid w:val="66BE0674"/>
    <w:rsid w:val="66C11F13"/>
    <w:rsid w:val="66C32BE9"/>
    <w:rsid w:val="66CA6524"/>
    <w:rsid w:val="66CF4630"/>
    <w:rsid w:val="66D30D6D"/>
    <w:rsid w:val="66D85F53"/>
    <w:rsid w:val="66DA1ED4"/>
    <w:rsid w:val="66E21329"/>
    <w:rsid w:val="66E42DE7"/>
    <w:rsid w:val="66E84E9C"/>
    <w:rsid w:val="66E86B42"/>
    <w:rsid w:val="66ED3E86"/>
    <w:rsid w:val="66EF7C37"/>
    <w:rsid w:val="66F17290"/>
    <w:rsid w:val="66FB4704"/>
    <w:rsid w:val="670A38BA"/>
    <w:rsid w:val="671169F6"/>
    <w:rsid w:val="672020EF"/>
    <w:rsid w:val="67207DA6"/>
    <w:rsid w:val="672112DE"/>
    <w:rsid w:val="67223AEA"/>
    <w:rsid w:val="67236729"/>
    <w:rsid w:val="672E198B"/>
    <w:rsid w:val="67306DB9"/>
    <w:rsid w:val="673C154D"/>
    <w:rsid w:val="673F5705"/>
    <w:rsid w:val="67416925"/>
    <w:rsid w:val="67422238"/>
    <w:rsid w:val="67457115"/>
    <w:rsid w:val="67486190"/>
    <w:rsid w:val="674943E2"/>
    <w:rsid w:val="674A64E0"/>
    <w:rsid w:val="674E6A5F"/>
    <w:rsid w:val="674F5CE9"/>
    <w:rsid w:val="6753700F"/>
    <w:rsid w:val="675C1AC8"/>
    <w:rsid w:val="67657287"/>
    <w:rsid w:val="676F7BC1"/>
    <w:rsid w:val="67735067"/>
    <w:rsid w:val="67758CAF"/>
    <w:rsid w:val="67770426"/>
    <w:rsid w:val="67772F6D"/>
    <w:rsid w:val="677A7E28"/>
    <w:rsid w:val="677B11D1"/>
    <w:rsid w:val="677C50E6"/>
    <w:rsid w:val="677D3BB5"/>
    <w:rsid w:val="678009E3"/>
    <w:rsid w:val="67820179"/>
    <w:rsid w:val="67860354"/>
    <w:rsid w:val="678C3882"/>
    <w:rsid w:val="678F0741"/>
    <w:rsid w:val="6793376D"/>
    <w:rsid w:val="67966EFB"/>
    <w:rsid w:val="67A36868"/>
    <w:rsid w:val="67AC2BC3"/>
    <w:rsid w:val="67AC3550"/>
    <w:rsid w:val="67AF4A54"/>
    <w:rsid w:val="67B415C3"/>
    <w:rsid w:val="67B416BE"/>
    <w:rsid w:val="67B83316"/>
    <w:rsid w:val="67BC3C3C"/>
    <w:rsid w:val="67BD26DA"/>
    <w:rsid w:val="67BE358C"/>
    <w:rsid w:val="67C34C16"/>
    <w:rsid w:val="67C70714"/>
    <w:rsid w:val="67CA11C8"/>
    <w:rsid w:val="67D87514"/>
    <w:rsid w:val="67E446E6"/>
    <w:rsid w:val="67E73BFB"/>
    <w:rsid w:val="67EB1226"/>
    <w:rsid w:val="67EE0E11"/>
    <w:rsid w:val="67F10422"/>
    <w:rsid w:val="67F927B3"/>
    <w:rsid w:val="67FE0387"/>
    <w:rsid w:val="67FE74D5"/>
    <w:rsid w:val="67FF33DC"/>
    <w:rsid w:val="68032E22"/>
    <w:rsid w:val="68142C42"/>
    <w:rsid w:val="68212E03"/>
    <w:rsid w:val="68232E85"/>
    <w:rsid w:val="682E590A"/>
    <w:rsid w:val="68330BEE"/>
    <w:rsid w:val="68334B6F"/>
    <w:rsid w:val="6836496C"/>
    <w:rsid w:val="683740E0"/>
    <w:rsid w:val="683C5CF5"/>
    <w:rsid w:val="683E75F2"/>
    <w:rsid w:val="6844437F"/>
    <w:rsid w:val="6844732F"/>
    <w:rsid w:val="684971FC"/>
    <w:rsid w:val="68522BF3"/>
    <w:rsid w:val="6853623A"/>
    <w:rsid w:val="68572B2F"/>
    <w:rsid w:val="68590CA4"/>
    <w:rsid w:val="685A261F"/>
    <w:rsid w:val="685E210F"/>
    <w:rsid w:val="6865349E"/>
    <w:rsid w:val="68662D72"/>
    <w:rsid w:val="68685BD7"/>
    <w:rsid w:val="686A0DF1"/>
    <w:rsid w:val="686F0ED6"/>
    <w:rsid w:val="687020A9"/>
    <w:rsid w:val="68804E93"/>
    <w:rsid w:val="68805310"/>
    <w:rsid w:val="688A0466"/>
    <w:rsid w:val="688C3DBB"/>
    <w:rsid w:val="688C7D0E"/>
    <w:rsid w:val="688E1B8B"/>
    <w:rsid w:val="68935BCD"/>
    <w:rsid w:val="6897756F"/>
    <w:rsid w:val="68A51AEC"/>
    <w:rsid w:val="68B32A6E"/>
    <w:rsid w:val="68B876AA"/>
    <w:rsid w:val="68BE2031"/>
    <w:rsid w:val="68C877E1"/>
    <w:rsid w:val="68C930BE"/>
    <w:rsid w:val="68DB57A5"/>
    <w:rsid w:val="68DD266A"/>
    <w:rsid w:val="68E312A7"/>
    <w:rsid w:val="68E9410C"/>
    <w:rsid w:val="68EC14C9"/>
    <w:rsid w:val="68F100AB"/>
    <w:rsid w:val="69034A64"/>
    <w:rsid w:val="69072097"/>
    <w:rsid w:val="690C0CC9"/>
    <w:rsid w:val="690C3919"/>
    <w:rsid w:val="69172000"/>
    <w:rsid w:val="692A0243"/>
    <w:rsid w:val="692C4239"/>
    <w:rsid w:val="6931330C"/>
    <w:rsid w:val="6933534A"/>
    <w:rsid w:val="6939304C"/>
    <w:rsid w:val="693B74C7"/>
    <w:rsid w:val="693C63AF"/>
    <w:rsid w:val="6942558D"/>
    <w:rsid w:val="69463330"/>
    <w:rsid w:val="694C4FD5"/>
    <w:rsid w:val="694F4C1B"/>
    <w:rsid w:val="695425C6"/>
    <w:rsid w:val="6957755F"/>
    <w:rsid w:val="69685626"/>
    <w:rsid w:val="696C43B8"/>
    <w:rsid w:val="696F50E8"/>
    <w:rsid w:val="69715E72"/>
    <w:rsid w:val="697D40AE"/>
    <w:rsid w:val="697E40EB"/>
    <w:rsid w:val="697F058F"/>
    <w:rsid w:val="69823237"/>
    <w:rsid w:val="69843296"/>
    <w:rsid w:val="6989330C"/>
    <w:rsid w:val="69894212"/>
    <w:rsid w:val="698963D4"/>
    <w:rsid w:val="69921F90"/>
    <w:rsid w:val="6992608B"/>
    <w:rsid w:val="699629B8"/>
    <w:rsid w:val="69980F69"/>
    <w:rsid w:val="69AF0748"/>
    <w:rsid w:val="69AF27B9"/>
    <w:rsid w:val="69B1626F"/>
    <w:rsid w:val="69B34577"/>
    <w:rsid w:val="69B943E1"/>
    <w:rsid w:val="69B94999"/>
    <w:rsid w:val="69BA607F"/>
    <w:rsid w:val="69C742D0"/>
    <w:rsid w:val="69C779F9"/>
    <w:rsid w:val="69CE51BE"/>
    <w:rsid w:val="69D106BF"/>
    <w:rsid w:val="69E505E7"/>
    <w:rsid w:val="69E93C5A"/>
    <w:rsid w:val="69EE301F"/>
    <w:rsid w:val="69F544E6"/>
    <w:rsid w:val="69F867AE"/>
    <w:rsid w:val="69FB2708"/>
    <w:rsid w:val="69FB6662"/>
    <w:rsid w:val="6A0F4ED2"/>
    <w:rsid w:val="6A103A80"/>
    <w:rsid w:val="6A170D06"/>
    <w:rsid w:val="6A1758CD"/>
    <w:rsid w:val="6A175BDB"/>
    <w:rsid w:val="6A1F767C"/>
    <w:rsid w:val="6A215965"/>
    <w:rsid w:val="6A293597"/>
    <w:rsid w:val="6A2F7A10"/>
    <w:rsid w:val="6A366774"/>
    <w:rsid w:val="6A43771D"/>
    <w:rsid w:val="6A440E91"/>
    <w:rsid w:val="6A503012"/>
    <w:rsid w:val="6A646982"/>
    <w:rsid w:val="6A674B7F"/>
    <w:rsid w:val="6A7259FE"/>
    <w:rsid w:val="6A7334B9"/>
    <w:rsid w:val="6A7B7E37"/>
    <w:rsid w:val="6A7C5642"/>
    <w:rsid w:val="6A7E0847"/>
    <w:rsid w:val="6A7F0310"/>
    <w:rsid w:val="6A7F636D"/>
    <w:rsid w:val="6A834FCD"/>
    <w:rsid w:val="6A86769D"/>
    <w:rsid w:val="6AA222AA"/>
    <w:rsid w:val="6AA26EFE"/>
    <w:rsid w:val="6AA3319C"/>
    <w:rsid w:val="6AB204F0"/>
    <w:rsid w:val="6ABC4D4B"/>
    <w:rsid w:val="6ABC4ECB"/>
    <w:rsid w:val="6AC3352A"/>
    <w:rsid w:val="6AC37ED8"/>
    <w:rsid w:val="6AC65DD6"/>
    <w:rsid w:val="6ACE3AA8"/>
    <w:rsid w:val="6AD330A9"/>
    <w:rsid w:val="6AD74D2A"/>
    <w:rsid w:val="6AE20D29"/>
    <w:rsid w:val="6AE82164"/>
    <w:rsid w:val="6AEB68D5"/>
    <w:rsid w:val="6AEB755E"/>
    <w:rsid w:val="6AF34874"/>
    <w:rsid w:val="6AF92095"/>
    <w:rsid w:val="6AFC10E3"/>
    <w:rsid w:val="6AFD042D"/>
    <w:rsid w:val="6AFF30C7"/>
    <w:rsid w:val="6AFF4D38"/>
    <w:rsid w:val="6B0312AD"/>
    <w:rsid w:val="6B07518C"/>
    <w:rsid w:val="6B080110"/>
    <w:rsid w:val="6B080453"/>
    <w:rsid w:val="6B0E6E8A"/>
    <w:rsid w:val="6B1A1765"/>
    <w:rsid w:val="6B1D66F9"/>
    <w:rsid w:val="6B226AF8"/>
    <w:rsid w:val="6B2331E9"/>
    <w:rsid w:val="6B267D57"/>
    <w:rsid w:val="6B2A658B"/>
    <w:rsid w:val="6B393020"/>
    <w:rsid w:val="6B4116A6"/>
    <w:rsid w:val="6B567A2E"/>
    <w:rsid w:val="6B5B0B88"/>
    <w:rsid w:val="6B640CD1"/>
    <w:rsid w:val="6B6826B2"/>
    <w:rsid w:val="6B686CE0"/>
    <w:rsid w:val="6B780989"/>
    <w:rsid w:val="6B817F21"/>
    <w:rsid w:val="6B87372B"/>
    <w:rsid w:val="6B8A1642"/>
    <w:rsid w:val="6B8D7FE9"/>
    <w:rsid w:val="6B95152F"/>
    <w:rsid w:val="6B9635FC"/>
    <w:rsid w:val="6BA51E03"/>
    <w:rsid w:val="6BA80E76"/>
    <w:rsid w:val="6BB45912"/>
    <w:rsid w:val="6BB562F5"/>
    <w:rsid w:val="6BBA6837"/>
    <w:rsid w:val="6BBD539F"/>
    <w:rsid w:val="6BBF581C"/>
    <w:rsid w:val="6BCA714F"/>
    <w:rsid w:val="6BD44EF8"/>
    <w:rsid w:val="6BD5430C"/>
    <w:rsid w:val="6BDA09CA"/>
    <w:rsid w:val="6BDF1589"/>
    <w:rsid w:val="6BE47D0F"/>
    <w:rsid w:val="6BE85187"/>
    <w:rsid w:val="6BEE533E"/>
    <w:rsid w:val="6BF27F49"/>
    <w:rsid w:val="6BF750F8"/>
    <w:rsid w:val="6BF863D7"/>
    <w:rsid w:val="6BFA3AD8"/>
    <w:rsid w:val="6BFBFE05"/>
    <w:rsid w:val="6C014D65"/>
    <w:rsid w:val="6C0B576B"/>
    <w:rsid w:val="6C0C6146"/>
    <w:rsid w:val="6C0D0B18"/>
    <w:rsid w:val="6C0F045E"/>
    <w:rsid w:val="6C100991"/>
    <w:rsid w:val="6C2143D4"/>
    <w:rsid w:val="6C244496"/>
    <w:rsid w:val="6C2509BE"/>
    <w:rsid w:val="6C30791F"/>
    <w:rsid w:val="6C3B2473"/>
    <w:rsid w:val="6C3E20D6"/>
    <w:rsid w:val="6C417D7E"/>
    <w:rsid w:val="6C4B5241"/>
    <w:rsid w:val="6C5634EE"/>
    <w:rsid w:val="6C566C49"/>
    <w:rsid w:val="6C5A2BED"/>
    <w:rsid w:val="6C5B074C"/>
    <w:rsid w:val="6C5B3AD9"/>
    <w:rsid w:val="6C612859"/>
    <w:rsid w:val="6C640870"/>
    <w:rsid w:val="6C666618"/>
    <w:rsid w:val="6C6979DF"/>
    <w:rsid w:val="6C7218C1"/>
    <w:rsid w:val="6C7236DE"/>
    <w:rsid w:val="6C7415AE"/>
    <w:rsid w:val="6C823EF2"/>
    <w:rsid w:val="6C8C6B1F"/>
    <w:rsid w:val="6C920694"/>
    <w:rsid w:val="6C9D3FA7"/>
    <w:rsid w:val="6CA125CA"/>
    <w:rsid w:val="6CA15D1E"/>
    <w:rsid w:val="6CA9147F"/>
    <w:rsid w:val="6CAC55F7"/>
    <w:rsid w:val="6CB536DC"/>
    <w:rsid w:val="6CBC69C0"/>
    <w:rsid w:val="6CCC5E8F"/>
    <w:rsid w:val="6CD10307"/>
    <w:rsid w:val="6CD81D64"/>
    <w:rsid w:val="6CD82687"/>
    <w:rsid w:val="6CDE10A7"/>
    <w:rsid w:val="6CDE7F0A"/>
    <w:rsid w:val="6CDF30F3"/>
    <w:rsid w:val="6CE745D8"/>
    <w:rsid w:val="6CEA1B45"/>
    <w:rsid w:val="6CEB2C42"/>
    <w:rsid w:val="6CF54951"/>
    <w:rsid w:val="6D071194"/>
    <w:rsid w:val="6D07595E"/>
    <w:rsid w:val="6D1303A1"/>
    <w:rsid w:val="6D142D9C"/>
    <w:rsid w:val="6D162FB8"/>
    <w:rsid w:val="6D17184B"/>
    <w:rsid w:val="6D1A412B"/>
    <w:rsid w:val="6D1C62CB"/>
    <w:rsid w:val="6D1F1741"/>
    <w:rsid w:val="6D201D79"/>
    <w:rsid w:val="6D210E59"/>
    <w:rsid w:val="6D25144D"/>
    <w:rsid w:val="6D273F03"/>
    <w:rsid w:val="6D27469E"/>
    <w:rsid w:val="6D2D627F"/>
    <w:rsid w:val="6D321474"/>
    <w:rsid w:val="6D337EAB"/>
    <w:rsid w:val="6D370745"/>
    <w:rsid w:val="6D3B1532"/>
    <w:rsid w:val="6D3F3B91"/>
    <w:rsid w:val="6D423607"/>
    <w:rsid w:val="6D452D6D"/>
    <w:rsid w:val="6D475D9B"/>
    <w:rsid w:val="6D482210"/>
    <w:rsid w:val="6D5419FD"/>
    <w:rsid w:val="6D611D5A"/>
    <w:rsid w:val="6D6B0BCD"/>
    <w:rsid w:val="6D6E541F"/>
    <w:rsid w:val="6D733073"/>
    <w:rsid w:val="6D76685E"/>
    <w:rsid w:val="6D7F7D4C"/>
    <w:rsid w:val="6D806D4E"/>
    <w:rsid w:val="6D8C09C0"/>
    <w:rsid w:val="6D8D71C4"/>
    <w:rsid w:val="6D9B34BE"/>
    <w:rsid w:val="6DA7199E"/>
    <w:rsid w:val="6DAD5758"/>
    <w:rsid w:val="6DAF2C53"/>
    <w:rsid w:val="6DB15CFD"/>
    <w:rsid w:val="6DB26A9A"/>
    <w:rsid w:val="6DBB4E30"/>
    <w:rsid w:val="6DBB5202"/>
    <w:rsid w:val="6DC1664A"/>
    <w:rsid w:val="6DC36570"/>
    <w:rsid w:val="6DD42CF7"/>
    <w:rsid w:val="6DDA1CA0"/>
    <w:rsid w:val="6DDF784E"/>
    <w:rsid w:val="6DE3430F"/>
    <w:rsid w:val="6DE85905"/>
    <w:rsid w:val="6DEA7FA1"/>
    <w:rsid w:val="6DF46B4F"/>
    <w:rsid w:val="6DF72483"/>
    <w:rsid w:val="6DFB3777"/>
    <w:rsid w:val="6E0B7F04"/>
    <w:rsid w:val="6E1119D2"/>
    <w:rsid w:val="6E11552E"/>
    <w:rsid w:val="6E133BE1"/>
    <w:rsid w:val="6E1F5A5B"/>
    <w:rsid w:val="6E23701E"/>
    <w:rsid w:val="6E2758D1"/>
    <w:rsid w:val="6E286E11"/>
    <w:rsid w:val="6E2D7C6E"/>
    <w:rsid w:val="6E2E5DE7"/>
    <w:rsid w:val="6E315895"/>
    <w:rsid w:val="6E361438"/>
    <w:rsid w:val="6E373850"/>
    <w:rsid w:val="6E3A1D55"/>
    <w:rsid w:val="6E3B14D0"/>
    <w:rsid w:val="6E4E7458"/>
    <w:rsid w:val="6E5213EF"/>
    <w:rsid w:val="6E5A6ED5"/>
    <w:rsid w:val="6E5B2C4D"/>
    <w:rsid w:val="6E6244AB"/>
    <w:rsid w:val="6E69536A"/>
    <w:rsid w:val="6E6C4E5A"/>
    <w:rsid w:val="6E70494A"/>
    <w:rsid w:val="6E707163"/>
    <w:rsid w:val="6E731D44"/>
    <w:rsid w:val="6E7421B6"/>
    <w:rsid w:val="6E78357F"/>
    <w:rsid w:val="6E7E458C"/>
    <w:rsid w:val="6E80340B"/>
    <w:rsid w:val="6E842F5E"/>
    <w:rsid w:val="6E895A0C"/>
    <w:rsid w:val="6E8B48D5"/>
    <w:rsid w:val="6E907F9A"/>
    <w:rsid w:val="6E964D33"/>
    <w:rsid w:val="6E9842AD"/>
    <w:rsid w:val="6E9862AC"/>
    <w:rsid w:val="6E9B0030"/>
    <w:rsid w:val="6EA231FC"/>
    <w:rsid w:val="6EA840E4"/>
    <w:rsid w:val="6EA97E5C"/>
    <w:rsid w:val="6EAE7221"/>
    <w:rsid w:val="6EAF7075"/>
    <w:rsid w:val="6EB47164"/>
    <w:rsid w:val="6EBF7216"/>
    <w:rsid w:val="6EC32CCC"/>
    <w:rsid w:val="6EC43FE5"/>
    <w:rsid w:val="6ECD3B4B"/>
    <w:rsid w:val="6ED30A35"/>
    <w:rsid w:val="6EDA1692"/>
    <w:rsid w:val="6EDA6267"/>
    <w:rsid w:val="6EE449F0"/>
    <w:rsid w:val="6EE64C0C"/>
    <w:rsid w:val="6EE669BA"/>
    <w:rsid w:val="6EEC3FE5"/>
    <w:rsid w:val="6EEC7AF2"/>
    <w:rsid w:val="6EEF1F56"/>
    <w:rsid w:val="6EEF6056"/>
    <w:rsid w:val="6EF32E85"/>
    <w:rsid w:val="6EFC51A7"/>
    <w:rsid w:val="6EFE1506"/>
    <w:rsid w:val="6F1352D6"/>
    <w:rsid w:val="6F1654F2"/>
    <w:rsid w:val="6F1A3BE3"/>
    <w:rsid w:val="6F1C5411"/>
    <w:rsid w:val="6F1E2859"/>
    <w:rsid w:val="6F1E5972"/>
    <w:rsid w:val="6F2D70CE"/>
    <w:rsid w:val="6F330127"/>
    <w:rsid w:val="6F3C2A7E"/>
    <w:rsid w:val="6F3C2F1C"/>
    <w:rsid w:val="6F3E2F7C"/>
    <w:rsid w:val="6F413BF1"/>
    <w:rsid w:val="6F4334F7"/>
    <w:rsid w:val="6F433C72"/>
    <w:rsid w:val="6F466764"/>
    <w:rsid w:val="6F4E12CA"/>
    <w:rsid w:val="6F4E3DA6"/>
    <w:rsid w:val="6F5B45CE"/>
    <w:rsid w:val="6F5B73A8"/>
    <w:rsid w:val="6F6124E5"/>
    <w:rsid w:val="6F6C1F70"/>
    <w:rsid w:val="6F771C33"/>
    <w:rsid w:val="6F834209"/>
    <w:rsid w:val="6F871F4B"/>
    <w:rsid w:val="6F890692"/>
    <w:rsid w:val="6F9179FA"/>
    <w:rsid w:val="6F9B1553"/>
    <w:rsid w:val="6F9F6319"/>
    <w:rsid w:val="6FA31ECE"/>
    <w:rsid w:val="6FA32AFD"/>
    <w:rsid w:val="6FA80114"/>
    <w:rsid w:val="6FA81522"/>
    <w:rsid w:val="6FB1239B"/>
    <w:rsid w:val="6FB32F64"/>
    <w:rsid w:val="6FB940CF"/>
    <w:rsid w:val="6FC10684"/>
    <w:rsid w:val="6FD74555"/>
    <w:rsid w:val="6FDC440C"/>
    <w:rsid w:val="6FDE3B35"/>
    <w:rsid w:val="6FE22181"/>
    <w:rsid w:val="6FE3114C"/>
    <w:rsid w:val="6FEC567C"/>
    <w:rsid w:val="6FEF1A29"/>
    <w:rsid w:val="6FF56C1B"/>
    <w:rsid w:val="6FF9096F"/>
    <w:rsid w:val="6FFD6105"/>
    <w:rsid w:val="6FFE593C"/>
    <w:rsid w:val="70033332"/>
    <w:rsid w:val="700A41FB"/>
    <w:rsid w:val="700C6B99"/>
    <w:rsid w:val="70103888"/>
    <w:rsid w:val="70131A31"/>
    <w:rsid w:val="70157D3D"/>
    <w:rsid w:val="702133B8"/>
    <w:rsid w:val="70213A3D"/>
    <w:rsid w:val="70241CE7"/>
    <w:rsid w:val="7024763D"/>
    <w:rsid w:val="70271038"/>
    <w:rsid w:val="702E15A7"/>
    <w:rsid w:val="70357BF9"/>
    <w:rsid w:val="703807AE"/>
    <w:rsid w:val="70390241"/>
    <w:rsid w:val="70393D95"/>
    <w:rsid w:val="704261AE"/>
    <w:rsid w:val="70475E0B"/>
    <w:rsid w:val="70495454"/>
    <w:rsid w:val="70497201"/>
    <w:rsid w:val="704C750F"/>
    <w:rsid w:val="70553DF8"/>
    <w:rsid w:val="70560D4F"/>
    <w:rsid w:val="70564059"/>
    <w:rsid w:val="705776FD"/>
    <w:rsid w:val="70582F59"/>
    <w:rsid w:val="705F5441"/>
    <w:rsid w:val="70652AEB"/>
    <w:rsid w:val="706C3B12"/>
    <w:rsid w:val="70716F8F"/>
    <w:rsid w:val="707619C6"/>
    <w:rsid w:val="707B3132"/>
    <w:rsid w:val="707E0AF0"/>
    <w:rsid w:val="7082773A"/>
    <w:rsid w:val="70853FB1"/>
    <w:rsid w:val="7092153C"/>
    <w:rsid w:val="70951A45"/>
    <w:rsid w:val="70964F63"/>
    <w:rsid w:val="709F6AF2"/>
    <w:rsid w:val="70A00E87"/>
    <w:rsid w:val="70AD67CE"/>
    <w:rsid w:val="70AF40B4"/>
    <w:rsid w:val="70B773D7"/>
    <w:rsid w:val="70B839F8"/>
    <w:rsid w:val="70BA1EAD"/>
    <w:rsid w:val="70BD3879"/>
    <w:rsid w:val="70BE1326"/>
    <w:rsid w:val="70BF62D3"/>
    <w:rsid w:val="70C53C93"/>
    <w:rsid w:val="70C83005"/>
    <w:rsid w:val="70CA41F7"/>
    <w:rsid w:val="70D11DC6"/>
    <w:rsid w:val="70D867D7"/>
    <w:rsid w:val="70D92F59"/>
    <w:rsid w:val="70DD1471"/>
    <w:rsid w:val="70E328CD"/>
    <w:rsid w:val="70E87D2E"/>
    <w:rsid w:val="70EC474A"/>
    <w:rsid w:val="70FD084E"/>
    <w:rsid w:val="70FD7FEB"/>
    <w:rsid w:val="710310DA"/>
    <w:rsid w:val="7108305A"/>
    <w:rsid w:val="710870BC"/>
    <w:rsid w:val="71092E34"/>
    <w:rsid w:val="710D6C4C"/>
    <w:rsid w:val="71121CE9"/>
    <w:rsid w:val="711C1E23"/>
    <w:rsid w:val="711C7656"/>
    <w:rsid w:val="7125135F"/>
    <w:rsid w:val="71291AA1"/>
    <w:rsid w:val="712E4649"/>
    <w:rsid w:val="712F47EA"/>
    <w:rsid w:val="71367974"/>
    <w:rsid w:val="71383B5E"/>
    <w:rsid w:val="713E7788"/>
    <w:rsid w:val="713E78D1"/>
    <w:rsid w:val="714874B8"/>
    <w:rsid w:val="715235E0"/>
    <w:rsid w:val="71545C47"/>
    <w:rsid w:val="715C6E4A"/>
    <w:rsid w:val="71612B50"/>
    <w:rsid w:val="7163442E"/>
    <w:rsid w:val="71684830"/>
    <w:rsid w:val="716C5DA1"/>
    <w:rsid w:val="716F542B"/>
    <w:rsid w:val="71722787"/>
    <w:rsid w:val="7172622C"/>
    <w:rsid w:val="71727520"/>
    <w:rsid w:val="71893B24"/>
    <w:rsid w:val="718F3339"/>
    <w:rsid w:val="71906FD6"/>
    <w:rsid w:val="719205AC"/>
    <w:rsid w:val="71954F93"/>
    <w:rsid w:val="719942C8"/>
    <w:rsid w:val="719D6DB9"/>
    <w:rsid w:val="71B76B43"/>
    <w:rsid w:val="71BC376E"/>
    <w:rsid w:val="71BD6397"/>
    <w:rsid w:val="71C8684B"/>
    <w:rsid w:val="71CA4EB4"/>
    <w:rsid w:val="71CC31D7"/>
    <w:rsid w:val="71CD1DFE"/>
    <w:rsid w:val="71CD7DB8"/>
    <w:rsid w:val="71D2346B"/>
    <w:rsid w:val="71DD634E"/>
    <w:rsid w:val="71E60A7F"/>
    <w:rsid w:val="71E8154F"/>
    <w:rsid w:val="71E96DC2"/>
    <w:rsid w:val="71ED1927"/>
    <w:rsid w:val="71F21780"/>
    <w:rsid w:val="72007D93"/>
    <w:rsid w:val="72041E99"/>
    <w:rsid w:val="72084FF9"/>
    <w:rsid w:val="720A6E64"/>
    <w:rsid w:val="720A716D"/>
    <w:rsid w:val="720F447A"/>
    <w:rsid w:val="72113D47"/>
    <w:rsid w:val="72127AC6"/>
    <w:rsid w:val="721B4BCD"/>
    <w:rsid w:val="72236ECD"/>
    <w:rsid w:val="722717C4"/>
    <w:rsid w:val="722A306A"/>
    <w:rsid w:val="722B562C"/>
    <w:rsid w:val="722C2B49"/>
    <w:rsid w:val="722D13D1"/>
    <w:rsid w:val="723423EA"/>
    <w:rsid w:val="723839D1"/>
    <w:rsid w:val="72396451"/>
    <w:rsid w:val="723E05D4"/>
    <w:rsid w:val="723F36D2"/>
    <w:rsid w:val="724203AC"/>
    <w:rsid w:val="72473BE1"/>
    <w:rsid w:val="724A1382"/>
    <w:rsid w:val="724A1E35"/>
    <w:rsid w:val="724A6F6D"/>
    <w:rsid w:val="7253243B"/>
    <w:rsid w:val="725A386E"/>
    <w:rsid w:val="72624E6E"/>
    <w:rsid w:val="72684572"/>
    <w:rsid w:val="72684737"/>
    <w:rsid w:val="72710C91"/>
    <w:rsid w:val="727128B9"/>
    <w:rsid w:val="72765934"/>
    <w:rsid w:val="727849C5"/>
    <w:rsid w:val="727D4788"/>
    <w:rsid w:val="727D7636"/>
    <w:rsid w:val="727E0F85"/>
    <w:rsid w:val="728269FA"/>
    <w:rsid w:val="728B1D53"/>
    <w:rsid w:val="728C471B"/>
    <w:rsid w:val="728E539F"/>
    <w:rsid w:val="729F135A"/>
    <w:rsid w:val="72A26D39"/>
    <w:rsid w:val="72A45C93"/>
    <w:rsid w:val="72AA0928"/>
    <w:rsid w:val="72AB59DC"/>
    <w:rsid w:val="72AF4117"/>
    <w:rsid w:val="72B172DF"/>
    <w:rsid w:val="72B91C82"/>
    <w:rsid w:val="72BB0F90"/>
    <w:rsid w:val="72C15774"/>
    <w:rsid w:val="72C847CA"/>
    <w:rsid w:val="72CA5DE6"/>
    <w:rsid w:val="72CB0B59"/>
    <w:rsid w:val="72CB5069"/>
    <w:rsid w:val="72D134DE"/>
    <w:rsid w:val="72F146D4"/>
    <w:rsid w:val="72FF4FB0"/>
    <w:rsid w:val="73003BA9"/>
    <w:rsid w:val="73016C5F"/>
    <w:rsid w:val="73034F50"/>
    <w:rsid w:val="730613D9"/>
    <w:rsid w:val="730647AA"/>
    <w:rsid w:val="73076EFF"/>
    <w:rsid w:val="730B69EF"/>
    <w:rsid w:val="730C6BF9"/>
    <w:rsid w:val="730E3B99"/>
    <w:rsid w:val="730F143C"/>
    <w:rsid w:val="731404CF"/>
    <w:rsid w:val="73155AC0"/>
    <w:rsid w:val="732763ED"/>
    <w:rsid w:val="732772EA"/>
    <w:rsid w:val="73284FC8"/>
    <w:rsid w:val="732C4D84"/>
    <w:rsid w:val="732D52E6"/>
    <w:rsid w:val="732E23F9"/>
    <w:rsid w:val="73334198"/>
    <w:rsid w:val="73354600"/>
    <w:rsid w:val="73410663"/>
    <w:rsid w:val="734704D0"/>
    <w:rsid w:val="73474972"/>
    <w:rsid w:val="73485081"/>
    <w:rsid w:val="734B5436"/>
    <w:rsid w:val="73530396"/>
    <w:rsid w:val="73531308"/>
    <w:rsid w:val="73657A26"/>
    <w:rsid w:val="73666F0F"/>
    <w:rsid w:val="73722F12"/>
    <w:rsid w:val="73752599"/>
    <w:rsid w:val="73762F4A"/>
    <w:rsid w:val="737A34D9"/>
    <w:rsid w:val="737C169B"/>
    <w:rsid w:val="737F6A61"/>
    <w:rsid w:val="7382560C"/>
    <w:rsid w:val="738A025C"/>
    <w:rsid w:val="738B3374"/>
    <w:rsid w:val="73A26BAC"/>
    <w:rsid w:val="73A37911"/>
    <w:rsid w:val="73A76F64"/>
    <w:rsid w:val="73A87980"/>
    <w:rsid w:val="73AD7AA7"/>
    <w:rsid w:val="73AF002B"/>
    <w:rsid w:val="73B6266C"/>
    <w:rsid w:val="73B70925"/>
    <w:rsid w:val="73BE4CFE"/>
    <w:rsid w:val="73BF4107"/>
    <w:rsid w:val="73D550AE"/>
    <w:rsid w:val="73D73E3A"/>
    <w:rsid w:val="73D9646F"/>
    <w:rsid w:val="73DA4614"/>
    <w:rsid w:val="73DD0E97"/>
    <w:rsid w:val="73E228D6"/>
    <w:rsid w:val="73ED2599"/>
    <w:rsid w:val="73EF4CC1"/>
    <w:rsid w:val="73F1170E"/>
    <w:rsid w:val="73F73418"/>
    <w:rsid w:val="73FA4066"/>
    <w:rsid w:val="74031DBD"/>
    <w:rsid w:val="740873D3"/>
    <w:rsid w:val="74122000"/>
    <w:rsid w:val="741654E2"/>
    <w:rsid w:val="74171692"/>
    <w:rsid w:val="741774DE"/>
    <w:rsid w:val="7419338E"/>
    <w:rsid w:val="741E09A4"/>
    <w:rsid w:val="741E21FA"/>
    <w:rsid w:val="742A7349"/>
    <w:rsid w:val="742B0469"/>
    <w:rsid w:val="74327ACF"/>
    <w:rsid w:val="74351337"/>
    <w:rsid w:val="7439060A"/>
    <w:rsid w:val="743C3E9B"/>
    <w:rsid w:val="74474F84"/>
    <w:rsid w:val="74503B27"/>
    <w:rsid w:val="74546797"/>
    <w:rsid w:val="745574FA"/>
    <w:rsid w:val="74640AAD"/>
    <w:rsid w:val="746E26CA"/>
    <w:rsid w:val="74714F78"/>
    <w:rsid w:val="7473507F"/>
    <w:rsid w:val="7478074B"/>
    <w:rsid w:val="747838D1"/>
    <w:rsid w:val="74803534"/>
    <w:rsid w:val="748527D2"/>
    <w:rsid w:val="74884070"/>
    <w:rsid w:val="748850B7"/>
    <w:rsid w:val="748A4ADB"/>
    <w:rsid w:val="748B3D8C"/>
    <w:rsid w:val="748D0748"/>
    <w:rsid w:val="748E5B2A"/>
    <w:rsid w:val="74901EEB"/>
    <w:rsid w:val="74906DE1"/>
    <w:rsid w:val="74934977"/>
    <w:rsid w:val="74956EB9"/>
    <w:rsid w:val="749747D6"/>
    <w:rsid w:val="74980757"/>
    <w:rsid w:val="749A5E26"/>
    <w:rsid w:val="749F1296"/>
    <w:rsid w:val="749F1AE5"/>
    <w:rsid w:val="74B01A1C"/>
    <w:rsid w:val="74B3341D"/>
    <w:rsid w:val="74B64665"/>
    <w:rsid w:val="74B86703"/>
    <w:rsid w:val="74BD16B9"/>
    <w:rsid w:val="74C20AB9"/>
    <w:rsid w:val="74C910CF"/>
    <w:rsid w:val="74CE4179"/>
    <w:rsid w:val="74CE4E24"/>
    <w:rsid w:val="74D03A8E"/>
    <w:rsid w:val="74D04651"/>
    <w:rsid w:val="74D3171A"/>
    <w:rsid w:val="74D32401"/>
    <w:rsid w:val="74D32FC1"/>
    <w:rsid w:val="74D453C8"/>
    <w:rsid w:val="74D909E1"/>
    <w:rsid w:val="74DA4B18"/>
    <w:rsid w:val="74DC2C2C"/>
    <w:rsid w:val="74DD2382"/>
    <w:rsid w:val="74E121EF"/>
    <w:rsid w:val="74E219D2"/>
    <w:rsid w:val="74E23A10"/>
    <w:rsid w:val="74E27527"/>
    <w:rsid w:val="74E4696D"/>
    <w:rsid w:val="74E603C9"/>
    <w:rsid w:val="74E6194D"/>
    <w:rsid w:val="74E93A65"/>
    <w:rsid w:val="74EC4B62"/>
    <w:rsid w:val="74EF5B6E"/>
    <w:rsid w:val="74F16050"/>
    <w:rsid w:val="74F811F5"/>
    <w:rsid w:val="74FB1EA5"/>
    <w:rsid w:val="74FE2E5B"/>
    <w:rsid w:val="74FE7E2A"/>
    <w:rsid w:val="74FF07D6"/>
    <w:rsid w:val="7503609B"/>
    <w:rsid w:val="750615ED"/>
    <w:rsid w:val="751029E3"/>
    <w:rsid w:val="75145868"/>
    <w:rsid w:val="75167CFB"/>
    <w:rsid w:val="752477A4"/>
    <w:rsid w:val="75255A52"/>
    <w:rsid w:val="75263FB5"/>
    <w:rsid w:val="7528245B"/>
    <w:rsid w:val="75377F70"/>
    <w:rsid w:val="7546337F"/>
    <w:rsid w:val="75470A08"/>
    <w:rsid w:val="75662603"/>
    <w:rsid w:val="756710B7"/>
    <w:rsid w:val="757E6053"/>
    <w:rsid w:val="758331B5"/>
    <w:rsid w:val="75833ECD"/>
    <w:rsid w:val="758807CB"/>
    <w:rsid w:val="759063BA"/>
    <w:rsid w:val="75936A49"/>
    <w:rsid w:val="75AC1C91"/>
    <w:rsid w:val="75B07D22"/>
    <w:rsid w:val="75B324E6"/>
    <w:rsid w:val="75B378B4"/>
    <w:rsid w:val="75C53B4C"/>
    <w:rsid w:val="75CA53C0"/>
    <w:rsid w:val="75CD6B79"/>
    <w:rsid w:val="75DE1906"/>
    <w:rsid w:val="75E16FD7"/>
    <w:rsid w:val="75E4087F"/>
    <w:rsid w:val="75E40EF5"/>
    <w:rsid w:val="75E935A1"/>
    <w:rsid w:val="75F1279F"/>
    <w:rsid w:val="75F202CA"/>
    <w:rsid w:val="75F337B4"/>
    <w:rsid w:val="75F40DFF"/>
    <w:rsid w:val="75F419BD"/>
    <w:rsid w:val="75FC16F9"/>
    <w:rsid w:val="760163B4"/>
    <w:rsid w:val="7608742B"/>
    <w:rsid w:val="760C31AA"/>
    <w:rsid w:val="760E4066"/>
    <w:rsid w:val="76114C42"/>
    <w:rsid w:val="761262E7"/>
    <w:rsid w:val="76160636"/>
    <w:rsid w:val="76206C56"/>
    <w:rsid w:val="76230931"/>
    <w:rsid w:val="762316AC"/>
    <w:rsid w:val="762322A2"/>
    <w:rsid w:val="7625455B"/>
    <w:rsid w:val="7625601A"/>
    <w:rsid w:val="762A0487"/>
    <w:rsid w:val="762F50EB"/>
    <w:rsid w:val="76343EAD"/>
    <w:rsid w:val="763F7D78"/>
    <w:rsid w:val="764C0FDD"/>
    <w:rsid w:val="764C7A4B"/>
    <w:rsid w:val="764D5571"/>
    <w:rsid w:val="765E1739"/>
    <w:rsid w:val="76607052"/>
    <w:rsid w:val="76645A85"/>
    <w:rsid w:val="76654134"/>
    <w:rsid w:val="76692382"/>
    <w:rsid w:val="766F2884"/>
    <w:rsid w:val="76765214"/>
    <w:rsid w:val="767E1BCE"/>
    <w:rsid w:val="768014A2"/>
    <w:rsid w:val="7687642E"/>
    <w:rsid w:val="768F1C5C"/>
    <w:rsid w:val="76950A02"/>
    <w:rsid w:val="769C4325"/>
    <w:rsid w:val="76A71125"/>
    <w:rsid w:val="76AE6140"/>
    <w:rsid w:val="76AF1D88"/>
    <w:rsid w:val="76B1335E"/>
    <w:rsid w:val="76B13D52"/>
    <w:rsid w:val="76B311AD"/>
    <w:rsid w:val="76B33156"/>
    <w:rsid w:val="76B4739E"/>
    <w:rsid w:val="76C07AF1"/>
    <w:rsid w:val="76C515AB"/>
    <w:rsid w:val="76C577FD"/>
    <w:rsid w:val="76C636D5"/>
    <w:rsid w:val="76C92E49"/>
    <w:rsid w:val="76DD5309"/>
    <w:rsid w:val="76DD68F5"/>
    <w:rsid w:val="76E905FA"/>
    <w:rsid w:val="76E9529A"/>
    <w:rsid w:val="76EB04DD"/>
    <w:rsid w:val="76EE3771"/>
    <w:rsid w:val="76F03D36"/>
    <w:rsid w:val="76FB0E40"/>
    <w:rsid w:val="76FB7187"/>
    <w:rsid w:val="76FF6B4B"/>
    <w:rsid w:val="770A2A26"/>
    <w:rsid w:val="77161B70"/>
    <w:rsid w:val="77161E07"/>
    <w:rsid w:val="77186E7E"/>
    <w:rsid w:val="771E0327"/>
    <w:rsid w:val="771E0A68"/>
    <w:rsid w:val="77291B3A"/>
    <w:rsid w:val="773029DE"/>
    <w:rsid w:val="77351DAE"/>
    <w:rsid w:val="773F7236"/>
    <w:rsid w:val="77413963"/>
    <w:rsid w:val="774329FB"/>
    <w:rsid w:val="7744462F"/>
    <w:rsid w:val="774A385E"/>
    <w:rsid w:val="774D5C31"/>
    <w:rsid w:val="77521091"/>
    <w:rsid w:val="775A34DC"/>
    <w:rsid w:val="776112D4"/>
    <w:rsid w:val="77623519"/>
    <w:rsid w:val="77660698"/>
    <w:rsid w:val="77701517"/>
    <w:rsid w:val="778B45A3"/>
    <w:rsid w:val="778F1222"/>
    <w:rsid w:val="778F2ED5"/>
    <w:rsid w:val="77907953"/>
    <w:rsid w:val="779427CE"/>
    <w:rsid w:val="7797354B"/>
    <w:rsid w:val="77997FE5"/>
    <w:rsid w:val="779C055E"/>
    <w:rsid w:val="77A06540"/>
    <w:rsid w:val="77A12F2B"/>
    <w:rsid w:val="77A85155"/>
    <w:rsid w:val="77B31CF8"/>
    <w:rsid w:val="77B75398"/>
    <w:rsid w:val="77BA618E"/>
    <w:rsid w:val="77BB4C08"/>
    <w:rsid w:val="77BC475C"/>
    <w:rsid w:val="77C70FE5"/>
    <w:rsid w:val="77C75DED"/>
    <w:rsid w:val="77D25D2E"/>
    <w:rsid w:val="77D44C46"/>
    <w:rsid w:val="77D62BCB"/>
    <w:rsid w:val="77DF59CF"/>
    <w:rsid w:val="77F27A3E"/>
    <w:rsid w:val="77F74389"/>
    <w:rsid w:val="780132C5"/>
    <w:rsid w:val="78034139"/>
    <w:rsid w:val="780A550C"/>
    <w:rsid w:val="7810492E"/>
    <w:rsid w:val="7811581F"/>
    <w:rsid w:val="7814797B"/>
    <w:rsid w:val="78151CD1"/>
    <w:rsid w:val="78210A63"/>
    <w:rsid w:val="78263958"/>
    <w:rsid w:val="78283BA0"/>
    <w:rsid w:val="7830241D"/>
    <w:rsid w:val="783507EA"/>
    <w:rsid w:val="7836450F"/>
    <w:rsid w:val="783E1E30"/>
    <w:rsid w:val="78470FAB"/>
    <w:rsid w:val="784970AA"/>
    <w:rsid w:val="784E5A4C"/>
    <w:rsid w:val="785265B0"/>
    <w:rsid w:val="7855107D"/>
    <w:rsid w:val="785A755A"/>
    <w:rsid w:val="785C1B69"/>
    <w:rsid w:val="786075E3"/>
    <w:rsid w:val="786329EA"/>
    <w:rsid w:val="78663B14"/>
    <w:rsid w:val="78757AE0"/>
    <w:rsid w:val="7878121F"/>
    <w:rsid w:val="78796365"/>
    <w:rsid w:val="787D213D"/>
    <w:rsid w:val="7885149F"/>
    <w:rsid w:val="788D7EA7"/>
    <w:rsid w:val="78947B81"/>
    <w:rsid w:val="789E0306"/>
    <w:rsid w:val="78A141F4"/>
    <w:rsid w:val="78A438C9"/>
    <w:rsid w:val="78B67C7C"/>
    <w:rsid w:val="78BD0C81"/>
    <w:rsid w:val="78BE16CF"/>
    <w:rsid w:val="78BE46B2"/>
    <w:rsid w:val="78C0780A"/>
    <w:rsid w:val="78C24B01"/>
    <w:rsid w:val="78C7124B"/>
    <w:rsid w:val="78CA717D"/>
    <w:rsid w:val="78CD39BB"/>
    <w:rsid w:val="78DB5727"/>
    <w:rsid w:val="78DB5C48"/>
    <w:rsid w:val="78E957D1"/>
    <w:rsid w:val="78EB7A9A"/>
    <w:rsid w:val="78EF0B61"/>
    <w:rsid w:val="78F87A16"/>
    <w:rsid w:val="78FC3087"/>
    <w:rsid w:val="78FE6C53"/>
    <w:rsid w:val="78FF080F"/>
    <w:rsid w:val="79073835"/>
    <w:rsid w:val="7907499D"/>
    <w:rsid w:val="7919239E"/>
    <w:rsid w:val="791B03EA"/>
    <w:rsid w:val="791C5200"/>
    <w:rsid w:val="791D641E"/>
    <w:rsid w:val="792E3991"/>
    <w:rsid w:val="792E77AE"/>
    <w:rsid w:val="79314D2C"/>
    <w:rsid w:val="793447CB"/>
    <w:rsid w:val="793828C7"/>
    <w:rsid w:val="79393B8B"/>
    <w:rsid w:val="793B7903"/>
    <w:rsid w:val="79490272"/>
    <w:rsid w:val="794B2F25"/>
    <w:rsid w:val="794B5616"/>
    <w:rsid w:val="795124C5"/>
    <w:rsid w:val="79652BD2"/>
    <w:rsid w:val="79683273"/>
    <w:rsid w:val="79717E77"/>
    <w:rsid w:val="79735CE2"/>
    <w:rsid w:val="79766B8D"/>
    <w:rsid w:val="79863274"/>
    <w:rsid w:val="798E0B96"/>
    <w:rsid w:val="799056AC"/>
    <w:rsid w:val="79984AE1"/>
    <w:rsid w:val="799B58B0"/>
    <w:rsid w:val="79A82877"/>
    <w:rsid w:val="79AA474A"/>
    <w:rsid w:val="79B45373"/>
    <w:rsid w:val="79B53B59"/>
    <w:rsid w:val="79B55092"/>
    <w:rsid w:val="79B576B5"/>
    <w:rsid w:val="79B674B2"/>
    <w:rsid w:val="79C06E0E"/>
    <w:rsid w:val="79C93160"/>
    <w:rsid w:val="79D22FE9"/>
    <w:rsid w:val="79D33FDF"/>
    <w:rsid w:val="79D42D7F"/>
    <w:rsid w:val="79D57D57"/>
    <w:rsid w:val="79DF3527"/>
    <w:rsid w:val="79E00959"/>
    <w:rsid w:val="79E85CDC"/>
    <w:rsid w:val="79F36AAD"/>
    <w:rsid w:val="79F71A7C"/>
    <w:rsid w:val="7A027B4D"/>
    <w:rsid w:val="7A0614C6"/>
    <w:rsid w:val="7A064216"/>
    <w:rsid w:val="7A0B6F9C"/>
    <w:rsid w:val="7A1005B3"/>
    <w:rsid w:val="7A150154"/>
    <w:rsid w:val="7A1965FE"/>
    <w:rsid w:val="7A1A196B"/>
    <w:rsid w:val="7A2E36C7"/>
    <w:rsid w:val="7A320F4E"/>
    <w:rsid w:val="7A360B33"/>
    <w:rsid w:val="7A447411"/>
    <w:rsid w:val="7A48290E"/>
    <w:rsid w:val="7A4B626B"/>
    <w:rsid w:val="7A58407F"/>
    <w:rsid w:val="7A5A4BF4"/>
    <w:rsid w:val="7A633FE0"/>
    <w:rsid w:val="7A662CEE"/>
    <w:rsid w:val="7A676C97"/>
    <w:rsid w:val="7A6C06BC"/>
    <w:rsid w:val="7A6C6A0A"/>
    <w:rsid w:val="7A7A4AE2"/>
    <w:rsid w:val="7A7C112A"/>
    <w:rsid w:val="7A7C3632"/>
    <w:rsid w:val="7A804167"/>
    <w:rsid w:val="7A8064F2"/>
    <w:rsid w:val="7A813748"/>
    <w:rsid w:val="7A826D97"/>
    <w:rsid w:val="7A840D2D"/>
    <w:rsid w:val="7A8F2255"/>
    <w:rsid w:val="7A937651"/>
    <w:rsid w:val="7AA02113"/>
    <w:rsid w:val="7AAE2AC4"/>
    <w:rsid w:val="7AAF6229"/>
    <w:rsid w:val="7AAF67FA"/>
    <w:rsid w:val="7AB138FC"/>
    <w:rsid w:val="7AB45BBF"/>
    <w:rsid w:val="7AB6525C"/>
    <w:rsid w:val="7AB94B74"/>
    <w:rsid w:val="7ABB6F4D"/>
    <w:rsid w:val="7AC322A6"/>
    <w:rsid w:val="7ACA0471"/>
    <w:rsid w:val="7ACC0CD4"/>
    <w:rsid w:val="7ACD6C80"/>
    <w:rsid w:val="7AD96BF7"/>
    <w:rsid w:val="7ADD5154"/>
    <w:rsid w:val="7ADF6861"/>
    <w:rsid w:val="7AE33B9A"/>
    <w:rsid w:val="7AE446F6"/>
    <w:rsid w:val="7AE63788"/>
    <w:rsid w:val="7AE85868"/>
    <w:rsid w:val="7AEA15E0"/>
    <w:rsid w:val="7AEF4E53"/>
    <w:rsid w:val="7AFB2BD3"/>
    <w:rsid w:val="7B081FAF"/>
    <w:rsid w:val="7B0B13AE"/>
    <w:rsid w:val="7B134E72"/>
    <w:rsid w:val="7B167841"/>
    <w:rsid w:val="7B1E0BE4"/>
    <w:rsid w:val="7B1E5171"/>
    <w:rsid w:val="7B265D96"/>
    <w:rsid w:val="7B2A0357"/>
    <w:rsid w:val="7B2C39A7"/>
    <w:rsid w:val="7B3560B5"/>
    <w:rsid w:val="7B4117E5"/>
    <w:rsid w:val="7B431699"/>
    <w:rsid w:val="7B453F3C"/>
    <w:rsid w:val="7B462A9E"/>
    <w:rsid w:val="7B476BC2"/>
    <w:rsid w:val="7B48416D"/>
    <w:rsid w:val="7B4C77FE"/>
    <w:rsid w:val="7B5262F6"/>
    <w:rsid w:val="7B5470B3"/>
    <w:rsid w:val="7B5B3779"/>
    <w:rsid w:val="7B60016E"/>
    <w:rsid w:val="7B6273C9"/>
    <w:rsid w:val="7B6726A4"/>
    <w:rsid w:val="7B6E27C7"/>
    <w:rsid w:val="7B6E74E0"/>
    <w:rsid w:val="7B771C06"/>
    <w:rsid w:val="7B8B2DC3"/>
    <w:rsid w:val="7B931C78"/>
    <w:rsid w:val="7B946335"/>
    <w:rsid w:val="7B9F6475"/>
    <w:rsid w:val="7BA1217C"/>
    <w:rsid w:val="7BA3043B"/>
    <w:rsid w:val="7BA33569"/>
    <w:rsid w:val="7BA45C33"/>
    <w:rsid w:val="7BB1183B"/>
    <w:rsid w:val="7BB5399C"/>
    <w:rsid w:val="7BC912D0"/>
    <w:rsid w:val="7BCB6A2D"/>
    <w:rsid w:val="7BCC69D5"/>
    <w:rsid w:val="7BD168D2"/>
    <w:rsid w:val="7BDC1277"/>
    <w:rsid w:val="7BDE06A1"/>
    <w:rsid w:val="7BE45FEA"/>
    <w:rsid w:val="7BED27A7"/>
    <w:rsid w:val="7BF130A5"/>
    <w:rsid w:val="7BF535E9"/>
    <w:rsid w:val="7BF653DA"/>
    <w:rsid w:val="7BFA5853"/>
    <w:rsid w:val="7BFA5EE7"/>
    <w:rsid w:val="7C0147A9"/>
    <w:rsid w:val="7C02545D"/>
    <w:rsid w:val="7C045812"/>
    <w:rsid w:val="7C057D8E"/>
    <w:rsid w:val="7C0906C4"/>
    <w:rsid w:val="7C0B4DE9"/>
    <w:rsid w:val="7C1768A6"/>
    <w:rsid w:val="7C222F2C"/>
    <w:rsid w:val="7C285B47"/>
    <w:rsid w:val="7C330D65"/>
    <w:rsid w:val="7C340625"/>
    <w:rsid w:val="7C3869D7"/>
    <w:rsid w:val="7C3A6597"/>
    <w:rsid w:val="7C43544C"/>
    <w:rsid w:val="7C457B7C"/>
    <w:rsid w:val="7C4C6043"/>
    <w:rsid w:val="7C4D0330"/>
    <w:rsid w:val="7C4D33AF"/>
    <w:rsid w:val="7C506205"/>
    <w:rsid w:val="7C5750F6"/>
    <w:rsid w:val="7C615BB3"/>
    <w:rsid w:val="7C6B49A3"/>
    <w:rsid w:val="7C6D4277"/>
    <w:rsid w:val="7C715701"/>
    <w:rsid w:val="7C7369CA"/>
    <w:rsid w:val="7C7611DB"/>
    <w:rsid w:val="7C765821"/>
    <w:rsid w:val="7C7C5B64"/>
    <w:rsid w:val="7C7E0232"/>
    <w:rsid w:val="7C856E4D"/>
    <w:rsid w:val="7C875723"/>
    <w:rsid w:val="7C88653A"/>
    <w:rsid w:val="7C8A339B"/>
    <w:rsid w:val="7C8F5DFA"/>
    <w:rsid w:val="7C961491"/>
    <w:rsid w:val="7C967472"/>
    <w:rsid w:val="7C974729"/>
    <w:rsid w:val="7C9C2DAE"/>
    <w:rsid w:val="7C9C52CB"/>
    <w:rsid w:val="7CAA0983"/>
    <w:rsid w:val="7CAA0EA9"/>
    <w:rsid w:val="7CAE70C1"/>
    <w:rsid w:val="7CB1685A"/>
    <w:rsid w:val="7CB1695B"/>
    <w:rsid w:val="7CB315B9"/>
    <w:rsid w:val="7CB8413B"/>
    <w:rsid w:val="7CC02A4E"/>
    <w:rsid w:val="7CC20800"/>
    <w:rsid w:val="7CCF6CE0"/>
    <w:rsid w:val="7CD12A58"/>
    <w:rsid w:val="7CD253B1"/>
    <w:rsid w:val="7CD265D8"/>
    <w:rsid w:val="7CD844F3"/>
    <w:rsid w:val="7CDC4250"/>
    <w:rsid w:val="7CDD1C98"/>
    <w:rsid w:val="7CDD6705"/>
    <w:rsid w:val="7CE16A13"/>
    <w:rsid w:val="7CE17AF3"/>
    <w:rsid w:val="7CE35C99"/>
    <w:rsid w:val="7CEE7344"/>
    <w:rsid w:val="7CF229CE"/>
    <w:rsid w:val="7D00333D"/>
    <w:rsid w:val="7D096B1B"/>
    <w:rsid w:val="7D0E2628"/>
    <w:rsid w:val="7D0F4EDD"/>
    <w:rsid w:val="7D100A15"/>
    <w:rsid w:val="7D1868D9"/>
    <w:rsid w:val="7D230DDA"/>
    <w:rsid w:val="7D2C7C8E"/>
    <w:rsid w:val="7D2D53B2"/>
    <w:rsid w:val="7D314ED9"/>
    <w:rsid w:val="7D3354C1"/>
    <w:rsid w:val="7D3C766F"/>
    <w:rsid w:val="7D3D1E9B"/>
    <w:rsid w:val="7D591720"/>
    <w:rsid w:val="7D5B03A1"/>
    <w:rsid w:val="7D5E580D"/>
    <w:rsid w:val="7D60202E"/>
    <w:rsid w:val="7D663201"/>
    <w:rsid w:val="7D7358BD"/>
    <w:rsid w:val="7D751B04"/>
    <w:rsid w:val="7D787377"/>
    <w:rsid w:val="7D807160"/>
    <w:rsid w:val="7D8579B6"/>
    <w:rsid w:val="7D88305C"/>
    <w:rsid w:val="7D8C77E9"/>
    <w:rsid w:val="7D930D40"/>
    <w:rsid w:val="7D934642"/>
    <w:rsid w:val="7D935F5F"/>
    <w:rsid w:val="7D9B4E14"/>
    <w:rsid w:val="7DA4082D"/>
    <w:rsid w:val="7DA5021A"/>
    <w:rsid w:val="7DAA401A"/>
    <w:rsid w:val="7DAA52A9"/>
    <w:rsid w:val="7DAC0DCF"/>
    <w:rsid w:val="7DB61C4E"/>
    <w:rsid w:val="7DBD4AA7"/>
    <w:rsid w:val="7DBD5D35"/>
    <w:rsid w:val="7DBF1FAA"/>
    <w:rsid w:val="7DC05154"/>
    <w:rsid w:val="7DC40F79"/>
    <w:rsid w:val="7DC437A1"/>
    <w:rsid w:val="7DCB0BE8"/>
    <w:rsid w:val="7DDB1BD7"/>
    <w:rsid w:val="7DDB423B"/>
    <w:rsid w:val="7DDC16B6"/>
    <w:rsid w:val="7DED1906"/>
    <w:rsid w:val="7DF252F0"/>
    <w:rsid w:val="7DF6029C"/>
    <w:rsid w:val="7DF82266"/>
    <w:rsid w:val="7DFA45DC"/>
    <w:rsid w:val="7DFD3113"/>
    <w:rsid w:val="7E051601"/>
    <w:rsid w:val="7E094473"/>
    <w:rsid w:val="7E0E40C6"/>
    <w:rsid w:val="7E101796"/>
    <w:rsid w:val="7E1341BD"/>
    <w:rsid w:val="7E152E18"/>
    <w:rsid w:val="7E1626EC"/>
    <w:rsid w:val="7E176D27"/>
    <w:rsid w:val="7E19036F"/>
    <w:rsid w:val="7E1D209E"/>
    <w:rsid w:val="7E1F3C97"/>
    <w:rsid w:val="7E207112"/>
    <w:rsid w:val="7E27065E"/>
    <w:rsid w:val="7E292420"/>
    <w:rsid w:val="7E2A568F"/>
    <w:rsid w:val="7E333706"/>
    <w:rsid w:val="7E337E8D"/>
    <w:rsid w:val="7E443539"/>
    <w:rsid w:val="7E445148"/>
    <w:rsid w:val="7E4D7941"/>
    <w:rsid w:val="7E4F6966"/>
    <w:rsid w:val="7E57303F"/>
    <w:rsid w:val="7E5A61C7"/>
    <w:rsid w:val="7E5E59BF"/>
    <w:rsid w:val="7E5F5E41"/>
    <w:rsid w:val="7E667E77"/>
    <w:rsid w:val="7E6950CA"/>
    <w:rsid w:val="7E7A50FC"/>
    <w:rsid w:val="7E851D4C"/>
    <w:rsid w:val="7E88229C"/>
    <w:rsid w:val="7E893875"/>
    <w:rsid w:val="7E8E6727"/>
    <w:rsid w:val="7E906391"/>
    <w:rsid w:val="7E9712AE"/>
    <w:rsid w:val="7E9A331D"/>
    <w:rsid w:val="7E9A61DF"/>
    <w:rsid w:val="7E9F132B"/>
    <w:rsid w:val="7EA44BE6"/>
    <w:rsid w:val="7EA51985"/>
    <w:rsid w:val="7EA75759"/>
    <w:rsid w:val="7EA871C0"/>
    <w:rsid w:val="7EAD397A"/>
    <w:rsid w:val="7EAD4DFF"/>
    <w:rsid w:val="7EAE000A"/>
    <w:rsid w:val="7EAF023A"/>
    <w:rsid w:val="7EB0669D"/>
    <w:rsid w:val="7EB32CFF"/>
    <w:rsid w:val="7EC04D90"/>
    <w:rsid w:val="7EC25109"/>
    <w:rsid w:val="7EC90F8E"/>
    <w:rsid w:val="7ED30C88"/>
    <w:rsid w:val="7ED40592"/>
    <w:rsid w:val="7ED94253"/>
    <w:rsid w:val="7EDE009F"/>
    <w:rsid w:val="7EE04E09"/>
    <w:rsid w:val="7EE13CF1"/>
    <w:rsid w:val="7EE230FA"/>
    <w:rsid w:val="7EE60311"/>
    <w:rsid w:val="7EEB3B79"/>
    <w:rsid w:val="7EEF5DC2"/>
    <w:rsid w:val="7EFB1693"/>
    <w:rsid w:val="7EFF58DC"/>
    <w:rsid w:val="7F03074F"/>
    <w:rsid w:val="7F061C3F"/>
    <w:rsid w:val="7F062761"/>
    <w:rsid w:val="7F177098"/>
    <w:rsid w:val="7F1A64F1"/>
    <w:rsid w:val="7F1F5DDE"/>
    <w:rsid w:val="7F221CF3"/>
    <w:rsid w:val="7F264D42"/>
    <w:rsid w:val="7F2C666B"/>
    <w:rsid w:val="7F307DB5"/>
    <w:rsid w:val="7F312948"/>
    <w:rsid w:val="7F346D5B"/>
    <w:rsid w:val="7F3819B0"/>
    <w:rsid w:val="7F3A5E08"/>
    <w:rsid w:val="7F4344F8"/>
    <w:rsid w:val="7F5160D2"/>
    <w:rsid w:val="7F555345"/>
    <w:rsid w:val="7F572FBC"/>
    <w:rsid w:val="7F5F6693"/>
    <w:rsid w:val="7F622828"/>
    <w:rsid w:val="7F645E05"/>
    <w:rsid w:val="7F657E9A"/>
    <w:rsid w:val="7F674918"/>
    <w:rsid w:val="7F686E43"/>
    <w:rsid w:val="7F691E44"/>
    <w:rsid w:val="7F6D00A0"/>
    <w:rsid w:val="7F720E7D"/>
    <w:rsid w:val="7F762C1A"/>
    <w:rsid w:val="7F795420"/>
    <w:rsid w:val="7F7B6CAB"/>
    <w:rsid w:val="7F7C3A97"/>
    <w:rsid w:val="7F7F6AE5"/>
    <w:rsid w:val="7F8A5140"/>
    <w:rsid w:val="7F8C710A"/>
    <w:rsid w:val="7F8F09A8"/>
    <w:rsid w:val="7F985AAF"/>
    <w:rsid w:val="7F9D5DF9"/>
    <w:rsid w:val="7F9F0FE3"/>
    <w:rsid w:val="7FA11272"/>
    <w:rsid w:val="7FA51BD1"/>
    <w:rsid w:val="7FA55A4A"/>
    <w:rsid w:val="7FA82B60"/>
    <w:rsid w:val="7FAC456D"/>
    <w:rsid w:val="7FAE2901"/>
    <w:rsid w:val="7FB12A09"/>
    <w:rsid w:val="7FB14DC3"/>
    <w:rsid w:val="7FBA5A25"/>
    <w:rsid w:val="7FBB354B"/>
    <w:rsid w:val="7FBC5C32"/>
    <w:rsid w:val="7FBE396D"/>
    <w:rsid w:val="7FD14B1D"/>
    <w:rsid w:val="7FD34305"/>
    <w:rsid w:val="7FD35660"/>
    <w:rsid w:val="7FD36AE7"/>
    <w:rsid w:val="7FDA60C7"/>
    <w:rsid w:val="7FE4203B"/>
    <w:rsid w:val="7FE47CAC"/>
    <w:rsid w:val="7FE82DD9"/>
    <w:rsid w:val="7FE85663"/>
    <w:rsid w:val="7FE86C79"/>
    <w:rsid w:val="7FE91F32"/>
    <w:rsid w:val="7FF3F8AA"/>
    <w:rsid w:val="7FFE47DD"/>
    <w:rsid w:val="9BF32D72"/>
    <w:rsid w:val="B7FF988A"/>
    <w:rsid w:val="DFBF0973"/>
    <w:rsid w:val="E07BB6BB"/>
    <w:rsid w:val="EFEF572B"/>
    <w:rsid w:val="F5B97D24"/>
    <w:rsid w:val="F77FF46A"/>
    <w:rsid w:val="F9EC579F"/>
    <w:rsid w:val="FDBFCB3E"/>
    <w:rsid w:val="FDFA2004"/>
    <w:rsid w:val="FF6671A4"/>
    <w:rsid w:val="FFBE676F"/>
    <w:rsid w:val="FFFF548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qFormat="1"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iPriority="99"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99"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zh-CN" w:eastAsia="zh-CN" w:bidi="zh-CN"/>
    </w:rPr>
  </w:style>
  <w:style w:type="paragraph" w:styleId="3">
    <w:name w:val="heading 1"/>
    <w:basedOn w:val="1"/>
    <w:next w:val="1"/>
    <w:link w:val="114"/>
    <w:qFormat/>
    <w:uiPriority w:val="1"/>
    <w:pPr>
      <w:ind w:left="2353" w:right="2356"/>
      <w:jc w:val="center"/>
      <w:outlineLvl w:val="0"/>
    </w:pPr>
    <w:rPr>
      <w:rFonts w:ascii="微软雅黑" w:hAnsi="微软雅黑" w:eastAsia="微软雅黑" w:cs="微软雅黑"/>
      <w:sz w:val="38"/>
      <w:szCs w:val="38"/>
    </w:rPr>
  </w:style>
  <w:style w:type="paragraph" w:styleId="4">
    <w:name w:val="heading 2"/>
    <w:basedOn w:val="1"/>
    <w:next w:val="1"/>
    <w:qFormat/>
    <w:uiPriority w:val="1"/>
    <w:pPr>
      <w:ind w:left="635" w:right="654"/>
      <w:jc w:val="center"/>
      <w:outlineLvl w:val="1"/>
    </w:pPr>
    <w:rPr>
      <w:rFonts w:ascii="微软雅黑" w:hAnsi="微软雅黑" w:eastAsia="微软雅黑" w:cs="微软雅黑"/>
      <w:sz w:val="36"/>
      <w:szCs w:val="36"/>
    </w:rPr>
  </w:style>
  <w:style w:type="paragraph" w:styleId="5">
    <w:name w:val="heading 3"/>
    <w:basedOn w:val="1"/>
    <w:next w:val="1"/>
    <w:link w:val="110"/>
    <w:qFormat/>
    <w:uiPriority w:val="0"/>
    <w:pPr>
      <w:keepNext/>
      <w:keepLines/>
      <w:spacing w:before="260" w:after="260" w:line="413" w:lineRule="auto"/>
      <w:outlineLvl w:val="2"/>
    </w:pPr>
    <w:rPr>
      <w:b/>
      <w:bCs/>
      <w:sz w:val="32"/>
      <w:szCs w:val="32"/>
    </w:rPr>
  </w:style>
  <w:style w:type="character" w:default="1" w:styleId="34">
    <w:name w:val="Default Paragraph Font"/>
    <w:unhideWhenUsed/>
    <w:qFormat/>
    <w:uiPriority w:val="1"/>
  </w:style>
  <w:style w:type="table" w:default="1" w:styleId="32">
    <w:name w:val="Normal Table"/>
    <w:unhideWhenUsed/>
    <w:qFormat/>
    <w:uiPriority w:val="99"/>
    <w:tblPr>
      <w:tblCellMar>
        <w:top w:w="0" w:type="dxa"/>
        <w:left w:w="108" w:type="dxa"/>
        <w:bottom w:w="0" w:type="dxa"/>
        <w:right w:w="108" w:type="dxa"/>
      </w:tblCellMar>
    </w:tblPr>
  </w:style>
  <w:style w:type="paragraph" w:styleId="2">
    <w:name w:val="table of figures"/>
    <w:basedOn w:val="1"/>
    <w:next w:val="1"/>
    <w:qFormat/>
    <w:uiPriority w:val="0"/>
    <w:pPr>
      <w:ind w:left="200" w:leftChars="200" w:hanging="200" w:hangingChars="200"/>
    </w:pPr>
  </w:style>
  <w:style w:type="paragraph" w:styleId="6">
    <w:name w:val="Normal Indent"/>
    <w:basedOn w:val="1"/>
    <w:next w:val="7"/>
    <w:qFormat/>
    <w:uiPriority w:val="0"/>
    <w:pPr>
      <w:ind w:firstLine="420" w:firstLineChars="200"/>
    </w:pPr>
    <w:rPr>
      <w:szCs w:val="20"/>
    </w:rPr>
  </w:style>
  <w:style w:type="paragraph" w:customStyle="1" w:styleId="7">
    <w:name w:val="表头"/>
    <w:basedOn w:val="8"/>
    <w:qFormat/>
    <w:uiPriority w:val="0"/>
    <w:pPr>
      <w:keepNext/>
      <w:snapToGrid w:val="0"/>
      <w:spacing w:before="60" w:line="460" w:lineRule="atLeast"/>
      <w:jc w:val="center"/>
    </w:pPr>
    <w:rPr>
      <w:b/>
      <w:kern w:val="2"/>
    </w:rPr>
  </w:style>
  <w:style w:type="paragraph" w:customStyle="1" w:styleId="8">
    <w:name w:val="T正文"/>
    <w:qFormat/>
    <w:uiPriority w:val="0"/>
    <w:pPr>
      <w:widowControl w:val="0"/>
      <w:adjustRightInd w:val="0"/>
      <w:snapToGrid w:val="0"/>
      <w:spacing w:line="360" w:lineRule="auto"/>
      <w:ind w:firstLine="200" w:firstLineChars="200"/>
      <w:jc w:val="both"/>
    </w:pPr>
    <w:rPr>
      <w:rFonts w:ascii="Times New Roman" w:hAnsi="Times New Roman" w:eastAsia="宋体" w:cs="Times New Roman"/>
      <w:sz w:val="24"/>
      <w:szCs w:val="24"/>
      <w:lang w:val="en-US" w:eastAsia="zh-CN" w:bidi="ar-SA"/>
    </w:rPr>
  </w:style>
  <w:style w:type="paragraph" w:styleId="9">
    <w:name w:val="annotation text"/>
    <w:basedOn w:val="1"/>
    <w:link w:val="82"/>
    <w:qFormat/>
    <w:uiPriority w:val="0"/>
  </w:style>
  <w:style w:type="paragraph" w:styleId="10">
    <w:name w:val="Salutation"/>
    <w:next w:val="1"/>
    <w:unhideWhenUsed/>
    <w:qFormat/>
    <w:uiPriority w:val="99"/>
    <w:pPr>
      <w:widowControl w:val="0"/>
      <w:wordWrap w:val="0"/>
      <w:spacing w:beforeLines="0" w:afterLines="0" w:line="360" w:lineRule="auto"/>
      <w:ind w:firstLine="480" w:firstLineChars="200"/>
    </w:pPr>
    <w:rPr>
      <w:rFonts w:hint="default" w:ascii="Times New Roman" w:hAnsi="Times New Roman" w:eastAsia="宋体" w:cs="Times New Roman"/>
      <w:kern w:val="2"/>
      <w:sz w:val="21"/>
      <w:szCs w:val="24"/>
      <w:lang w:val="en-US" w:eastAsia="zh-CN" w:bidi="ar-SA"/>
    </w:rPr>
  </w:style>
  <w:style w:type="paragraph" w:styleId="11">
    <w:name w:val="Body Text 3"/>
    <w:basedOn w:val="1"/>
    <w:qFormat/>
    <w:uiPriority w:val="0"/>
    <w:pPr>
      <w:spacing w:after="120"/>
    </w:pPr>
    <w:rPr>
      <w:sz w:val="16"/>
      <w:szCs w:val="16"/>
    </w:rPr>
  </w:style>
  <w:style w:type="paragraph" w:styleId="12">
    <w:name w:val="Body Text"/>
    <w:basedOn w:val="1"/>
    <w:next w:val="1"/>
    <w:qFormat/>
    <w:uiPriority w:val="1"/>
    <w:rPr>
      <w:rFonts w:ascii="黑体" w:hAnsi="黑体" w:eastAsia="黑体" w:cs="黑体"/>
      <w:sz w:val="30"/>
      <w:szCs w:val="30"/>
    </w:rPr>
  </w:style>
  <w:style w:type="paragraph" w:styleId="13">
    <w:name w:val="Body Text Indent"/>
    <w:basedOn w:val="1"/>
    <w:next w:val="1"/>
    <w:qFormat/>
    <w:uiPriority w:val="0"/>
    <w:pPr>
      <w:spacing w:after="120"/>
      <w:ind w:left="420" w:leftChars="200"/>
    </w:pPr>
  </w:style>
  <w:style w:type="paragraph" w:styleId="14">
    <w:name w:val="Plain Text"/>
    <w:basedOn w:val="1"/>
    <w:next w:val="1"/>
    <w:qFormat/>
    <w:uiPriority w:val="0"/>
    <w:rPr>
      <w:rFonts w:hAnsi="Courier New" w:cs="Courier New"/>
      <w:szCs w:val="21"/>
    </w:rPr>
  </w:style>
  <w:style w:type="paragraph" w:styleId="15">
    <w:name w:val="List Bullet 5"/>
    <w:basedOn w:val="1"/>
    <w:qFormat/>
    <w:uiPriority w:val="0"/>
    <w:pPr>
      <w:numPr>
        <w:ilvl w:val="0"/>
        <w:numId w:val="1"/>
      </w:numPr>
    </w:pPr>
  </w:style>
  <w:style w:type="paragraph" w:styleId="16">
    <w:name w:val="Body Text Indent 2"/>
    <w:basedOn w:val="1"/>
    <w:qFormat/>
    <w:uiPriority w:val="0"/>
    <w:pPr>
      <w:spacing w:after="120" w:line="480" w:lineRule="auto"/>
      <w:ind w:left="420" w:leftChars="200"/>
    </w:pPr>
  </w:style>
  <w:style w:type="paragraph" w:styleId="17">
    <w:name w:val="Balloon Text"/>
    <w:basedOn w:val="1"/>
    <w:link w:val="53"/>
    <w:qFormat/>
    <w:uiPriority w:val="0"/>
    <w:rPr>
      <w:sz w:val="18"/>
      <w:szCs w:val="18"/>
    </w:rPr>
  </w:style>
  <w:style w:type="paragraph" w:styleId="18">
    <w:name w:val="footer"/>
    <w:basedOn w:val="1"/>
    <w:qFormat/>
    <w:uiPriority w:val="0"/>
    <w:pPr>
      <w:tabs>
        <w:tab w:val="center" w:pos="4153"/>
        <w:tab w:val="right" w:pos="8306"/>
      </w:tabs>
      <w:snapToGrid w:val="0"/>
    </w:pPr>
    <w:rPr>
      <w:sz w:val="18"/>
    </w:rPr>
  </w:style>
  <w:style w:type="paragraph" w:styleId="19">
    <w:name w:val="header"/>
    <w:basedOn w:val="1"/>
    <w:next w:val="20"/>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customStyle="1" w:styleId="20">
    <w:name w:val="样式5"/>
    <w:basedOn w:val="21"/>
    <w:qFormat/>
    <w:uiPriority w:val="0"/>
    <w:pPr>
      <w:widowControl w:val="0"/>
      <w:spacing w:line="380" w:lineRule="exact"/>
      <w:ind w:firstLine="566" w:firstLineChars="202"/>
      <w:jc w:val="both"/>
    </w:pPr>
    <w:rPr>
      <w:rFonts w:ascii="Calibri" w:hAnsi="Calibri" w:eastAsia="华文行楷" w:cs="Times New Roman"/>
      <w:kern w:val="2"/>
      <w:sz w:val="28"/>
      <w:szCs w:val="24"/>
      <w:lang w:val="en-US" w:eastAsia="zh-CN" w:bidi="ar-SA"/>
    </w:rPr>
  </w:style>
  <w:style w:type="paragraph" w:customStyle="1" w:styleId="21">
    <w:name w:val="正文1"/>
    <w:qFormat/>
    <w:uiPriority w:val="0"/>
    <w:pPr>
      <w:jc w:val="both"/>
    </w:pPr>
    <w:rPr>
      <w:rFonts w:ascii="Times New Roman" w:hAnsi="Times New Roman" w:eastAsia="宋体" w:cs="Times New Roman"/>
      <w:kern w:val="2"/>
      <w:sz w:val="21"/>
      <w:szCs w:val="21"/>
      <w:lang w:val="en-US" w:eastAsia="zh-CN" w:bidi="ar-SA"/>
    </w:rPr>
  </w:style>
  <w:style w:type="paragraph" w:styleId="22">
    <w:name w:val="toc 1"/>
    <w:basedOn w:val="1"/>
    <w:next w:val="1"/>
    <w:qFormat/>
    <w:uiPriority w:val="39"/>
    <w:pPr>
      <w:spacing w:before="120" w:after="120"/>
    </w:pPr>
    <w:rPr>
      <w:rFonts w:ascii="Calibri" w:hAnsi="Calibri"/>
      <w:b/>
      <w:bCs/>
      <w:caps/>
      <w:sz w:val="20"/>
      <w:szCs w:val="20"/>
    </w:rPr>
  </w:style>
  <w:style w:type="paragraph" w:styleId="23">
    <w:name w:val="index heading"/>
    <w:basedOn w:val="1"/>
    <w:next w:val="24"/>
    <w:semiHidden/>
    <w:qFormat/>
    <w:uiPriority w:val="0"/>
    <w:rPr>
      <w:rFonts w:ascii="Arial" w:hAnsi="Arial" w:cs="Arial"/>
      <w:b/>
      <w:bCs/>
    </w:rPr>
  </w:style>
  <w:style w:type="paragraph" w:styleId="24">
    <w:name w:val="index 1"/>
    <w:basedOn w:val="1"/>
    <w:next w:val="1"/>
    <w:semiHidden/>
    <w:qFormat/>
    <w:uiPriority w:val="0"/>
    <w:pPr>
      <w:spacing w:line="300" w:lineRule="exact"/>
    </w:pPr>
    <w:rPr>
      <w:spacing w:val="10"/>
      <w:sz w:val="21"/>
      <w:szCs w:val="24"/>
    </w:rPr>
  </w:style>
  <w:style w:type="paragraph" w:styleId="25">
    <w:name w:val="Body Text Indent 3"/>
    <w:basedOn w:val="1"/>
    <w:qFormat/>
    <w:uiPriority w:val="99"/>
    <w:pPr>
      <w:spacing w:line="460" w:lineRule="exact"/>
      <w:ind w:left="105" w:leftChars="50" w:firstLine="280" w:firstLineChars="100"/>
    </w:pPr>
    <w:rPr>
      <w:rFonts w:ascii="仿宋_GB2312" w:eastAsia="仿宋_GB2312"/>
      <w:sz w:val="28"/>
    </w:rPr>
  </w:style>
  <w:style w:type="paragraph" w:styleId="26">
    <w:name w:val="toc 2"/>
    <w:basedOn w:val="1"/>
    <w:next w:val="1"/>
    <w:qFormat/>
    <w:uiPriority w:val="0"/>
    <w:pPr>
      <w:ind w:left="420" w:leftChars="200"/>
    </w:pPr>
  </w:style>
  <w:style w:type="paragraph" w:styleId="27">
    <w:name w:val="Body Text 2"/>
    <w:basedOn w:val="1"/>
    <w:link w:val="54"/>
    <w:qFormat/>
    <w:uiPriority w:val="0"/>
    <w:pPr>
      <w:spacing w:after="120" w:line="480" w:lineRule="auto"/>
    </w:pPr>
  </w:style>
  <w:style w:type="paragraph" w:styleId="28">
    <w:name w:val="Normal (Web)"/>
    <w:basedOn w:val="1"/>
    <w:qFormat/>
    <w:uiPriority w:val="0"/>
    <w:rPr>
      <w:rFonts w:ascii="Times New Roman" w:hAnsi="Times New Roman" w:cs="Times New Roman"/>
      <w:sz w:val="24"/>
      <w:szCs w:val="24"/>
    </w:rPr>
  </w:style>
  <w:style w:type="paragraph" w:styleId="29">
    <w:name w:val="annotation subject"/>
    <w:basedOn w:val="9"/>
    <w:next w:val="9"/>
    <w:link w:val="83"/>
    <w:qFormat/>
    <w:uiPriority w:val="0"/>
    <w:rPr>
      <w:b/>
      <w:bCs/>
    </w:rPr>
  </w:style>
  <w:style w:type="paragraph" w:styleId="30">
    <w:name w:val="Body Text First Indent"/>
    <w:basedOn w:val="12"/>
    <w:next w:val="1"/>
    <w:qFormat/>
    <w:uiPriority w:val="0"/>
    <w:pPr>
      <w:widowControl w:val="0"/>
      <w:snapToGrid/>
      <w:spacing w:before="0" w:after="120" w:line="240" w:lineRule="auto"/>
      <w:ind w:right="0" w:firstLine="420" w:firstLineChars="100"/>
    </w:pPr>
    <w:rPr>
      <w:rFonts w:ascii="Times New Roman"/>
      <w:kern w:val="2"/>
      <w:sz w:val="21"/>
      <w:szCs w:val="24"/>
    </w:rPr>
  </w:style>
  <w:style w:type="paragraph" w:styleId="31">
    <w:name w:val="Body Text First Indent 2"/>
    <w:basedOn w:val="13"/>
    <w:next w:val="1"/>
    <w:qFormat/>
    <w:uiPriority w:val="0"/>
    <w:pPr>
      <w:ind w:firstLine="420"/>
    </w:pPr>
  </w:style>
  <w:style w:type="table" w:styleId="33">
    <w:name w:val="Table Grid"/>
    <w:basedOn w:val="3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5">
    <w:name w:val="Strong"/>
    <w:basedOn w:val="34"/>
    <w:qFormat/>
    <w:uiPriority w:val="0"/>
    <w:rPr>
      <w:b/>
      <w:bCs/>
    </w:rPr>
  </w:style>
  <w:style w:type="character" w:styleId="36">
    <w:name w:val="FollowedHyperlink"/>
    <w:basedOn w:val="34"/>
    <w:qFormat/>
    <w:uiPriority w:val="0"/>
    <w:rPr>
      <w:color w:val="800080"/>
      <w:u w:val="none"/>
    </w:rPr>
  </w:style>
  <w:style w:type="character" w:styleId="37">
    <w:name w:val="Emphasis"/>
    <w:basedOn w:val="34"/>
    <w:qFormat/>
    <w:uiPriority w:val="0"/>
  </w:style>
  <w:style w:type="character" w:styleId="38">
    <w:name w:val="Hyperlink"/>
    <w:qFormat/>
    <w:uiPriority w:val="99"/>
    <w:rPr>
      <w:rFonts w:cs="Times New Roman"/>
      <w:color w:val="0000FF"/>
      <w:u w:val="single"/>
    </w:rPr>
  </w:style>
  <w:style w:type="character" w:styleId="39">
    <w:name w:val="HTML Code"/>
    <w:basedOn w:val="34"/>
    <w:qFormat/>
    <w:uiPriority w:val="0"/>
    <w:rPr>
      <w:rFonts w:ascii="Courier New" w:hAnsi="Courier New"/>
      <w:sz w:val="20"/>
    </w:rPr>
  </w:style>
  <w:style w:type="character" w:styleId="40">
    <w:name w:val="annotation reference"/>
    <w:basedOn w:val="34"/>
    <w:qFormat/>
    <w:uiPriority w:val="0"/>
    <w:rPr>
      <w:sz w:val="21"/>
      <w:szCs w:val="21"/>
    </w:rPr>
  </w:style>
  <w:style w:type="paragraph" w:customStyle="1" w:styleId="41">
    <w:name w:val="Default"/>
    <w:basedOn w:val="42"/>
    <w:qFormat/>
    <w:uiPriority w:val="0"/>
    <w:pPr>
      <w:adjustRightInd w:val="0"/>
    </w:pPr>
    <w:rPr>
      <w:rFonts w:hAnsi="Times New Roman"/>
      <w:color w:val="000000"/>
      <w:sz w:val="24"/>
      <w:szCs w:val="24"/>
      <w:lang w:val="en-US" w:bidi="ar-SA"/>
    </w:rPr>
  </w:style>
  <w:style w:type="paragraph" w:customStyle="1" w:styleId="42">
    <w:name w:val="纯文本1"/>
    <w:basedOn w:val="1"/>
    <w:qFormat/>
    <w:uiPriority w:val="0"/>
    <w:rPr>
      <w:rFonts w:hAnsi="Courier New"/>
      <w:sz w:val="21"/>
      <w:szCs w:val="21"/>
    </w:rPr>
  </w:style>
  <w:style w:type="paragraph" w:customStyle="1" w:styleId="43">
    <w:name w:val="正文文字 6"/>
    <w:next w:val="1"/>
    <w:qFormat/>
    <w:uiPriority w:val="0"/>
    <w:pPr>
      <w:widowControl w:val="0"/>
      <w:ind w:left="240"/>
      <w:jc w:val="both"/>
    </w:pPr>
    <w:rPr>
      <w:rFonts w:ascii="宋体" w:hAnsi="Times New Roman" w:eastAsia="宋体" w:cs="Times New Roman"/>
      <w:b/>
      <w:bCs/>
      <w:kern w:val="2"/>
      <w:sz w:val="32"/>
      <w:szCs w:val="32"/>
      <w:lang w:val="en-US" w:eastAsia="zh-CN" w:bidi="ar-SA"/>
    </w:rPr>
  </w:style>
  <w:style w:type="paragraph" w:customStyle="1" w:styleId="44">
    <w:name w:val="xl27"/>
    <w:basedOn w:val="1"/>
    <w:qFormat/>
    <w:uiPriority w:val="0"/>
    <w:pPr>
      <w:widowControl/>
      <w:pBdr>
        <w:bottom w:val="single" w:color="auto" w:sz="4" w:space="0"/>
      </w:pBdr>
      <w:spacing w:before="100" w:beforeAutospacing="1" w:after="100" w:afterAutospacing="1"/>
      <w:jc w:val="center"/>
    </w:pPr>
    <w:rPr>
      <w:rFonts w:hint="eastAsia" w:ascii="黑体" w:hAnsi="Arial Unicode MS" w:eastAsia="黑体" w:cs="Arial Unicode MS"/>
      <w:sz w:val="24"/>
    </w:rPr>
  </w:style>
  <w:style w:type="paragraph" w:customStyle="1" w:styleId="45">
    <w:name w:val="样式1"/>
    <w:basedOn w:val="23"/>
    <w:next w:val="1"/>
    <w:qFormat/>
    <w:uiPriority w:val="0"/>
    <w:pPr>
      <w:adjustRightInd w:val="0"/>
      <w:spacing w:line="360" w:lineRule="exact"/>
      <w:ind w:firstLine="480" w:firstLineChars="200"/>
      <w:textAlignment w:val="baseline"/>
    </w:pPr>
    <w:rPr>
      <w:sz w:val="24"/>
    </w:rPr>
  </w:style>
  <w:style w:type="paragraph" w:customStyle="1" w:styleId="46">
    <w:name w:val="Default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7">
    <w:name w:val="风评表头"/>
    <w:basedOn w:val="1"/>
    <w:next w:val="1"/>
    <w:qFormat/>
    <w:uiPriority w:val="0"/>
    <w:pPr>
      <w:spacing w:before="312" w:beforeLines="100"/>
      <w:jc w:val="center"/>
    </w:pPr>
    <w:rPr>
      <w:rFonts w:eastAsia="黑体"/>
      <w:b/>
    </w:rPr>
  </w:style>
  <w:style w:type="table" w:customStyle="1" w:styleId="48">
    <w:name w:val="Table Normal"/>
    <w:unhideWhenUsed/>
    <w:qFormat/>
    <w:uiPriority w:val="2"/>
    <w:tblPr>
      <w:tblCellMar>
        <w:top w:w="0" w:type="dxa"/>
        <w:left w:w="0" w:type="dxa"/>
        <w:bottom w:w="0" w:type="dxa"/>
        <w:right w:w="0" w:type="dxa"/>
      </w:tblCellMar>
    </w:tblPr>
  </w:style>
  <w:style w:type="paragraph" w:customStyle="1" w:styleId="49">
    <w:name w:val="List Paragraph"/>
    <w:basedOn w:val="1"/>
    <w:qFormat/>
    <w:uiPriority w:val="1"/>
  </w:style>
  <w:style w:type="paragraph" w:customStyle="1" w:styleId="50">
    <w:name w:val="Table Paragraph"/>
    <w:basedOn w:val="1"/>
    <w:qFormat/>
    <w:uiPriority w:val="1"/>
  </w:style>
  <w:style w:type="paragraph" w:customStyle="1" w:styleId="51">
    <w:name w:val="表格"/>
    <w:basedOn w:val="6"/>
    <w:next w:val="1"/>
    <w:qFormat/>
    <w:uiPriority w:val="0"/>
    <w:pPr>
      <w:jc w:val="center"/>
    </w:pPr>
    <w:rPr>
      <w:sz w:val="24"/>
      <w:szCs w:val="24"/>
    </w:rPr>
  </w:style>
  <w:style w:type="paragraph" w:customStyle="1" w:styleId="52">
    <w:name w:val="报告表表格"/>
    <w:basedOn w:val="1"/>
    <w:qFormat/>
    <w:uiPriority w:val="0"/>
    <w:pPr>
      <w:spacing w:line="360" w:lineRule="exact"/>
      <w:jc w:val="center"/>
    </w:pPr>
    <w:rPr>
      <w:rFonts w:ascii="Arial" w:hAnsi="Arial"/>
      <w:szCs w:val="21"/>
    </w:rPr>
  </w:style>
  <w:style w:type="character" w:customStyle="1" w:styleId="53">
    <w:name w:val="批注框文本 Char"/>
    <w:basedOn w:val="34"/>
    <w:link w:val="17"/>
    <w:qFormat/>
    <w:uiPriority w:val="0"/>
    <w:rPr>
      <w:rFonts w:ascii="宋体" w:hAnsi="宋体" w:cs="宋体"/>
      <w:sz w:val="18"/>
      <w:szCs w:val="18"/>
      <w:lang w:val="zh-CN" w:bidi="zh-CN"/>
    </w:rPr>
  </w:style>
  <w:style w:type="character" w:customStyle="1" w:styleId="54">
    <w:name w:val="正文文本 2 Char"/>
    <w:basedOn w:val="34"/>
    <w:link w:val="27"/>
    <w:qFormat/>
    <w:uiPriority w:val="0"/>
    <w:rPr>
      <w:rFonts w:ascii="宋体" w:hAnsi="宋体" w:cs="宋体"/>
      <w:sz w:val="22"/>
      <w:szCs w:val="22"/>
      <w:lang w:val="zh-CN" w:bidi="zh-CN"/>
    </w:rPr>
  </w:style>
  <w:style w:type="paragraph" w:customStyle="1" w:styleId="55">
    <w:name w:val="正文-ls"/>
    <w:basedOn w:val="1"/>
    <w:qFormat/>
    <w:uiPriority w:val="0"/>
    <w:pPr>
      <w:spacing w:line="360" w:lineRule="auto"/>
      <w:ind w:firstLine="200" w:firstLineChars="200"/>
    </w:pPr>
    <w:rPr>
      <w:sz w:val="24"/>
      <w:szCs w:val="20"/>
    </w:rPr>
  </w:style>
  <w:style w:type="paragraph" w:customStyle="1" w:styleId="56">
    <w:name w:val="表   头"/>
    <w:basedOn w:val="1"/>
    <w:qFormat/>
    <w:uiPriority w:val="0"/>
    <w:pPr>
      <w:snapToGrid w:val="0"/>
      <w:jc w:val="center"/>
    </w:pPr>
    <w:rPr>
      <w:b/>
    </w:rPr>
  </w:style>
  <w:style w:type="paragraph" w:customStyle="1" w:styleId="57">
    <w:name w:val="表格样式"/>
    <w:basedOn w:val="1"/>
    <w:qFormat/>
    <w:uiPriority w:val="0"/>
    <w:pPr>
      <w:spacing w:line="360" w:lineRule="exact"/>
      <w:jc w:val="center"/>
    </w:pPr>
    <w:rPr>
      <w:sz w:val="24"/>
    </w:rPr>
  </w:style>
  <w:style w:type="paragraph" w:customStyle="1" w:styleId="58">
    <w:name w:val="图"/>
    <w:basedOn w:val="1"/>
    <w:qFormat/>
    <w:uiPriority w:val="0"/>
    <w:pPr>
      <w:spacing w:line="360" w:lineRule="auto"/>
      <w:jc w:val="center"/>
    </w:pPr>
    <w:rPr>
      <w:rFonts w:ascii="Times New Roman" w:hAnsi="Times New Roman"/>
      <w:b/>
      <w:bCs/>
      <w:kern w:val="2"/>
      <w:sz w:val="24"/>
      <w:szCs w:val="20"/>
    </w:rPr>
  </w:style>
  <w:style w:type="character" w:customStyle="1" w:styleId="59">
    <w:name w:val="zwxxgk_bnt5"/>
    <w:basedOn w:val="34"/>
    <w:qFormat/>
    <w:uiPriority w:val="0"/>
  </w:style>
  <w:style w:type="character" w:customStyle="1" w:styleId="60">
    <w:name w:val="zwxxgk_bnt51"/>
    <w:basedOn w:val="34"/>
    <w:qFormat/>
    <w:uiPriority w:val="0"/>
  </w:style>
  <w:style w:type="character" w:customStyle="1" w:styleId="61">
    <w:name w:val="zwxxgk_bnt52"/>
    <w:basedOn w:val="34"/>
    <w:qFormat/>
    <w:uiPriority w:val="0"/>
  </w:style>
  <w:style w:type="character" w:customStyle="1" w:styleId="62">
    <w:name w:val="zwxxgk_bnt6"/>
    <w:basedOn w:val="34"/>
    <w:qFormat/>
    <w:uiPriority w:val="0"/>
  </w:style>
  <w:style w:type="character" w:customStyle="1" w:styleId="63">
    <w:name w:val="zwxxgk_bnt61"/>
    <w:basedOn w:val="34"/>
    <w:qFormat/>
    <w:uiPriority w:val="0"/>
  </w:style>
  <w:style w:type="character" w:customStyle="1" w:styleId="64">
    <w:name w:val="zwxxgk_bnt62"/>
    <w:basedOn w:val="34"/>
    <w:qFormat/>
    <w:uiPriority w:val="0"/>
  </w:style>
  <w:style w:type="paragraph" w:customStyle="1" w:styleId="65">
    <w:name w:val="Char Char1"/>
    <w:basedOn w:val="1"/>
    <w:qFormat/>
    <w:uiPriority w:val="0"/>
    <w:pPr>
      <w:ind w:firstLine="200" w:firstLineChars="200"/>
    </w:pPr>
  </w:style>
  <w:style w:type="paragraph" w:customStyle="1" w:styleId="66">
    <w:name w:val="0 正文"/>
    <w:basedOn w:val="1"/>
    <w:qFormat/>
    <w:uiPriority w:val="0"/>
    <w:pPr>
      <w:spacing w:line="360" w:lineRule="auto"/>
      <w:ind w:firstLine="200" w:firstLineChars="200"/>
    </w:pPr>
    <w:rPr>
      <w:rFonts w:ascii="Times New Roman" w:hAnsi="Times New Roman" w:cs="Times New Roman"/>
      <w:sz w:val="24"/>
    </w:rPr>
  </w:style>
  <w:style w:type="paragraph" w:customStyle="1" w:styleId="67">
    <w:name w:val="样式 宋体 小四 行距: 1.5 倍行距"/>
    <w:basedOn w:val="1"/>
    <w:qFormat/>
    <w:uiPriority w:val="0"/>
    <w:pPr>
      <w:spacing w:line="360" w:lineRule="auto"/>
      <w:ind w:firstLine="480" w:firstLineChars="200"/>
    </w:pPr>
    <w:rPr>
      <w:sz w:val="24"/>
      <w:szCs w:val="20"/>
    </w:rPr>
  </w:style>
  <w:style w:type="paragraph" w:customStyle="1" w:styleId="68">
    <w:name w:val="表名"/>
    <w:basedOn w:val="1"/>
    <w:qFormat/>
    <w:uiPriority w:val="0"/>
    <w:pPr>
      <w:adjustRightInd w:val="0"/>
      <w:snapToGrid w:val="0"/>
      <w:spacing w:beforeLines="50" w:afterLines="50"/>
      <w:jc w:val="center"/>
    </w:pPr>
    <w:rPr>
      <w:b/>
    </w:rPr>
  </w:style>
  <w:style w:type="character" w:customStyle="1" w:styleId="69">
    <w:name w:val="znspantitle"/>
    <w:basedOn w:val="34"/>
    <w:qFormat/>
    <w:uiPriority w:val="0"/>
    <w:rPr>
      <w:b/>
      <w:bCs/>
      <w:color w:val="333333"/>
    </w:rPr>
  </w:style>
  <w:style w:type="character" w:customStyle="1" w:styleId="70">
    <w:name w:val="radio-btn"/>
    <w:basedOn w:val="34"/>
    <w:qFormat/>
    <w:uiPriority w:val="0"/>
    <w:rPr>
      <w:sz w:val="21"/>
      <w:szCs w:val="21"/>
    </w:rPr>
  </w:style>
  <w:style w:type="character" w:customStyle="1" w:styleId="71">
    <w:name w:val="radio-btn1"/>
    <w:basedOn w:val="34"/>
    <w:qFormat/>
    <w:uiPriority w:val="0"/>
    <w:rPr>
      <w:sz w:val="24"/>
      <w:szCs w:val="24"/>
    </w:rPr>
  </w:style>
  <w:style w:type="character" w:customStyle="1" w:styleId="72">
    <w:name w:val="radio-btn2"/>
    <w:basedOn w:val="34"/>
    <w:qFormat/>
    <w:uiPriority w:val="0"/>
    <w:rPr>
      <w:sz w:val="24"/>
      <w:szCs w:val="24"/>
    </w:rPr>
  </w:style>
  <w:style w:type="character" w:customStyle="1" w:styleId="73">
    <w:name w:val="cur1"/>
    <w:basedOn w:val="34"/>
    <w:qFormat/>
    <w:uiPriority w:val="0"/>
    <w:rPr>
      <w:color w:val="FFFFFF"/>
      <w:shd w:val="clear" w:color="auto" w:fill="2F6B98"/>
    </w:rPr>
  </w:style>
  <w:style w:type="character" w:customStyle="1" w:styleId="74">
    <w:name w:val="lishishuju"/>
    <w:basedOn w:val="34"/>
    <w:qFormat/>
    <w:uiPriority w:val="0"/>
    <w:rPr>
      <w:b/>
      <w:bCs/>
      <w:color w:val="000052"/>
      <w:sz w:val="24"/>
      <w:szCs w:val="24"/>
      <w:bdr w:val="single" w:color="E3E3E3" w:sz="6" w:space="0"/>
    </w:rPr>
  </w:style>
  <w:style w:type="character" w:customStyle="1" w:styleId="75">
    <w:name w:val="lable"/>
    <w:basedOn w:val="34"/>
    <w:qFormat/>
    <w:uiPriority w:val="0"/>
    <w:rPr>
      <w:sz w:val="24"/>
      <w:szCs w:val="24"/>
    </w:rPr>
  </w:style>
  <w:style w:type="character" w:customStyle="1" w:styleId="76">
    <w:name w:val="cur"/>
    <w:basedOn w:val="34"/>
    <w:qFormat/>
    <w:uiPriority w:val="0"/>
    <w:rPr>
      <w:color w:val="FFFFFF"/>
      <w:shd w:val="clear" w:color="auto" w:fill="2F6B98"/>
    </w:rPr>
  </w:style>
  <w:style w:type="paragraph" w:customStyle="1" w:styleId="77">
    <w:name w:val="No Spacing"/>
    <w:qFormat/>
    <w:uiPriority w:val="1"/>
    <w:pPr>
      <w:widowControl w:val="0"/>
      <w:adjustRightInd w:val="0"/>
      <w:snapToGrid w:val="0"/>
      <w:jc w:val="center"/>
    </w:pPr>
    <w:rPr>
      <w:rFonts w:ascii="Calibri" w:hAnsi="Calibri" w:eastAsia="宋体" w:cs="Times New Roman"/>
      <w:kern w:val="2"/>
      <w:sz w:val="21"/>
      <w:szCs w:val="24"/>
      <w:lang w:val="en-US" w:eastAsia="zh-CN" w:bidi="ar-SA"/>
    </w:rPr>
  </w:style>
  <w:style w:type="paragraph" w:customStyle="1" w:styleId="78">
    <w:name w:val="000000"/>
    <w:basedOn w:val="79"/>
    <w:qFormat/>
    <w:uiPriority w:val="0"/>
    <w:pPr>
      <w:spacing w:line="240" w:lineRule="auto"/>
      <w:ind w:firstLine="0" w:firstLineChars="0"/>
      <w:jc w:val="center"/>
    </w:pPr>
    <w:rPr>
      <w:rFonts w:ascii="Times New Roman" w:hAnsi="Times New Roman"/>
      <w:b/>
      <w:sz w:val="21"/>
    </w:rPr>
  </w:style>
  <w:style w:type="paragraph" w:customStyle="1" w:styleId="79">
    <w:name w:val="1正文"/>
    <w:qFormat/>
    <w:uiPriority w:val="0"/>
    <w:pPr>
      <w:spacing w:line="360" w:lineRule="auto"/>
      <w:ind w:firstLine="200" w:firstLineChars="200"/>
      <w:jc w:val="both"/>
    </w:pPr>
    <w:rPr>
      <w:rFonts w:ascii="Calibri" w:hAnsi="Calibri" w:eastAsia="宋体" w:cs="Times New Roman"/>
      <w:sz w:val="24"/>
      <w:lang w:val="en-GB" w:eastAsia="zh-CN" w:bidi="ar-SA"/>
    </w:rPr>
  </w:style>
  <w:style w:type="paragraph" w:customStyle="1" w:styleId="80">
    <w:name w:val="样式 四号 黑色 行距: 1.5 倍行距"/>
    <w:basedOn w:val="1"/>
    <w:qFormat/>
    <w:uiPriority w:val="0"/>
    <w:pPr>
      <w:widowControl/>
      <w:spacing w:line="500" w:lineRule="atLeast"/>
    </w:pPr>
    <w:rPr>
      <w:rFonts w:ascii="Calibri" w:hAnsi="Calibri"/>
      <w:color w:val="000000"/>
      <w:sz w:val="24"/>
      <w:lang w:eastAsia="en-US" w:bidi="en-US"/>
    </w:rPr>
  </w:style>
  <w:style w:type="character" w:customStyle="1" w:styleId="81">
    <w:name w:val="bsharetext"/>
    <w:basedOn w:val="34"/>
    <w:qFormat/>
    <w:uiPriority w:val="0"/>
  </w:style>
  <w:style w:type="character" w:customStyle="1" w:styleId="82">
    <w:name w:val="批注文字 Char"/>
    <w:basedOn w:val="34"/>
    <w:link w:val="9"/>
    <w:qFormat/>
    <w:uiPriority w:val="0"/>
    <w:rPr>
      <w:rFonts w:ascii="宋体" w:hAnsi="宋体" w:cs="宋体"/>
      <w:sz w:val="22"/>
      <w:szCs w:val="22"/>
      <w:lang w:val="zh-CN" w:bidi="zh-CN"/>
    </w:rPr>
  </w:style>
  <w:style w:type="character" w:customStyle="1" w:styleId="83">
    <w:name w:val="批注主题 Char"/>
    <w:basedOn w:val="82"/>
    <w:link w:val="29"/>
    <w:qFormat/>
    <w:uiPriority w:val="0"/>
    <w:rPr>
      <w:rFonts w:ascii="宋体" w:hAnsi="宋体" w:cs="宋体"/>
      <w:b/>
      <w:bCs/>
      <w:sz w:val="22"/>
      <w:szCs w:val="22"/>
      <w:lang w:val="zh-CN" w:bidi="zh-CN"/>
    </w:rPr>
  </w:style>
  <w:style w:type="paragraph" w:customStyle="1" w:styleId="84">
    <w:name w:val="【表头】"/>
    <w:next w:val="1"/>
    <w:unhideWhenUsed/>
    <w:qFormat/>
    <w:uiPriority w:val="0"/>
    <w:pPr>
      <w:widowControl w:val="0"/>
      <w:wordWrap w:val="0"/>
      <w:spacing w:line="240" w:lineRule="auto"/>
      <w:ind w:firstLine="0" w:firstLineChars="0"/>
      <w:jc w:val="center"/>
    </w:pPr>
    <w:rPr>
      <w:rFonts w:ascii="Times New Roman" w:hAnsi="Times New Roman" w:eastAsia="宋体" w:cs="Times New Roman"/>
      <w:b/>
      <w:kern w:val="0"/>
      <w:sz w:val="21"/>
      <w:szCs w:val="21"/>
      <w:lang w:val="en-US" w:eastAsia="zh-CN" w:bidi="ar-SA"/>
    </w:rPr>
  </w:style>
  <w:style w:type="paragraph" w:customStyle="1" w:styleId="85">
    <w:name w:val="表内文字"/>
    <w:basedOn w:val="86"/>
    <w:unhideWhenUsed/>
    <w:qFormat/>
    <w:uiPriority w:val="0"/>
    <w:pPr>
      <w:widowControl w:val="0"/>
      <w:adjustRightInd w:val="0"/>
      <w:snapToGrid w:val="0"/>
      <w:spacing w:before="60" w:beforeLines="0" w:after="60" w:afterLines="0" w:line="240" w:lineRule="auto"/>
      <w:ind w:firstLine="0" w:firstLineChars="0"/>
      <w:jc w:val="center"/>
      <w:textAlignment w:val="baseline"/>
    </w:pPr>
    <w:rPr>
      <w:rFonts w:ascii="Times New Roman" w:hAnsi="Times New Roman" w:eastAsia="宋体" w:cs="Times New Roman"/>
      <w:kern w:val="2"/>
      <w:sz w:val="21"/>
      <w:szCs w:val="24"/>
      <w:lang w:val="en-US" w:eastAsia="zh-CN" w:bidi="ar-SA"/>
    </w:rPr>
  </w:style>
  <w:style w:type="paragraph" w:customStyle="1" w:styleId="86">
    <w:name w:val="正文内容"/>
    <w:qFormat/>
    <w:uiPriority w:val="0"/>
    <w:pPr>
      <w:widowControl w:val="0"/>
      <w:snapToGrid w:val="0"/>
      <w:spacing w:before="60" w:after="60" w:line="480" w:lineRule="exact"/>
      <w:ind w:firstLine="200" w:firstLineChars="200"/>
      <w:jc w:val="both"/>
    </w:pPr>
    <w:rPr>
      <w:rFonts w:ascii="Times New Roman" w:hAnsi="Times New Roman" w:eastAsia="宋体" w:cs="Times New Roman"/>
      <w:kern w:val="2"/>
      <w:sz w:val="24"/>
      <w:szCs w:val="24"/>
      <w:lang w:val="en-US" w:eastAsia="zh-CN" w:bidi="ar-SA"/>
    </w:rPr>
  </w:style>
  <w:style w:type="paragraph" w:customStyle="1" w:styleId="87">
    <w:name w:val="正文_19"/>
    <w:qFormat/>
    <w:uiPriority w:val="0"/>
    <w:pPr>
      <w:widowControl w:val="0"/>
      <w:jc w:val="both"/>
    </w:pPr>
    <w:rPr>
      <w:rFonts w:ascii="等线" w:hAnsi="等线" w:eastAsia="等线" w:cs="Times New Roman"/>
      <w:kern w:val="2"/>
      <w:sz w:val="21"/>
      <w:szCs w:val="22"/>
      <w:lang w:val="en-US" w:eastAsia="zh-CN" w:bidi="ar-SA"/>
    </w:rPr>
  </w:style>
  <w:style w:type="paragraph" w:customStyle="1" w:styleId="88">
    <w:name w:val="正文_18"/>
    <w:qFormat/>
    <w:uiPriority w:val="0"/>
    <w:pPr>
      <w:widowControl w:val="0"/>
      <w:jc w:val="both"/>
    </w:pPr>
    <w:rPr>
      <w:rFonts w:ascii="等线" w:hAnsi="等线" w:eastAsia="等线" w:cs="Times New Roman"/>
      <w:kern w:val="2"/>
      <w:sz w:val="21"/>
      <w:szCs w:val="22"/>
      <w:lang w:val="en-US" w:eastAsia="zh-CN" w:bidi="ar-SA"/>
    </w:rPr>
  </w:style>
  <w:style w:type="paragraph" w:customStyle="1" w:styleId="89">
    <w:name w:val="Table Text"/>
    <w:basedOn w:val="1"/>
    <w:semiHidden/>
    <w:qFormat/>
    <w:uiPriority w:val="0"/>
    <w:rPr>
      <w:rFonts w:ascii="Times New Roman" w:hAnsi="Times New Roman" w:eastAsia="Times New Roman" w:cs="Times New Roman"/>
      <w:sz w:val="20"/>
      <w:szCs w:val="20"/>
      <w:lang w:val="en-US" w:eastAsia="en-US" w:bidi="ar-SA"/>
    </w:rPr>
  </w:style>
  <w:style w:type="paragraph" w:customStyle="1" w:styleId="90">
    <w:name w:val="333表格"/>
    <w:basedOn w:val="1"/>
    <w:next w:val="1"/>
    <w:qFormat/>
    <w:uiPriority w:val="0"/>
    <w:pPr>
      <w:spacing w:line="240" w:lineRule="auto"/>
      <w:jc w:val="center"/>
    </w:pPr>
    <w:rPr>
      <w:rFonts w:ascii="Times New Roman" w:hAnsi="Times New Roman" w:eastAsia="宋体"/>
      <w:sz w:val="21"/>
      <w:szCs w:val="22"/>
    </w:rPr>
  </w:style>
  <w:style w:type="paragraph" w:customStyle="1" w:styleId="91">
    <w:name w:val="Other|1"/>
    <w:basedOn w:val="1"/>
    <w:qFormat/>
    <w:uiPriority w:val="0"/>
    <w:pPr>
      <w:widowControl w:val="0"/>
      <w:shd w:val="clear" w:color="auto" w:fill="auto"/>
      <w:spacing w:line="415" w:lineRule="auto"/>
      <w:ind w:firstLine="400"/>
    </w:pPr>
    <w:rPr>
      <w:rFonts w:ascii="宋体" w:hAnsi="宋体" w:eastAsia="宋体" w:cs="宋体"/>
      <w:sz w:val="30"/>
      <w:szCs w:val="30"/>
      <w:u w:val="none"/>
      <w:shd w:val="clear" w:color="auto" w:fill="auto"/>
      <w:lang w:val="zh-TW" w:eastAsia="zh-TW" w:bidi="zh-TW"/>
    </w:rPr>
  </w:style>
  <w:style w:type="paragraph" w:customStyle="1" w:styleId="92">
    <w:name w:val="正文文本首行缩进 211"/>
    <w:basedOn w:val="13"/>
    <w:next w:val="93"/>
    <w:qFormat/>
    <w:locked/>
    <w:uiPriority w:val="0"/>
    <w:pPr>
      <w:ind w:firstLine="420" w:firstLineChars="200"/>
    </w:pPr>
    <w:rPr>
      <w:kern w:val="2"/>
      <w:sz w:val="21"/>
      <w:szCs w:val="24"/>
    </w:rPr>
  </w:style>
  <w:style w:type="paragraph" w:customStyle="1" w:styleId="93">
    <w:name w:val="正文文本首行缩进11"/>
    <w:basedOn w:val="12"/>
    <w:qFormat/>
    <w:locked/>
    <w:uiPriority w:val="0"/>
    <w:pPr>
      <w:widowControl w:val="0"/>
      <w:snapToGrid/>
      <w:spacing w:before="0" w:after="120" w:line="240" w:lineRule="auto"/>
      <w:ind w:right="0" w:firstLine="420" w:firstLineChars="100"/>
    </w:pPr>
    <w:rPr>
      <w:kern w:val="2"/>
      <w:sz w:val="21"/>
    </w:rPr>
  </w:style>
  <w:style w:type="paragraph" w:customStyle="1" w:styleId="94">
    <w:name w:val="..正文"/>
    <w:qFormat/>
    <w:uiPriority w:val="0"/>
    <w:pPr>
      <w:spacing w:line="480" w:lineRule="exact"/>
      <w:ind w:firstLine="200" w:firstLineChars="200"/>
      <w:jc w:val="both"/>
    </w:pPr>
    <w:rPr>
      <w:rFonts w:ascii="Arial" w:hAnsi="Arial" w:eastAsia="黑体" w:cs="Arial"/>
      <w:sz w:val="24"/>
      <w:szCs w:val="24"/>
      <w:lang w:val="en-US" w:eastAsia="zh-CN" w:bidi="ar-SA"/>
    </w:rPr>
  </w:style>
  <w:style w:type="paragraph" w:customStyle="1" w:styleId="95">
    <w:name w:val="333正文"/>
    <w:basedOn w:val="1"/>
    <w:qFormat/>
    <w:uiPriority w:val="0"/>
    <w:pPr>
      <w:spacing w:line="360" w:lineRule="auto"/>
      <w:ind w:firstLine="1440" w:firstLineChars="200"/>
      <w:jc w:val="left"/>
    </w:pPr>
    <w:rPr>
      <w:rFonts w:ascii="Times New Roman" w:hAnsi="Times New Roman" w:eastAsia="宋体"/>
      <w:sz w:val="24"/>
    </w:rPr>
  </w:style>
  <w:style w:type="character" w:customStyle="1" w:styleId="96">
    <w:name w:val="NormalCharacter"/>
    <w:qFormat/>
    <w:uiPriority w:val="0"/>
    <w:rPr>
      <w:kern w:val="2"/>
      <w:sz w:val="21"/>
      <w:szCs w:val="24"/>
      <w:lang w:val="en-US" w:eastAsia="zh-CN" w:bidi="ar-SA"/>
    </w:rPr>
  </w:style>
  <w:style w:type="character" w:customStyle="1" w:styleId="97">
    <w:name w:val="font21"/>
    <w:basedOn w:val="34"/>
    <w:qFormat/>
    <w:uiPriority w:val="0"/>
    <w:rPr>
      <w:rFonts w:hint="default" w:ascii="Times New Roman" w:hAnsi="Times New Roman" w:cs="Times New Roman"/>
      <w:b/>
      <w:bCs/>
      <w:color w:val="000000"/>
      <w:sz w:val="21"/>
      <w:szCs w:val="21"/>
      <w:u w:val="none"/>
    </w:rPr>
  </w:style>
  <w:style w:type="character" w:customStyle="1" w:styleId="98">
    <w:name w:val="font11"/>
    <w:basedOn w:val="34"/>
    <w:qFormat/>
    <w:uiPriority w:val="0"/>
    <w:rPr>
      <w:rFonts w:hint="eastAsia" w:ascii="仿宋" w:hAnsi="仿宋" w:eastAsia="仿宋" w:cs="仿宋"/>
      <w:b/>
      <w:bCs/>
      <w:color w:val="000000"/>
      <w:sz w:val="21"/>
      <w:szCs w:val="21"/>
      <w:u w:val="none"/>
    </w:rPr>
  </w:style>
  <w:style w:type="paragraph" w:customStyle="1" w:styleId="99">
    <w:name w:val="惠泽正文"/>
    <w:basedOn w:val="1"/>
    <w:qFormat/>
    <w:uiPriority w:val="0"/>
    <w:pPr>
      <w:spacing w:line="480" w:lineRule="exact"/>
      <w:ind w:firstLine="480" w:firstLineChars="200"/>
    </w:pPr>
    <w:rPr>
      <w:rFonts w:hAnsi="宋体" w:cs="宋体"/>
      <w:sz w:val="24"/>
      <w:szCs w:val="20"/>
    </w:rPr>
  </w:style>
  <w:style w:type="paragraph" w:customStyle="1" w:styleId="100">
    <w:name w:val="无间隔表格内"/>
    <w:basedOn w:val="56"/>
    <w:qFormat/>
    <w:uiPriority w:val="0"/>
    <w:pPr>
      <w:spacing w:line="240" w:lineRule="auto"/>
    </w:pPr>
    <w:rPr>
      <w:b w:val="0"/>
      <w:sz w:val="21"/>
    </w:rPr>
  </w:style>
  <w:style w:type="paragraph" w:customStyle="1" w:styleId="101">
    <w:name w:val="表1表2"/>
    <w:basedOn w:val="1"/>
    <w:qFormat/>
    <w:uiPriority w:val="0"/>
    <w:pPr>
      <w:autoSpaceDE w:val="0"/>
      <w:autoSpaceDN w:val="0"/>
      <w:adjustRightInd w:val="0"/>
      <w:spacing w:line="360" w:lineRule="auto"/>
      <w:jc w:val="center"/>
      <w:textAlignment w:val="center"/>
    </w:pPr>
    <w:rPr>
      <w:rFonts w:eastAsia="宋体"/>
      <w:kern w:val="0"/>
      <w:sz w:val="24"/>
    </w:rPr>
  </w:style>
  <w:style w:type="character" w:customStyle="1" w:styleId="102">
    <w:name w:val="font51"/>
    <w:basedOn w:val="34"/>
    <w:qFormat/>
    <w:uiPriority w:val="0"/>
    <w:rPr>
      <w:rFonts w:hint="default" w:ascii="Times New Roman" w:hAnsi="Times New Roman" w:cs="Times New Roman"/>
      <w:b/>
      <w:bCs/>
      <w:color w:val="000000"/>
      <w:sz w:val="21"/>
      <w:szCs w:val="21"/>
      <w:u w:val="none"/>
      <w:vertAlign w:val="subscript"/>
    </w:rPr>
  </w:style>
  <w:style w:type="character" w:customStyle="1" w:styleId="103">
    <w:name w:val="font31"/>
    <w:basedOn w:val="34"/>
    <w:qFormat/>
    <w:uiPriority w:val="0"/>
    <w:rPr>
      <w:rFonts w:hint="default" w:ascii="Times New Roman" w:hAnsi="Times New Roman" w:cs="Times New Roman"/>
      <w:color w:val="000000"/>
      <w:sz w:val="21"/>
      <w:szCs w:val="21"/>
      <w:u w:val="none"/>
    </w:rPr>
  </w:style>
  <w:style w:type="character" w:customStyle="1" w:styleId="104">
    <w:name w:val="font41"/>
    <w:basedOn w:val="34"/>
    <w:qFormat/>
    <w:uiPriority w:val="0"/>
    <w:rPr>
      <w:rFonts w:hint="eastAsia" w:ascii="宋体" w:hAnsi="宋体" w:eastAsia="宋体" w:cs="宋体"/>
      <w:color w:val="000000"/>
      <w:sz w:val="21"/>
      <w:szCs w:val="21"/>
      <w:u w:val="none"/>
    </w:rPr>
  </w:style>
  <w:style w:type="paragraph" w:customStyle="1" w:styleId="105">
    <w:name w:val="中文报告书样式"/>
    <w:basedOn w:val="1"/>
    <w:qFormat/>
    <w:uiPriority w:val="0"/>
    <w:pPr>
      <w:widowControl w:val="0"/>
      <w:adjustRightInd w:val="0"/>
      <w:spacing w:line="480" w:lineRule="atLeast"/>
      <w:ind w:firstLine="482" w:firstLineChars="200"/>
      <w:jc w:val="both"/>
      <w:textAlignment w:val="baseline"/>
    </w:pPr>
    <w:rPr>
      <w:color w:val="auto"/>
      <w:kern w:val="24"/>
      <w:szCs w:val="20"/>
    </w:rPr>
  </w:style>
  <w:style w:type="paragraph" w:customStyle="1" w:styleId="106">
    <w:name w:val="正文（缩进）"/>
    <w:next w:val="1"/>
    <w:qFormat/>
    <w:uiPriority w:val="99"/>
    <w:pPr>
      <w:widowControl/>
      <w:spacing w:line="360" w:lineRule="auto"/>
      <w:ind w:firstLine="480" w:firstLineChars="200"/>
      <w:jc w:val="left"/>
    </w:pPr>
    <w:rPr>
      <w:rFonts w:ascii="Times New Roman" w:hAnsi="Times New Roman" w:eastAsia="宋体" w:cs="Times New Roman"/>
      <w:kern w:val="2"/>
      <w:sz w:val="24"/>
      <w:szCs w:val="24"/>
      <w:lang w:val="en-US" w:eastAsia="zh-CN" w:bidi="ar-SA"/>
    </w:rPr>
  </w:style>
  <w:style w:type="paragraph" w:customStyle="1" w:styleId="107">
    <w:name w:val="正文(首行缩进)"/>
    <w:qFormat/>
    <w:uiPriority w:val="0"/>
    <w:pPr>
      <w:widowControl/>
      <w:spacing w:line="360" w:lineRule="auto"/>
      <w:jc w:val="left"/>
    </w:pPr>
    <w:rPr>
      <w:rFonts w:ascii="Calibri" w:hAnsi="Calibri" w:eastAsia="宋体" w:cs="Times New Roman"/>
      <w:kern w:val="2"/>
      <w:sz w:val="21"/>
      <w:szCs w:val="24"/>
      <w:lang w:val="en-US" w:eastAsia="zh-CN" w:bidi="ar-SA"/>
    </w:rPr>
  </w:style>
  <w:style w:type="paragraph" w:customStyle="1" w:styleId="108">
    <w:name w:val="标题 段落4级"/>
    <w:qFormat/>
    <w:uiPriority w:val="0"/>
    <w:pPr>
      <w:spacing w:line="500" w:lineRule="exact"/>
      <w:outlineLvl w:val="3"/>
    </w:pPr>
    <w:rPr>
      <w:rFonts w:ascii="Times New Roman" w:hAnsi="Times New Roman" w:eastAsia="仿宋_GB2312" w:cs="Calibri"/>
      <w:b/>
      <w:kern w:val="2"/>
      <w:sz w:val="28"/>
      <w:szCs w:val="24"/>
      <w:lang w:val="en-US" w:eastAsia="zh-CN" w:bidi="ar-SA"/>
    </w:rPr>
  </w:style>
  <w:style w:type="paragraph" w:customStyle="1" w:styleId="109">
    <w:name w:val="Plain Text1"/>
    <w:basedOn w:val="1"/>
    <w:qFormat/>
    <w:uiPriority w:val="0"/>
    <w:rPr>
      <w:rFonts w:ascii="宋体" w:hAnsi="Courier New"/>
    </w:rPr>
  </w:style>
  <w:style w:type="character" w:customStyle="1" w:styleId="110">
    <w:name w:val="标题 3 字符2"/>
    <w:link w:val="5"/>
    <w:qFormat/>
    <w:uiPriority w:val="0"/>
    <w:rPr>
      <w:b/>
      <w:bCs/>
      <w:sz w:val="32"/>
      <w:szCs w:val="32"/>
    </w:rPr>
  </w:style>
  <w:style w:type="paragraph" w:customStyle="1" w:styleId="111">
    <w:name w:val="dxj正文"/>
    <w:basedOn w:val="1"/>
    <w:qFormat/>
    <w:uiPriority w:val="0"/>
    <w:pPr>
      <w:spacing w:line="360" w:lineRule="auto"/>
      <w:ind w:firstLine="200" w:firstLineChars="200"/>
    </w:pPr>
    <w:rPr>
      <w:rFonts w:ascii="Times New Roman"/>
      <w:kern w:val="2"/>
      <w:szCs w:val="24"/>
    </w:rPr>
  </w:style>
  <w:style w:type="paragraph" w:customStyle="1" w:styleId="112">
    <w:name w:val="5、正文"/>
    <w:basedOn w:val="14"/>
    <w:qFormat/>
    <w:uiPriority w:val="0"/>
    <w:rPr>
      <w:rFonts w:hAnsi="Courier New"/>
      <w:szCs w:val="21"/>
    </w:rPr>
  </w:style>
  <w:style w:type="paragraph" w:customStyle="1" w:styleId="113">
    <w:name w:val="备注"/>
    <w:basedOn w:val="1"/>
    <w:qFormat/>
    <w:uiPriority w:val="0"/>
    <w:pPr>
      <w:snapToGrid w:val="0"/>
      <w:spacing w:line="240" w:lineRule="auto"/>
      <w:ind w:firstLine="0" w:firstLineChars="0"/>
      <w:jc w:val="center"/>
    </w:pPr>
    <w:rPr>
      <w:rFonts w:ascii="Times New Roman" w:hAnsi="Times New Roman"/>
      <w:b/>
      <w:sz w:val="21"/>
    </w:rPr>
  </w:style>
  <w:style w:type="character" w:customStyle="1" w:styleId="114">
    <w:name w:val="标题 1 字符"/>
    <w:basedOn w:val="34"/>
    <w:link w:val="3"/>
    <w:qFormat/>
    <w:uiPriority w:val="0"/>
    <w:rPr>
      <w:rFonts w:ascii="微软雅黑" w:hAnsi="微软雅黑" w:eastAsia="微软雅黑" w:cs="微软雅黑"/>
      <w:sz w:val="38"/>
      <w:szCs w:val="38"/>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7" Type="http://schemas.openxmlformats.org/officeDocument/2006/relationships/fontTable" Target="fontTable.xml"/><Relationship Id="rId76" Type="http://schemas.openxmlformats.org/officeDocument/2006/relationships/numbering" Target="numbering.xml"/><Relationship Id="rId75" Type="http://schemas.openxmlformats.org/officeDocument/2006/relationships/customXml" Target="../customXml/item1.xml"/><Relationship Id="rId74" Type="http://schemas.openxmlformats.org/officeDocument/2006/relationships/image" Target="media/image61.png"/><Relationship Id="rId73" Type="http://schemas.openxmlformats.org/officeDocument/2006/relationships/image" Target="media/image60.png"/><Relationship Id="rId72" Type="http://schemas.openxmlformats.org/officeDocument/2006/relationships/image" Target="media/image59.png"/><Relationship Id="rId71" Type="http://schemas.openxmlformats.org/officeDocument/2006/relationships/image" Target="media/image58.png"/><Relationship Id="rId70" Type="http://schemas.openxmlformats.org/officeDocument/2006/relationships/image" Target="media/image57.png"/><Relationship Id="rId7" Type="http://schemas.openxmlformats.org/officeDocument/2006/relationships/footer" Target="footer5.xml"/><Relationship Id="rId69" Type="http://schemas.openxmlformats.org/officeDocument/2006/relationships/image" Target="media/image56.png"/><Relationship Id="rId68" Type="http://schemas.openxmlformats.org/officeDocument/2006/relationships/image" Target="media/image55.png"/><Relationship Id="rId67" Type="http://schemas.openxmlformats.org/officeDocument/2006/relationships/image" Target="media/image54.png"/><Relationship Id="rId66" Type="http://schemas.openxmlformats.org/officeDocument/2006/relationships/image" Target="media/image53.jpeg"/><Relationship Id="rId65" Type="http://schemas.openxmlformats.org/officeDocument/2006/relationships/image" Target="media/image52.jpeg"/><Relationship Id="rId64" Type="http://schemas.openxmlformats.org/officeDocument/2006/relationships/image" Target="media/image51.jpeg"/><Relationship Id="rId63" Type="http://schemas.openxmlformats.org/officeDocument/2006/relationships/image" Target="media/image50.jpeg"/><Relationship Id="rId62" Type="http://schemas.openxmlformats.org/officeDocument/2006/relationships/image" Target="media/image49.jpeg"/><Relationship Id="rId61" Type="http://schemas.openxmlformats.org/officeDocument/2006/relationships/image" Target="media/image48.jpeg"/><Relationship Id="rId60" Type="http://schemas.openxmlformats.org/officeDocument/2006/relationships/image" Target="media/image47.jpeg"/><Relationship Id="rId6" Type="http://schemas.openxmlformats.org/officeDocument/2006/relationships/footer" Target="footer4.xml"/><Relationship Id="rId59" Type="http://schemas.openxmlformats.org/officeDocument/2006/relationships/image" Target="media/image46.jpeg"/><Relationship Id="rId58" Type="http://schemas.openxmlformats.org/officeDocument/2006/relationships/image" Target="media/image45.jpeg"/><Relationship Id="rId57" Type="http://schemas.openxmlformats.org/officeDocument/2006/relationships/image" Target="media/image44.jpeg"/><Relationship Id="rId56" Type="http://schemas.openxmlformats.org/officeDocument/2006/relationships/image" Target="media/image43.png"/><Relationship Id="rId55" Type="http://schemas.openxmlformats.org/officeDocument/2006/relationships/image" Target="media/image42.png"/><Relationship Id="rId54" Type="http://schemas.openxmlformats.org/officeDocument/2006/relationships/image" Target="media/image41.png"/><Relationship Id="rId53" Type="http://schemas.openxmlformats.org/officeDocument/2006/relationships/image" Target="media/image40.png"/><Relationship Id="rId52" Type="http://schemas.openxmlformats.org/officeDocument/2006/relationships/image" Target="media/image39.png"/><Relationship Id="rId51" Type="http://schemas.openxmlformats.org/officeDocument/2006/relationships/image" Target="media/image38.png"/><Relationship Id="rId50" Type="http://schemas.openxmlformats.org/officeDocument/2006/relationships/image" Target="media/image37.png"/><Relationship Id="rId5" Type="http://schemas.openxmlformats.org/officeDocument/2006/relationships/footer" Target="footer3.xml"/><Relationship Id="rId49" Type="http://schemas.openxmlformats.org/officeDocument/2006/relationships/image" Target="media/image36.png"/><Relationship Id="rId48" Type="http://schemas.openxmlformats.org/officeDocument/2006/relationships/image" Target="media/image35.png"/><Relationship Id="rId47" Type="http://schemas.openxmlformats.org/officeDocument/2006/relationships/image" Target="media/image34.png"/><Relationship Id="rId46" Type="http://schemas.openxmlformats.org/officeDocument/2006/relationships/image" Target="media/image33.png"/><Relationship Id="rId45" Type="http://schemas.openxmlformats.org/officeDocument/2006/relationships/image" Target="media/image32.png"/><Relationship Id="rId44" Type="http://schemas.openxmlformats.org/officeDocument/2006/relationships/image" Target="media/image31.png"/><Relationship Id="rId43" Type="http://schemas.openxmlformats.org/officeDocument/2006/relationships/image" Target="media/image30.png"/><Relationship Id="rId42" Type="http://schemas.openxmlformats.org/officeDocument/2006/relationships/image" Target="media/image29.png"/><Relationship Id="rId41" Type="http://schemas.openxmlformats.org/officeDocument/2006/relationships/image" Target="media/image28.png"/><Relationship Id="rId40" Type="http://schemas.openxmlformats.org/officeDocument/2006/relationships/image" Target="media/image27.png"/><Relationship Id="rId4" Type="http://schemas.openxmlformats.org/officeDocument/2006/relationships/footer" Target="footer2.xml"/><Relationship Id="rId39" Type="http://schemas.openxmlformats.org/officeDocument/2006/relationships/image" Target="media/image26.png"/><Relationship Id="rId38" Type="http://schemas.openxmlformats.org/officeDocument/2006/relationships/image" Target="media/image25.png"/><Relationship Id="rId37" Type="http://schemas.openxmlformats.org/officeDocument/2006/relationships/image" Target="media/image24.png"/><Relationship Id="rId36" Type="http://schemas.openxmlformats.org/officeDocument/2006/relationships/image" Target="media/image23.png"/><Relationship Id="rId35" Type="http://schemas.openxmlformats.org/officeDocument/2006/relationships/image" Target="media/image22.jpeg"/><Relationship Id="rId34" Type="http://schemas.openxmlformats.org/officeDocument/2006/relationships/image" Target="media/image21.jpeg"/><Relationship Id="rId33" Type="http://schemas.openxmlformats.org/officeDocument/2006/relationships/image" Target="media/image20.jpeg"/><Relationship Id="rId32" Type="http://schemas.openxmlformats.org/officeDocument/2006/relationships/image" Target="media/image19.jpeg"/><Relationship Id="rId31" Type="http://schemas.openxmlformats.org/officeDocument/2006/relationships/image" Target="media/image18.jpeg"/><Relationship Id="rId30" Type="http://schemas.openxmlformats.org/officeDocument/2006/relationships/image" Target="media/image17.jpeg"/><Relationship Id="rId3" Type="http://schemas.openxmlformats.org/officeDocument/2006/relationships/footer" Target="footer1.xml"/><Relationship Id="rId29" Type="http://schemas.openxmlformats.org/officeDocument/2006/relationships/image" Target="media/image16.jpeg"/><Relationship Id="rId28" Type="http://schemas.openxmlformats.org/officeDocument/2006/relationships/image" Target="media/image15.png"/><Relationship Id="rId27" Type="http://schemas.openxmlformats.org/officeDocument/2006/relationships/image" Target="media/image14.png"/><Relationship Id="rId26" Type="http://schemas.openxmlformats.org/officeDocument/2006/relationships/image" Target="media/image13.png"/><Relationship Id="rId25" Type="http://schemas.openxmlformats.org/officeDocument/2006/relationships/image" Target="media/image12.png"/><Relationship Id="rId24" Type="http://schemas.openxmlformats.org/officeDocument/2006/relationships/image" Target="media/image11.png"/><Relationship Id="rId23" Type="http://schemas.openxmlformats.org/officeDocument/2006/relationships/image" Target="media/image10.png"/><Relationship Id="rId22" Type="http://schemas.openxmlformats.org/officeDocument/2006/relationships/image" Target="media/image9.jpeg"/><Relationship Id="rId21" Type="http://schemas.openxmlformats.org/officeDocument/2006/relationships/image" Target="media/image8.jpeg"/><Relationship Id="rId20" Type="http://schemas.openxmlformats.org/officeDocument/2006/relationships/image" Target="media/image7.jpeg"/><Relationship Id="rId2" Type="http://schemas.openxmlformats.org/officeDocument/2006/relationships/settings" Target="settings.xml"/><Relationship Id="rId19" Type="http://schemas.openxmlformats.org/officeDocument/2006/relationships/image" Target="media/image6.jpeg"/><Relationship Id="rId18" Type="http://schemas.openxmlformats.org/officeDocument/2006/relationships/image" Target="media/image5.png"/><Relationship Id="rId17" Type="http://schemas.openxmlformats.org/officeDocument/2006/relationships/image" Target="media/image4.png"/><Relationship Id="rId16" Type="http://schemas.openxmlformats.org/officeDocument/2006/relationships/image" Target="media/image3.emf"/><Relationship Id="rId15" Type="http://schemas.openxmlformats.org/officeDocument/2006/relationships/oleObject" Target="embeddings/oleObject1.bin"/><Relationship Id="rId14" Type="http://schemas.openxmlformats.org/officeDocument/2006/relationships/image" Target="media/image2.png"/><Relationship Id="rId13" Type="http://schemas.openxmlformats.org/officeDocument/2006/relationships/image" Target="media/image1.png"/><Relationship Id="rId12" Type="http://schemas.openxmlformats.org/officeDocument/2006/relationships/theme" Target="theme/theme1.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125</Pages>
  <Words>14376</Words>
  <Characters>15614</Characters>
  <Lines>278</Lines>
  <Paragraphs>78</Paragraphs>
  <TotalTime>7</TotalTime>
  <ScaleCrop>false</ScaleCrop>
  <LinksUpToDate>false</LinksUpToDate>
  <CharactersWithSpaces>15614</CharactersWithSpaces>
  <Application>WPS Office_12.8.2.1112_F1E327BC-269C-435d-A152-05C5408002CA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2021-03-18T23:19:00Z</dcterms:created>
  <dc:creator>lhj</dc:creator>
  <cp:lastModifiedBy>晓之霄</cp:lastModifiedBy>
  <cp:lastPrinted>2025-05-09T09:59:00Z</cp:lastPrinted>
  <dcterms:modified xsi:type="dcterms:W3CDTF">2025-05-23T14:08:56Z</dcterms:modified>
  <dc:title>附件2</dc:title>
  <cp:revision>21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2021-01-04T00:00:00Z</vt:filetime>
  </property>
  <property fmtid="{D5CDD505-2E9C-101B-9397-08002B2CF9AE}" pid="3" name="Creator">
    <vt:lpwstr>Microsoft® Word 2019</vt:lpwstr>
  </property>
  <property fmtid="{D5CDD505-2E9C-101B-9397-08002B2CF9AE}" pid="4" name="LastSaved">
    <vt:filetime>2021-03-18T00:00:00Z</vt:filetime>
  </property>
  <property fmtid="{D5CDD505-2E9C-101B-9397-08002B2CF9AE}" pid="5" name="KSOProductBuildVer">
    <vt:lpwstr>2052-12.8.2.1112</vt:lpwstr>
  </property>
  <property fmtid="{D5CDD505-2E9C-101B-9397-08002B2CF9AE}" pid="6" name="ICV">
    <vt:lpwstr>7323F69513D3450F9A2865666F58B2A5_43</vt:lpwstr>
  </property>
  <property fmtid="{D5CDD505-2E9C-101B-9397-08002B2CF9AE}" pid="7" name="KSOTemplateDocerSaveRecord">
    <vt:lpwstr>eyJoZGlkIjoiZTRhMmVkM2E2ZDM5YTRkNWU4MTM3YWI5NjFiZjljYTYiLCJ1c2VySWQiOiI0MDU4MTk1NzMifQ==</vt:lpwstr>
  </property>
</Properties>
</file>